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A42944">
      <w:pPr>
        <w:pStyle w:val="68"/>
        <w:spacing w:before="0" w:after="0" w:line="360" w:lineRule="auto"/>
        <w:jc w:val="both"/>
        <w:rPr>
          <w:rFonts w:hint="eastAsia"/>
          <w:b/>
          <w:color w:val="000000"/>
          <w:sz w:val="32"/>
          <w:szCs w:val="32"/>
        </w:rPr>
      </w:pPr>
      <w:bookmarkStart w:id="0" w:name="_Toc20171709"/>
      <w:bookmarkEnd w:id="0"/>
      <w:bookmarkStart w:id="1" w:name="_Toc534185822"/>
      <w:bookmarkStart w:id="2" w:name="_Toc296890982"/>
      <w:bookmarkStart w:id="3" w:name="_Toc430530513"/>
      <w:bookmarkStart w:id="4" w:name="_Toc296503025"/>
      <w:bookmarkStart w:id="5" w:name="_Toc509218843"/>
      <w:bookmarkStart w:id="6" w:name="_Toc287620797"/>
      <w:bookmarkStart w:id="7" w:name="_Toc351203480"/>
      <w:bookmarkStart w:id="8" w:name="_Toc287607855"/>
    </w:p>
    <w:p w14:paraId="66CFEFB1">
      <w:pPr>
        <w:pStyle w:val="68"/>
        <w:spacing w:before="0" w:after="0" w:line="360" w:lineRule="auto"/>
        <w:jc w:val="both"/>
        <w:rPr>
          <w:rFonts w:hint="eastAsia"/>
          <w:b/>
          <w:color w:val="000000"/>
          <w:sz w:val="32"/>
          <w:szCs w:val="32"/>
        </w:rPr>
      </w:pPr>
    </w:p>
    <w:p w14:paraId="2F14AC2E">
      <w:pPr>
        <w:pStyle w:val="68"/>
        <w:spacing w:before="0" w:after="0" w:line="360" w:lineRule="auto"/>
        <w:jc w:val="center"/>
        <w:rPr>
          <w:rFonts w:hint="eastAsia"/>
          <w:b/>
          <w:color w:val="000000"/>
          <w:sz w:val="44"/>
          <w:szCs w:val="44"/>
          <w:u w:val="single"/>
        </w:rPr>
      </w:pPr>
      <w:r>
        <w:rPr>
          <w:rFonts w:hint="eastAsia"/>
          <w:b/>
          <w:color w:val="000000"/>
          <w:sz w:val="44"/>
          <w:szCs w:val="44"/>
          <w:u w:val="single"/>
        </w:rPr>
        <w:t>重庆明珠床垫有限公司分布式光伏项目</w:t>
      </w:r>
    </w:p>
    <w:p w14:paraId="5F3313CA">
      <w:pPr>
        <w:pStyle w:val="68"/>
        <w:spacing w:line="360" w:lineRule="auto"/>
        <w:jc w:val="center"/>
        <w:rPr>
          <w:rFonts w:hint="eastAsia"/>
          <w:b/>
          <w:color w:val="000000"/>
          <w:sz w:val="44"/>
          <w:szCs w:val="44"/>
        </w:rPr>
      </w:pPr>
      <w:r>
        <w:rPr>
          <w:rFonts w:hint="eastAsia"/>
          <w:b/>
          <w:color w:val="000000"/>
          <w:sz w:val="44"/>
          <w:szCs w:val="44"/>
        </w:rPr>
        <w:t>EPC总承包工程合同</w:t>
      </w:r>
    </w:p>
    <w:p w14:paraId="458B21B8">
      <w:pPr>
        <w:jc w:val="center"/>
        <w:rPr>
          <w:rFonts w:hint="eastAsia" w:ascii="宋体" w:hAnsi="宋体" w:cs="宋体"/>
          <w:b/>
          <w:color w:val="000000"/>
          <w:sz w:val="28"/>
          <w:szCs w:val="28"/>
        </w:rPr>
      </w:pPr>
    </w:p>
    <w:p w14:paraId="05997AEC">
      <w:pPr>
        <w:jc w:val="center"/>
        <w:rPr>
          <w:rFonts w:hint="eastAsia" w:ascii="宋体" w:hAnsi="宋体" w:cs="宋体"/>
          <w:b/>
          <w:color w:val="000000"/>
          <w:sz w:val="28"/>
          <w:szCs w:val="28"/>
        </w:rPr>
      </w:pPr>
    </w:p>
    <w:p w14:paraId="6C0D5280">
      <w:pPr>
        <w:jc w:val="center"/>
        <w:rPr>
          <w:rFonts w:hint="eastAsia" w:ascii="宋体" w:hAnsi="宋体" w:cs="宋体"/>
          <w:b/>
          <w:color w:val="000000"/>
          <w:sz w:val="28"/>
          <w:szCs w:val="28"/>
        </w:rPr>
      </w:pPr>
    </w:p>
    <w:p w14:paraId="5622DD21">
      <w:pPr>
        <w:pStyle w:val="1076"/>
        <w:ind w:left="2100" w:firstLine="281"/>
        <w:rPr>
          <w:rFonts w:hint="eastAsia" w:ascii="宋体" w:hAnsi="宋体" w:cs="宋体"/>
          <w:b/>
          <w:color w:val="000000"/>
          <w:sz w:val="28"/>
          <w:szCs w:val="28"/>
        </w:rPr>
      </w:pPr>
    </w:p>
    <w:p w14:paraId="128A12BB">
      <w:pPr>
        <w:pStyle w:val="1076"/>
        <w:ind w:left="2100" w:firstLine="281"/>
        <w:rPr>
          <w:rFonts w:hint="eastAsia" w:ascii="宋体" w:hAnsi="宋体" w:cs="宋体"/>
          <w:b/>
          <w:color w:val="000000"/>
          <w:sz w:val="28"/>
          <w:szCs w:val="28"/>
        </w:rPr>
      </w:pPr>
    </w:p>
    <w:p w14:paraId="55FD5E4F">
      <w:pPr>
        <w:pStyle w:val="1076"/>
        <w:ind w:left="2100"/>
        <w:rPr>
          <w:color w:val="000000"/>
        </w:rPr>
      </w:pPr>
    </w:p>
    <w:p w14:paraId="7417D663">
      <w:pPr>
        <w:jc w:val="center"/>
        <w:rPr>
          <w:rFonts w:hint="eastAsia" w:ascii="宋体" w:hAnsi="宋体" w:cs="宋体"/>
          <w:b/>
          <w:color w:val="000000"/>
          <w:sz w:val="28"/>
          <w:szCs w:val="28"/>
        </w:rPr>
      </w:pPr>
    </w:p>
    <w:p w14:paraId="51887E10">
      <w:pPr>
        <w:pStyle w:val="1076"/>
        <w:ind w:left="2100"/>
        <w:rPr>
          <w:color w:val="000000"/>
        </w:rPr>
      </w:pPr>
    </w:p>
    <w:p w14:paraId="7C590D71">
      <w:pPr>
        <w:jc w:val="center"/>
        <w:rPr>
          <w:rFonts w:hint="eastAsia" w:ascii="宋体" w:hAnsi="宋体" w:cs="宋体"/>
          <w:b/>
          <w:color w:val="000000"/>
          <w:sz w:val="28"/>
          <w:szCs w:val="28"/>
        </w:rPr>
      </w:pPr>
    </w:p>
    <w:p w14:paraId="7F659BE3">
      <w:pPr>
        <w:rPr>
          <w:rFonts w:hint="eastAsia" w:ascii="宋体" w:hAnsi="宋体" w:cs="宋体"/>
          <w:b/>
          <w:color w:val="000000"/>
          <w:sz w:val="28"/>
          <w:szCs w:val="28"/>
        </w:rPr>
      </w:pPr>
    </w:p>
    <w:p w14:paraId="781A4CC5">
      <w:pPr>
        <w:rPr>
          <w:rFonts w:hint="eastAsia" w:ascii="宋体" w:hAnsi="宋体" w:cs="宋体"/>
          <w:b/>
          <w:color w:val="000000"/>
          <w:sz w:val="28"/>
          <w:szCs w:val="28"/>
        </w:rPr>
      </w:pPr>
    </w:p>
    <w:p w14:paraId="240024C5">
      <w:pPr>
        <w:rPr>
          <w:rFonts w:hint="eastAsia" w:ascii="宋体" w:hAnsi="宋体" w:cs="宋体"/>
          <w:b/>
          <w:color w:val="000000"/>
          <w:sz w:val="28"/>
          <w:szCs w:val="28"/>
        </w:rPr>
      </w:pPr>
    </w:p>
    <w:p w14:paraId="348F4F24">
      <w:pPr>
        <w:ind w:right="3360" w:rightChars="1600" w:firstLine="2318" w:firstLineChars="1104"/>
        <w:jc w:val="center"/>
        <w:rPr>
          <w:rFonts w:hint="eastAsia" w:ascii="宋体" w:hAnsi="宋体" w:cs="宋体"/>
          <w:b/>
          <w:color w:val="000000"/>
          <w:sz w:val="28"/>
          <w:szCs w:val="28"/>
          <w:highlight w:val="none"/>
        </w:rPr>
      </w:pPr>
      <w:r>
        <w:rPr>
          <w:color w:val="000000"/>
          <w:highlight w:val="none"/>
        </w:rPr>
        <mc:AlternateContent>
          <mc:Choice Requires="wps">
            <w:drawing>
              <wp:anchor distT="0" distB="0" distL="114300" distR="114300" simplePos="0" relativeHeight="251663360" behindDoc="0" locked="0" layoutInCell="1" allowOverlap="1">
                <wp:simplePos x="0" y="0"/>
                <wp:positionH relativeFrom="column">
                  <wp:posOffset>3749040</wp:posOffset>
                </wp:positionH>
                <wp:positionV relativeFrom="paragraph">
                  <wp:posOffset>156210</wp:posOffset>
                </wp:positionV>
                <wp:extent cx="723900" cy="457200"/>
                <wp:effectExtent l="0" t="0" r="19050" b="19050"/>
                <wp:wrapNone/>
                <wp:docPr id="1" name="文本框 1"/>
                <wp:cNvGraphicFramePr/>
                <a:graphic xmlns:a="http://schemas.openxmlformats.org/drawingml/2006/main">
                  <a:graphicData uri="http://schemas.microsoft.com/office/word/2010/wordprocessingShape">
                    <wps:wsp>
                      <wps:cNvSpPr txBox="1">
                        <a:spLocks noChangeArrowheads="1"/>
                      </wps:cNvSpPr>
                      <wps:spPr>
                        <a:xfrm>
                          <a:off x="0" y="0"/>
                          <a:ext cx="723900" cy="457200"/>
                        </a:xfrm>
                        <a:prstGeom prst="rect">
                          <a:avLst/>
                        </a:prstGeom>
                        <a:noFill/>
                        <a:ln w="9525" cap="flat" cmpd="sng">
                          <a:solidFill>
                            <a:srgbClr val="FFFFFF"/>
                          </a:solidFill>
                          <a:prstDash val="solid"/>
                          <a:miter/>
                          <a:headEnd type="none" w="med" len="med"/>
                          <a:tailEnd type="none" w="med" len="med"/>
                        </a:ln>
                        <a:effectLst/>
                      </wps:spPr>
                      <wps:txbx>
                        <w:txbxContent>
                          <w:p w14:paraId="24C35753">
                            <w:pPr>
                              <w:rPr>
                                <w:b/>
                                <w:bCs/>
                                <w:sz w:val="32"/>
                              </w:rPr>
                            </w:pPr>
                            <w:r>
                              <w:rPr>
                                <w:rFonts w:hint="eastAsia"/>
                                <w:b/>
                                <w:bCs/>
                                <w:sz w:val="32"/>
                              </w:rPr>
                              <w:t>制定</w:t>
                            </w:r>
                          </w:p>
                        </w:txbxContent>
                      </wps:txbx>
                      <wps:bodyPr upright="1"/>
                    </wps:wsp>
                  </a:graphicData>
                </a:graphic>
              </wp:anchor>
            </w:drawing>
          </mc:Choice>
          <mc:Fallback>
            <w:pict>
              <v:shape id="_x0000_s1026" o:spid="_x0000_s1026" o:spt="202" type="#_x0000_t202" style="position:absolute;left:0pt;margin-left:295.2pt;margin-top:12.3pt;height:36pt;width:57pt;z-index:251663360;mso-width-relative:page;mso-height-relative:page;" filled="f" stroked="t" coordsize="21600,21600" o:gfxdata="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YgvS&#10;udkAAAAJAQAADwAAAAAAAAABACAAAAAiAAAAZHJzL2Rvd25yZXYueG1sUEsBAhQAFAAAAAgAh07i&#10;QDvSy9MhAgAASgQAAA4AAAAAAAAAAQAgAAAAKAEAAGRycy9lMm9Eb2MueG1sUEsFBgAAAAAGAAYA&#10;WQEAALsFAAAAAA==&#10;">
                <v:fill on="f" focussize="0,0"/>
                <v:stroke color="#FFFFFF" joinstyle="miter"/>
                <v:imagedata o:title=""/>
                <o:lock v:ext="edit" aspectratio="f"/>
                <v:textbox>
                  <w:txbxContent>
                    <w:p w14:paraId="24C35753">
                      <w:pPr>
                        <w:rPr>
                          <w:b/>
                          <w:bCs/>
                          <w:sz w:val="32"/>
                        </w:rPr>
                      </w:pPr>
                      <w:r>
                        <w:rPr>
                          <w:rFonts w:hint="eastAsia"/>
                          <w:b/>
                          <w:bCs/>
                          <w:sz w:val="32"/>
                        </w:rPr>
                        <w:t>制定</w:t>
                      </w:r>
                    </w:p>
                  </w:txbxContent>
                </v:textbox>
              </v:shape>
            </w:pict>
          </mc:Fallback>
        </mc:AlternateContent>
      </w:r>
      <w:r>
        <w:rPr>
          <w:rFonts w:hint="eastAsia" w:ascii="宋体" w:hAnsi="宋体" w:cs="宋体"/>
          <w:b/>
          <w:color w:val="000000"/>
          <w:sz w:val="28"/>
          <w:szCs w:val="28"/>
          <w:highlight w:val="none"/>
        </w:rPr>
        <w:t>住房和城乡建设部</w:t>
      </w:r>
    </w:p>
    <w:p w14:paraId="78DBED0B">
      <w:pPr>
        <w:ind w:right="3139" w:rightChars="1495"/>
        <w:jc w:val="center"/>
        <w:rPr>
          <w:rFonts w:hint="eastAsia" w:ascii="宋体" w:hAnsi="宋体" w:cs="宋体"/>
          <w:b/>
          <w:color w:val="000000"/>
          <w:sz w:val="28"/>
          <w:szCs w:val="28"/>
          <w:highlight w:val="none"/>
        </w:rPr>
      </w:pPr>
      <w:r>
        <w:rPr>
          <w:rFonts w:ascii="宋体" w:hAnsi="宋体" w:cs="宋体"/>
          <w:b/>
          <w:color w:val="000000"/>
          <w:sz w:val="28"/>
          <w:szCs w:val="28"/>
          <w:highlight w:val="none"/>
        </w:rPr>
        <w:t xml:space="preserve">                    国家工商行政管理总局</w:t>
      </w:r>
    </w:p>
    <w:p w14:paraId="2821BE73">
      <w:pPr>
        <w:rPr>
          <w:rFonts w:hint="eastAsia" w:ascii="宋体" w:hAnsi="宋体" w:cs="宋体"/>
          <w:color w:val="000000"/>
          <w:highlight w:val="none"/>
          <w:lang w:val="zh-CN"/>
        </w:rPr>
        <w:sectPr>
          <w:headerReference r:id="rId3" w:type="default"/>
          <w:footerReference r:id="rId4" w:type="default"/>
          <w:pgSz w:w="11906" w:h="16838"/>
          <w:pgMar w:top="1418" w:right="1555" w:bottom="1418" w:left="1531" w:header="851" w:footer="992" w:gutter="0"/>
          <w:pgNumType w:start="37"/>
          <w:cols w:space="720" w:num="1"/>
          <w:titlePg/>
          <w:docGrid w:type="lines" w:linePitch="312" w:charSpace="0"/>
        </w:sectPr>
      </w:pPr>
    </w:p>
    <w:p w14:paraId="31941A92">
      <w:pPr>
        <w:keepNext/>
        <w:keepLines/>
        <w:spacing w:before="100" w:after="100" w:line="360" w:lineRule="auto"/>
        <w:jc w:val="center"/>
        <w:outlineLvl w:val="1"/>
        <w:rPr>
          <w:rFonts w:hint="eastAsia" w:ascii="宋体" w:hAnsi="宋体" w:cs="宋体"/>
          <w:b/>
          <w:color w:val="000000"/>
          <w:sz w:val="32"/>
          <w:szCs w:val="32"/>
          <w:highlight w:val="none"/>
        </w:rPr>
      </w:pPr>
      <w:bookmarkStart w:id="9" w:name="_Toc160005328"/>
      <w:bookmarkStart w:id="10" w:name="_Toc143248978"/>
      <w:r>
        <w:rPr>
          <w:rFonts w:hint="eastAsia" w:ascii="宋体" w:hAnsi="宋体" w:cs="宋体"/>
          <w:b/>
          <w:color w:val="000000"/>
          <w:sz w:val="32"/>
          <w:szCs w:val="32"/>
          <w:highlight w:val="none"/>
        </w:rPr>
        <w:t>第一节</w:t>
      </w:r>
      <w:r>
        <w:rPr>
          <w:rFonts w:ascii="宋体" w:hAnsi="宋体" w:cs="宋体"/>
          <w:b/>
          <w:color w:val="000000"/>
          <w:sz w:val="32"/>
          <w:szCs w:val="32"/>
          <w:highlight w:val="none"/>
        </w:rPr>
        <w:t xml:space="preserve">  </w:t>
      </w:r>
      <w:r>
        <w:rPr>
          <w:rFonts w:hint="eastAsia" w:ascii="宋体" w:hAnsi="宋体" w:cs="宋体"/>
          <w:b/>
          <w:color w:val="000000"/>
          <w:sz w:val="32"/>
          <w:szCs w:val="32"/>
          <w:highlight w:val="none"/>
        </w:rPr>
        <w:t>通用合同条款</w:t>
      </w:r>
      <w:bookmarkEnd w:id="9"/>
      <w:bookmarkEnd w:id="10"/>
    </w:p>
    <w:p w14:paraId="19CC0FE2">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 </w:t>
      </w:r>
      <w:r>
        <w:rPr>
          <w:rFonts w:hint="eastAsia" w:ascii="宋体" w:hAnsi="宋体" w:cs="宋体"/>
          <w:color w:val="000000"/>
          <w:sz w:val="28"/>
          <w:szCs w:val="28"/>
          <w:highlight w:val="none"/>
        </w:rPr>
        <w:t>一般约定</w:t>
      </w:r>
    </w:p>
    <w:p w14:paraId="448A1776">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 </w:t>
      </w:r>
      <w:r>
        <w:rPr>
          <w:rFonts w:hint="eastAsia" w:ascii="宋体" w:hAnsi="宋体" w:cs="宋体"/>
          <w:color w:val="000000"/>
          <w:sz w:val="28"/>
          <w:szCs w:val="28"/>
          <w:highlight w:val="none"/>
        </w:rPr>
        <w:t>词语定义</w:t>
      </w:r>
    </w:p>
    <w:p w14:paraId="00B2D2DA">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通用合同条款、专用合同条款中的下列词语应具有本款所赋予的含义。</w:t>
      </w:r>
    </w:p>
    <w:p w14:paraId="674FA586">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1.1.1 </w:t>
      </w:r>
      <w:r>
        <w:rPr>
          <w:rFonts w:hint="eastAsia" w:ascii="宋体" w:hAnsi="宋体" w:cs="宋体"/>
          <w:color w:val="000000"/>
          <w:sz w:val="28"/>
          <w:szCs w:val="28"/>
          <w:highlight w:val="none"/>
        </w:rPr>
        <w:t>合同</w:t>
      </w:r>
    </w:p>
    <w:p w14:paraId="758DE596">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1.1.1.1 </w:t>
      </w:r>
      <w:r>
        <w:rPr>
          <w:rFonts w:hint="eastAsia" w:ascii="宋体" w:hAnsi="宋体" w:cs="宋体"/>
          <w:color w:val="000000"/>
          <w:sz w:val="28"/>
          <w:szCs w:val="28"/>
          <w:highlight w:val="none"/>
        </w:rPr>
        <w:t>合同文件（或称合同）：指合同协议书、中标通知书、投标函及投标函附录、专用合同条款、通用合同条款、发包人要求、价格清单、承包人建议书，以及其他构成合同组成部分的文件。</w:t>
      </w:r>
    </w:p>
    <w:p w14:paraId="5FADA3FA">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1.1.1.2 </w:t>
      </w:r>
      <w:r>
        <w:rPr>
          <w:rFonts w:hint="eastAsia" w:ascii="宋体" w:hAnsi="宋体" w:cs="宋体"/>
          <w:color w:val="000000"/>
          <w:sz w:val="28"/>
          <w:szCs w:val="28"/>
          <w:highlight w:val="none"/>
        </w:rPr>
        <w:t>合同协议书：指第</w:t>
      </w:r>
      <w:r>
        <w:rPr>
          <w:rFonts w:ascii="宋体" w:hAnsi="宋体" w:cs="宋体"/>
          <w:color w:val="000000"/>
          <w:sz w:val="28"/>
          <w:szCs w:val="28"/>
          <w:highlight w:val="none"/>
        </w:rPr>
        <w:t>1.5</w:t>
      </w:r>
      <w:r>
        <w:rPr>
          <w:rFonts w:hint="eastAsia" w:ascii="宋体" w:hAnsi="宋体" w:cs="宋体"/>
          <w:color w:val="000000"/>
          <w:sz w:val="28"/>
          <w:szCs w:val="28"/>
          <w:highlight w:val="none"/>
        </w:rPr>
        <w:t>项所指的合同协议书。</w:t>
      </w:r>
    </w:p>
    <w:p w14:paraId="23788AA9">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1.1.1.3 </w:t>
      </w:r>
      <w:r>
        <w:rPr>
          <w:rFonts w:hint="eastAsia" w:ascii="宋体" w:hAnsi="宋体" w:cs="宋体"/>
          <w:color w:val="000000"/>
          <w:sz w:val="28"/>
          <w:szCs w:val="28"/>
          <w:highlight w:val="none"/>
        </w:rPr>
        <w:t>中标通知书：指发包人通知承包人中标的函件。中标通知书随附的澄清、说明、补正事项纪要等，是中标通知书的组成部分。</w:t>
      </w:r>
    </w:p>
    <w:p w14:paraId="626C2AE4">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1.1.1.4 </w:t>
      </w:r>
      <w:r>
        <w:rPr>
          <w:rFonts w:hint="eastAsia" w:ascii="宋体" w:hAnsi="宋体" w:cs="宋体"/>
          <w:color w:val="000000"/>
          <w:sz w:val="28"/>
          <w:szCs w:val="28"/>
          <w:highlight w:val="none"/>
        </w:rPr>
        <w:t>投标函：指构成合同文件组成部分的由承包人填写并签署的投标函。</w:t>
      </w:r>
    </w:p>
    <w:p w14:paraId="6AB66131">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1.1.1.5 </w:t>
      </w:r>
      <w:r>
        <w:rPr>
          <w:rFonts w:hint="eastAsia" w:ascii="宋体" w:hAnsi="宋体" w:cs="宋体"/>
          <w:color w:val="000000"/>
          <w:sz w:val="28"/>
          <w:szCs w:val="28"/>
          <w:highlight w:val="none"/>
        </w:rPr>
        <w:t>投标函附录：指附在投标函后构成合同文件的投标函附录。</w:t>
      </w:r>
    </w:p>
    <w:p w14:paraId="71BB7202">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1.1.1.6 </w:t>
      </w:r>
      <w:r>
        <w:rPr>
          <w:rFonts w:hint="eastAsia" w:ascii="宋体" w:hAnsi="宋体" w:cs="宋体"/>
          <w:color w:val="000000"/>
          <w:sz w:val="28"/>
          <w:szCs w:val="28"/>
          <w:highlight w:val="none"/>
        </w:rPr>
        <w:t>发包人要求：指构成合同文件组成部分的名为发包人要求的文件，包括招标项目的目的、范围、设计与其他技术标准和要求，以及合同双方当事人约定对其所作的修改或补充。</w:t>
      </w:r>
    </w:p>
    <w:p w14:paraId="3F11B56E">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1.1.1.7 </w:t>
      </w:r>
      <w:r>
        <w:rPr>
          <w:rFonts w:hint="eastAsia" w:ascii="宋体" w:hAnsi="宋体" w:cs="宋体"/>
          <w:color w:val="000000"/>
          <w:sz w:val="28"/>
          <w:szCs w:val="28"/>
          <w:highlight w:val="none"/>
        </w:rPr>
        <w:t>价格清单：指构成合同文件组成部分的由承包人按规定的格式和要求填写并标明价格的清单。</w:t>
      </w:r>
    </w:p>
    <w:p w14:paraId="256A1CCC">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1.1.1.8 </w:t>
      </w:r>
      <w:r>
        <w:rPr>
          <w:rFonts w:hint="eastAsia" w:ascii="宋体" w:hAnsi="宋体" w:cs="宋体"/>
          <w:color w:val="000000"/>
          <w:sz w:val="28"/>
          <w:szCs w:val="28"/>
          <w:highlight w:val="none"/>
        </w:rPr>
        <w:t>承包人建议书：指构成合同文件组成部分的名为承包人建议书的文件。承包人建议书由承包人随投标函一起提交。承包人建议书应包括承包人的设计图纸及相应说明等设计文件。</w:t>
      </w:r>
    </w:p>
    <w:p w14:paraId="72DF7DCC">
      <w:pPr>
        <w:ind w:firstLine="560" w:firstLineChars="200"/>
        <w:rPr>
          <w:rFonts w:hint="eastAsia" w:ascii="宋体" w:hAnsi="宋体" w:cs="宋体"/>
          <w:color w:val="000000"/>
          <w:highlight w:val="none"/>
        </w:rPr>
      </w:pPr>
      <w:r>
        <w:rPr>
          <w:rFonts w:ascii="宋体" w:hAnsi="宋体" w:cs="宋体"/>
          <w:color w:val="000000"/>
          <w:sz w:val="28"/>
          <w:szCs w:val="28"/>
          <w:highlight w:val="none"/>
        </w:rPr>
        <w:t xml:space="preserve">1.1.1.9 </w:t>
      </w:r>
      <w:r>
        <w:rPr>
          <w:rFonts w:hint="eastAsia" w:ascii="宋体" w:hAnsi="宋体" w:cs="宋体"/>
          <w:color w:val="000000"/>
          <w:sz w:val="28"/>
          <w:szCs w:val="28"/>
          <w:highlight w:val="none"/>
        </w:rPr>
        <w:t>其他合同文件：指经合同双方</w:t>
      </w:r>
      <w:bookmarkStart w:id="26" w:name="_GoBack"/>
      <w:bookmarkEnd w:id="26"/>
      <w:r>
        <w:rPr>
          <w:rFonts w:hint="eastAsia" w:ascii="宋体" w:hAnsi="宋体" w:cs="宋体"/>
          <w:color w:val="000000"/>
          <w:sz w:val="28"/>
          <w:szCs w:val="28"/>
          <w:highlight w:val="none"/>
        </w:rPr>
        <w:t>当事人确认构成合同文件的其他文件。</w:t>
      </w:r>
    </w:p>
    <w:p w14:paraId="02E9E417">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1.1.2 </w:t>
      </w:r>
      <w:r>
        <w:rPr>
          <w:rFonts w:hint="eastAsia" w:ascii="宋体" w:hAnsi="宋体" w:cs="宋体"/>
          <w:color w:val="000000"/>
          <w:sz w:val="28"/>
          <w:szCs w:val="28"/>
          <w:highlight w:val="none"/>
        </w:rPr>
        <w:t>合同当事人和人员</w:t>
      </w:r>
    </w:p>
    <w:p w14:paraId="61DFE5E6">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1.1.2.1 </w:t>
      </w:r>
      <w:r>
        <w:rPr>
          <w:rFonts w:hint="eastAsia" w:ascii="宋体" w:hAnsi="宋体" w:cs="宋体"/>
          <w:color w:val="000000"/>
          <w:sz w:val="28"/>
          <w:szCs w:val="28"/>
          <w:highlight w:val="none"/>
        </w:rPr>
        <w:t>合同当事人：指发包人和（或）承包人。</w:t>
      </w:r>
    </w:p>
    <w:p w14:paraId="65839474">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1.1.2.2 </w:t>
      </w:r>
      <w:r>
        <w:rPr>
          <w:rFonts w:hint="eastAsia" w:ascii="宋体" w:hAnsi="宋体" w:cs="宋体"/>
          <w:color w:val="000000"/>
          <w:sz w:val="28"/>
          <w:szCs w:val="28"/>
          <w:highlight w:val="none"/>
        </w:rPr>
        <w:t>发包人：指专用合同条款中指明并与承包人在合同协议书中签字的当事人。</w:t>
      </w:r>
    </w:p>
    <w:p w14:paraId="03E30634">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1.1.2.3 </w:t>
      </w:r>
      <w:r>
        <w:rPr>
          <w:rFonts w:hint="eastAsia" w:ascii="宋体" w:hAnsi="宋体" w:cs="宋体"/>
          <w:color w:val="000000"/>
          <w:sz w:val="28"/>
          <w:szCs w:val="28"/>
          <w:highlight w:val="none"/>
        </w:rPr>
        <w:t>承包人：指与发包人签订合同协议书的当事人。</w:t>
      </w:r>
    </w:p>
    <w:p w14:paraId="3771A71F">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1.1.2.4 </w:t>
      </w:r>
      <w:r>
        <w:rPr>
          <w:rFonts w:hint="eastAsia" w:ascii="宋体" w:hAnsi="宋体" w:cs="宋体"/>
          <w:color w:val="000000"/>
          <w:sz w:val="28"/>
          <w:szCs w:val="28"/>
          <w:highlight w:val="none"/>
        </w:rPr>
        <w:t>承包人项目经理：指承包人指定代表承包人履行义务的负责人。</w:t>
      </w:r>
    </w:p>
    <w:p w14:paraId="1E252CE0">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1.1.2.5 </w:t>
      </w:r>
      <w:r>
        <w:rPr>
          <w:rFonts w:hint="eastAsia" w:ascii="宋体" w:hAnsi="宋体" w:cs="宋体"/>
          <w:color w:val="000000"/>
          <w:sz w:val="28"/>
          <w:szCs w:val="28"/>
          <w:highlight w:val="none"/>
        </w:rPr>
        <w:t>设计负责人：指承包人指定负责组织指导协调设计工作并具有相应资格的人员。</w:t>
      </w:r>
    </w:p>
    <w:p w14:paraId="13375456">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1.1.2.6 </w:t>
      </w:r>
      <w:r>
        <w:rPr>
          <w:rFonts w:hint="eastAsia" w:ascii="宋体" w:hAnsi="宋体" w:cs="宋体"/>
          <w:color w:val="000000"/>
          <w:sz w:val="28"/>
          <w:szCs w:val="28"/>
          <w:highlight w:val="none"/>
        </w:rPr>
        <w:t>施工负责人：指承包人指定负责组织指导协调施工工作并具有相应资格的人员。</w:t>
      </w:r>
    </w:p>
    <w:p w14:paraId="4CAB1B3E">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1.1.2.7 </w:t>
      </w:r>
      <w:r>
        <w:rPr>
          <w:rFonts w:hint="eastAsia" w:ascii="宋体" w:hAnsi="宋体" w:cs="宋体"/>
          <w:color w:val="000000"/>
          <w:sz w:val="28"/>
          <w:szCs w:val="28"/>
          <w:highlight w:val="none"/>
        </w:rPr>
        <w:t>采购负责人：指承包人指定负责组织指导协调采购工作的人员。</w:t>
      </w:r>
    </w:p>
    <w:p w14:paraId="5B40F59C">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1.1.2.8 </w:t>
      </w:r>
      <w:r>
        <w:rPr>
          <w:rFonts w:hint="eastAsia" w:ascii="宋体" w:hAnsi="宋体" w:cs="宋体"/>
          <w:color w:val="000000"/>
          <w:sz w:val="28"/>
          <w:szCs w:val="28"/>
          <w:highlight w:val="none"/>
        </w:rPr>
        <w:t>分包人：指从承包人处分包合同中某一部分工作，并与其签订分包合同的分包人。</w:t>
      </w:r>
    </w:p>
    <w:p w14:paraId="661B4493">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1.1.2.9 </w:t>
      </w:r>
      <w:r>
        <w:rPr>
          <w:rFonts w:hint="eastAsia" w:ascii="宋体" w:hAnsi="宋体" w:cs="宋体"/>
          <w:color w:val="000000"/>
          <w:sz w:val="28"/>
          <w:szCs w:val="28"/>
          <w:highlight w:val="none"/>
        </w:rPr>
        <w:t>监理人：指在专用合同条款中指明的，受发包人委托对合同履行实施管理的法人或其他组织。属于国家强制监理的，监理人应当具有相应的监理资质。</w:t>
      </w:r>
    </w:p>
    <w:p w14:paraId="3F22B29D">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1.1.2.7 </w:t>
      </w:r>
      <w:r>
        <w:rPr>
          <w:rFonts w:hint="eastAsia" w:ascii="宋体" w:hAnsi="宋体" w:cs="宋体"/>
          <w:color w:val="000000"/>
          <w:sz w:val="28"/>
          <w:szCs w:val="28"/>
          <w:highlight w:val="none"/>
        </w:rPr>
        <w:t>总监理工程师：指由监理人委派对合同履行实施管理的全权负责人。</w:t>
      </w:r>
    </w:p>
    <w:p w14:paraId="312B0A80">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1.1.3 </w:t>
      </w:r>
      <w:r>
        <w:rPr>
          <w:rFonts w:hint="eastAsia" w:ascii="宋体" w:hAnsi="宋体" w:cs="宋体"/>
          <w:color w:val="000000"/>
          <w:sz w:val="28"/>
          <w:szCs w:val="28"/>
          <w:highlight w:val="none"/>
        </w:rPr>
        <w:t>工程和设备</w:t>
      </w:r>
    </w:p>
    <w:p w14:paraId="5B3EA5B1">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1.1.3.1 </w:t>
      </w:r>
      <w:r>
        <w:rPr>
          <w:rFonts w:hint="eastAsia" w:ascii="宋体" w:hAnsi="宋体" w:cs="宋体"/>
          <w:color w:val="000000"/>
          <w:sz w:val="28"/>
          <w:szCs w:val="28"/>
          <w:highlight w:val="none"/>
        </w:rPr>
        <w:t>工程：指永久工程和（或）临时工程。</w:t>
      </w:r>
    </w:p>
    <w:p w14:paraId="0D67654D">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1.1.3.2 </w:t>
      </w:r>
      <w:r>
        <w:rPr>
          <w:rFonts w:hint="eastAsia" w:ascii="宋体" w:hAnsi="宋体" w:cs="宋体"/>
          <w:color w:val="000000"/>
          <w:sz w:val="28"/>
          <w:szCs w:val="28"/>
          <w:highlight w:val="none"/>
        </w:rPr>
        <w:t>永久工程：指按合同约定建造并移交给发包人的工程，包括工程设备。</w:t>
      </w:r>
    </w:p>
    <w:p w14:paraId="52A5E0F6">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1.1.3.3 </w:t>
      </w:r>
      <w:r>
        <w:rPr>
          <w:rFonts w:hint="eastAsia" w:ascii="宋体" w:hAnsi="宋体" w:cs="宋体"/>
          <w:color w:val="000000"/>
          <w:sz w:val="28"/>
          <w:szCs w:val="28"/>
          <w:highlight w:val="none"/>
        </w:rPr>
        <w:t>临时工程：指为完成合同约定的永久工程所修建的各类临时性工程，不包括施工设备。</w:t>
      </w:r>
    </w:p>
    <w:p w14:paraId="40B41ABA">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1.1.3.4 </w:t>
      </w:r>
      <w:r>
        <w:rPr>
          <w:rFonts w:hint="eastAsia" w:ascii="宋体" w:hAnsi="宋体" w:cs="宋体"/>
          <w:color w:val="000000"/>
          <w:sz w:val="28"/>
          <w:szCs w:val="28"/>
          <w:highlight w:val="none"/>
        </w:rPr>
        <w:t>区段工程：指专用合同条款中指明特定范围的能单独接收并使用的永久工程。</w:t>
      </w:r>
    </w:p>
    <w:p w14:paraId="587237D9">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1.1.3.5 </w:t>
      </w:r>
      <w:r>
        <w:rPr>
          <w:rFonts w:hint="eastAsia" w:ascii="宋体" w:hAnsi="宋体" w:cs="宋体"/>
          <w:color w:val="000000"/>
          <w:sz w:val="28"/>
          <w:szCs w:val="28"/>
          <w:highlight w:val="none"/>
        </w:rPr>
        <w:t>工程设备：指构成或计划构成永久工程的机电设备、仪器装置、运载工具及其他类似的设备和装置。</w:t>
      </w:r>
    </w:p>
    <w:p w14:paraId="30D55759">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1.1.3.6 </w:t>
      </w:r>
      <w:r>
        <w:rPr>
          <w:rFonts w:hint="eastAsia" w:ascii="宋体" w:hAnsi="宋体" w:cs="宋体"/>
          <w:color w:val="000000"/>
          <w:sz w:val="28"/>
          <w:szCs w:val="28"/>
          <w:highlight w:val="none"/>
        </w:rPr>
        <w:t>施工设备：指为完成合同约定的各项工作所需的设备、器具和其他物品，不包括临时工程和材料。</w:t>
      </w:r>
    </w:p>
    <w:p w14:paraId="0384D12B">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1.1.3.7 </w:t>
      </w:r>
      <w:r>
        <w:rPr>
          <w:rFonts w:hint="eastAsia" w:ascii="宋体" w:hAnsi="宋体" w:cs="宋体"/>
          <w:color w:val="000000"/>
          <w:sz w:val="28"/>
          <w:szCs w:val="28"/>
          <w:highlight w:val="none"/>
        </w:rPr>
        <w:t>临时设施：指为完成合同约定的各项工作所服务的临时性生产和生活设施。</w:t>
      </w:r>
    </w:p>
    <w:p w14:paraId="19591E50">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1.1.3.8 </w:t>
      </w:r>
      <w:r>
        <w:rPr>
          <w:rFonts w:hint="eastAsia" w:ascii="宋体" w:hAnsi="宋体" w:cs="宋体"/>
          <w:color w:val="000000"/>
          <w:sz w:val="28"/>
          <w:szCs w:val="28"/>
          <w:highlight w:val="none"/>
        </w:rPr>
        <w:t>承包人设备：指承包人为工程实施提供的施工设备。</w:t>
      </w:r>
    </w:p>
    <w:p w14:paraId="0AECA5AD">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1.1.3.9 </w:t>
      </w:r>
      <w:r>
        <w:rPr>
          <w:rFonts w:hint="eastAsia" w:ascii="宋体" w:hAnsi="宋体" w:cs="宋体"/>
          <w:color w:val="000000"/>
          <w:sz w:val="28"/>
          <w:szCs w:val="28"/>
          <w:highlight w:val="none"/>
        </w:rPr>
        <w:t>施工场地（或称工地、现场）：指用于合同工程施工的场所，以及在合同中指定作为施工场地组成部分的其他场所，包括永久占地和临时占地。</w:t>
      </w:r>
    </w:p>
    <w:p w14:paraId="339CA3AF">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1.1.3.10 </w:t>
      </w:r>
      <w:r>
        <w:rPr>
          <w:rFonts w:hint="eastAsia" w:ascii="宋体" w:hAnsi="宋体" w:cs="宋体"/>
          <w:color w:val="000000"/>
          <w:sz w:val="28"/>
          <w:szCs w:val="28"/>
          <w:highlight w:val="none"/>
        </w:rPr>
        <w:t>永久占地：指专用合同条款中指明为实施合同工程需永久占用的土地。</w:t>
      </w:r>
    </w:p>
    <w:p w14:paraId="1B402F24">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1.1.3.11 </w:t>
      </w:r>
      <w:r>
        <w:rPr>
          <w:rFonts w:hint="eastAsia" w:ascii="宋体" w:hAnsi="宋体" w:cs="宋体"/>
          <w:color w:val="000000"/>
          <w:sz w:val="28"/>
          <w:szCs w:val="28"/>
          <w:highlight w:val="none"/>
        </w:rPr>
        <w:t>临时占地：指专用合同条款中指明为实施合同工程需临时占用的土地。</w:t>
      </w:r>
    </w:p>
    <w:p w14:paraId="085D4542">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1.1.4 </w:t>
      </w:r>
      <w:r>
        <w:rPr>
          <w:rFonts w:hint="eastAsia" w:ascii="宋体" w:hAnsi="宋体" w:cs="宋体"/>
          <w:color w:val="000000"/>
          <w:sz w:val="28"/>
          <w:szCs w:val="28"/>
          <w:highlight w:val="none"/>
        </w:rPr>
        <w:t>日期、检验和竣工</w:t>
      </w:r>
    </w:p>
    <w:p w14:paraId="7D36ABE5">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1.1.4.1 </w:t>
      </w:r>
      <w:r>
        <w:rPr>
          <w:rFonts w:hint="eastAsia" w:ascii="宋体" w:hAnsi="宋体" w:cs="宋体"/>
          <w:color w:val="000000"/>
          <w:sz w:val="28"/>
          <w:szCs w:val="28"/>
          <w:highlight w:val="none"/>
        </w:rPr>
        <w:t>开始工作通知：指监理人按第</w:t>
      </w:r>
      <w:r>
        <w:rPr>
          <w:rFonts w:ascii="宋体" w:hAnsi="宋体" w:cs="宋体"/>
          <w:color w:val="000000"/>
          <w:sz w:val="28"/>
          <w:szCs w:val="28"/>
          <w:highlight w:val="none"/>
        </w:rPr>
        <w:t>11.1</w:t>
      </w:r>
      <w:r>
        <w:rPr>
          <w:rFonts w:hint="eastAsia" w:ascii="宋体" w:hAnsi="宋体" w:cs="宋体"/>
          <w:color w:val="000000"/>
          <w:sz w:val="28"/>
          <w:szCs w:val="28"/>
          <w:highlight w:val="none"/>
        </w:rPr>
        <w:t>项通知承包人开始工作的函件。</w:t>
      </w:r>
    </w:p>
    <w:p w14:paraId="356D75DD">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1.1.4.2 </w:t>
      </w:r>
      <w:r>
        <w:rPr>
          <w:rFonts w:hint="eastAsia" w:ascii="宋体" w:hAnsi="宋体" w:cs="宋体"/>
          <w:color w:val="000000"/>
          <w:sz w:val="28"/>
          <w:szCs w:val="28"/>
          <w:highlight w:val="none"/>
        </w:rPr>
        <w:t>开始工作日期：指监理人按第</w:t>
      </w:r>
      <w:r>
        <w:rPr>
          <w:rFonts w:ascii="宋体" w:hAnsi="宋体" w:cs="宋体"/>
          <w:color w:val="000000"/>
          <w:sz w:val="28"/>
          <w:szCs w:val="28"/>
          <w:highlight w:val="none"/>
        </w:rPr>
        <w:t>11.1</w:t>
      </w:r>
      <w:r>
        <w:rPr>
          <w:rFonts w:hint="eastAsia" w:ascii="宋体" w:hAnsi="宋体" w:cs="宋体"/>
          <w:color w:val="000000"/>
          <w:sz w:val="28"/>
          <w:szCs w:val="28"/>
          <w:highlight w:val="none"/>
        </w:rPr>
        <w:t>项发出的开始工作通知中写明的开始工作日期。</w:t>
      </w:r>
    </w:p>
    <w:p w14:paraId="434F7AEC">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1.1.4.3 </w:t>
      </w:r>
      <w:r>
        <w:rPr>
          <w:rFonts w:hint="eastAsia" w:ascii="宋体" w:hAnsi="宋体" w:cs="宋体"/>
          <w:color w:val="000000"/>
          <w:sz w:val="28"/>
          <w:szCs w:val="28"/>
          <w:highlight w:val="none"/>
        </w:rPr>
        <w:t>工期：指承包人在投标函中承诺的完成合同工作所需的期限，包括按第</w:t>
      </w:r>
      <w:r>
        <w:rPr>
          <w:rFonts w:ascii="宋体" w:hAnsi="宋体" w:cs="宋体"/>
          <w:color w:val="000000"/>
          <w:sz w:val="28"/>
          <w:szCs w:val="28"/>
          <w:highlight w:val="none"/>
        </w:rPr>
        <w:t>11.3</w:t>
      </w:r>
      <w:r>
        <w:rPr>
          <w:rFonts w:hint="eastAsia" w:ascii="宋体" w:hAnsi="宋体" w:cs="宋体"/>
          <w:color w:val="000000"/>
          <w:sz w:val="28"/>
          <w:szCs w:val="28"/>
          <w:highlight w:val="none"/>
        </w:rPr>
        <w:t>项、第</w:t>
      </w:r>
      <w:r>
        <w:rPr>
          <w:rFonts w:ascii="宋体" w:hAnsi="宋体" w:cs="宋体"/>
          <w:color w:val="000000"/>
          <w:sz w:val="28"/>
          <w:szCs w:val="28"/>
          <w:highlight w:val="none"/>
        </w:rPr>
        <w:t>11.4</w:t>
      </w:r>
      <w:r>
        <w:rPr>
          <w:rFonts w:hint="eastAsia" w:ascii="宋体" w:hAnsi="宋体" w:cs="宋体"/>
          <w:color w:val="000000"/>
          <w:sz w:val="28"/>
          <w:szCs w:val="28"/>
          <w:highlight w:val="none"/>
        </w:rPr>
        <w:t>项和第</w:t>
      </w:r>
      <w:r>
        <w:rPr>
          <w:rFonts w:ascii="宋体" w:hAnsi="宋体" w:cs="宋体"/>
          <w:color w:val="000000"/>
          <w:sz w:val="28"/>
          <w:szCs w:val="28"/>
          <w:highlight w:val="none"/>
        </w:rPr>
        <w:t>11.6</w:t>
      </w:r>
      <w:r>
        <w:rPr>
          <w:rFonts w:hint="eastAsia" w:ascii="宋体" w:hAnsi="宋体" w:cs="宋体"/>
          <w:color w:val="000000"/>
          <w:sz w:val="28"/>
          <w:szCs w:val="28"/>
          <w:highlight w:val="none"/>
        </w:rPr>
        <w:t>项约定所作的变更。</w:t>
      </w:r>
    </w:p>
    <w:p w14:paraId="5B2B8F31">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1.1.4.4 </w:t>
      </w:r>
      <w:r>
        <w:rPr>
          <w:rFonts w:hint="eastAsia" w:ascii="宋体" w:hAnsi="宋体" w:cs="宋体"/>
          <w:color w:val="000000"/>
          <w:sz w:val="28"/>
          <w:szCs w:val="28"/>
          <w:highlight w:val="none"/>
        </w:rPr>
        <w:t>竣工日期：指第</w:t>
      </w:r>
      <w:r>
        <w:rPr>
          <w:rFonts w:ascii="宋体" w:hAnsi="宋体" w:cs="宋体"/>
          <w:color w:val="000000"/>
          <w:sz w:val="28"/>
          <w:szCs w:val="28"/>
          <w:highlight w:val="none"/>
        </w:rPr>
        <w:t>1.1.4.3</w:t>
      </w:r>
      <w:r>
        <w:rPr>
          <w:rFonts w:hint="eastAsia" w:ascii="宋体" w:hAnsi="宋体" w:cs="宋体"/>
          <w:color w:val="000000"/>
          <w:sz w:val="28"/>
          <w:szCs w:val="28"/>
          <w:highlight w:val="none"/>
        </w:rPr>
        <w:t>项约定工期届满时的日期。实际竣工日期以工程接收证书中写明的日期为准。</w:t>
      </w:r>
    </w:p>
    <w:p w14:paraId="31213460">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1.1.4.5 </w:t>
      </w:r>
      <w:r>
        <w:rPr>
          <w:rFonts w:hint="eastAsia" w:ascii="宋体" w:hAnsi="宋体" w:cs="宋体"/>
          <w:color w:val="000000"/>
          <w:sz w:val="28"/>
          <w:szCs w:val="28"/>
          <w:highlight w:val="none"/>
        </w:rPr>
        <w:t>缺陷责任期：指履行第</w:t>
      </w:r>
      <w:r>
        <w:rPr>
          <w:rFonts w:ascii="宋体" w:hAnsi="宋体" w:cs="宋体"/>
          <w:color w:val="000000"/>
          <w:sz w:val="28"/>
          <w:szCs w:val="28"/>
          <w:highlight w:val="none"/>
        </w:rPr>
        <w:t>19.2</w:t>
      </w:r>
      <w:r>
        <w:rPr>
          <w:rFonts w:hint="eastAsia" w:ascii="宋体" w:hAnsi="宋体" w:cs="宋体"/>
          <w:color w:val="000000"/>
          <w:sz w:val="28"/>
          <w:szCs w:val="28"/>
          <w:highlight w:val="none"/>
        </w:rPr>
        <w:t>项约定的缺陷责任的期限，具体期限在发包人要求中明确的包括根据第</w:t>
      </w:r>
      <w:r>
        <w:rPr>
          <w:rFonts w:ascii="宋体" w:hAnsi="宋体" w:cs="宋体"/>
          <w:color w:val="000000"/>
          <w:sz w:val="28"/>
          <w:szCs w:val="28"/>
          <w:highlight w:val="none"/>
        </w:rPr>
        <w:t>19.3</w:t>
      </w:r>
      <w:r>
        <w:rPr>
          <w:rFonts w:hint="eastAsia" w:ascii="宋体" w:hAnsi="宋体" w:cs="宋体"/>
          <w:color w:val="000000"/>
          <w:sz w:val="28"/>
          <w:szCs w:val="28"/>
          <w:highlight w:val="none"/>
        </w:rPr>
        <w:t>项约定所作的延长。</w:t>
      </w:r>
    </w:p>
    <w:p w14:paraId="61E31E17">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1.1.4.6 </w:t>
      </w:r>
      <w:r>
        <w:rPr>
          <w:rFonts w:hint="eastAsia" w:ascii="宋体" w:hAnsi="宋体" w:cs="宋体"/>
          <w:color w:val="000000"/>
          <w:sz w:val="28"/>
          <w:szCs w:val="28"/>
          <w:highlight w:val="none"/>
        </w:rPr>
        <w:t>基准日期：指投标截止之日前</w:t>
      </w:r>
      <w:r>
        <w:rPr>
          <w:rFonts w:ascii="宋体" w:hAnsi="宋体" w:cs="宋体"/>
          <w:color w:val="000000"/>
          <w:sz w:val="28"/>
          <w:szCs w:val="28"/>
          <w:highlight w:val="none"/>
        </w:rPr>
        <w:t>28天的日期。</w:t>
      </w:r>
    </w:p>
    <w:p w14:paraId="610642AD">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1.1.4.7 </w:t>
      </w:r>
      <w:r>
        <w:rPr>
          <w:rFonts w:hint="eastAsia" w:ascii="宋体" w:hAnsi="宋体" w:cs="宋体"/>
          <w:color w:val="000000"/>
          <w:sz w:val="28"/>
          <w:szCs w:val="28"/>
          <w:highlight w:val="none"/>
        </w:rPr>
        <w:t>天：除特别指明外，指日历天。合同中按天计算时间的，开始当天不计入，从次日开始计算。期限最后一天的截止时间为当天</w:t>
      </w:r>
      <w:r>
        <w:rPr>
          <w:rFonts w:ascii="宋体" w:hAnsi="宋体" w:cs="宋体"/>
          <w:color w:val="000000"/>
          <w:sz w:val="28"/>
          <w:szCs w:val="28"/>
          <w:highlight w:val="none"/>
        </w:rPr>
        <w:t>24:00。</w:t>
      </w:r>
    </w:p>
    <w:p w14:paraId="4838DD62">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1.1.4.8 </w:t>
      </w:r>
      <w:r>
        <w:rPr>
          <w:rFonts w:hint="eastAsia" w:ascii="宋体" w:hAnsi="宋体" w:cs="宋体"/>
          <w:color w:val="000000"/>
          <w:sz w:val="28"/>
          <w:szCs w:val="28"/>
          <w:highlight w:val="none"/>
        </w:rPr>
        <w:t>竣工试验：是指在工程竣工验收前，根据第</w:t>
      </w:r>
      <w:r>
        <w:rPr>
          <w:rFonts w:ascii="宋体" w:hAnsi="宋体" w:cs="宋体"/>
          <w:color w:val="000000"/>
          <w:sz w:val="28"/>
          <w:szCs w:val="28"/>
          <w:highlight w:val="none"/>
        </w:rPr>
        <w:t>18.1</w:t>
      </w:r>
      <w:r>
        <w:rPr>
          <w:rFonts w:hint="eastAsia" w:ascii="宋体" w:hAnsi="宋体" w:cs="宋体"/>
          <w:color w:val="000000"/>
          <w:sz w:val="28"/>
          <w:szCs w:val="28"/>
          <w:highlight w:val="none"/>
        </w:rPr>
        <w:t>项要求进行的试验。</w:t>
      </w:r>
    </w:p>
    <w:p w14:paraId="4891E014">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1.1.4.9 </w:t>
      </w:r>
      <w:r>
        <w:rPr>
          <w:rFonts w:hint="eastAsia" w:ascii="宋体" w:hAnsi="宋体" w:cs="宋体"/>
          <w:color w:val="000000"/>
          <w:sz w:val="28"/>
          <w:szCs w:val="28"/>
          <w:highlight w:val="none"/>
        </w:rPr>
        <w:t>竣工验收：是指承包人完成了全部合同工作后，发包人按合同要求进行的验收。</w:t>
      </w:r>
    </w:p>
    <w:p w14:paraId="1F4E3330">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1.1.4.10 </w:t>
      </w:r>
      <w:r>
        <w:rPr>
          <w:rFonts w:hint="eastAsia" w:ascii="宋体" w:hAnsi="宋体" w:cs="宋体"/>
          <w:color w:val="000000"/>
          <w:sz w:val="28"/>
          <w:szCs w:val="28"/>
          <w:highlight w:val="none"/>
        </w:rPr>
        <w:t>竣工后试验：是指在工程竣工验收后，根据第</w:t>
      </w:r>
      <w:r>
        <w:rPr>
          <w:rFonts w:ascii="宋体" w:hAnsi="宋体" w:cs="宋体"/>
          <w:color w:val="000000"/>
          <w:sz w:val="28"/>
          <w:szCs w:val="28"/>
          <w:highlight w:val="none"/>
        </w:rPr>
        <w:t>18.9</w:t>
      </w:r>
      <w:r>
        <w:rPr>
          <w:rFonts w:hint="eastAsia" w:ascii="宋体" w:hAnsi="宋体" w:cs="宋体"/>
          <w:color w:val="000000"/>
          <w:sz w:val="28"/>
          <w:szCs w:val="28"/>
          <w:highlight w:val="none"/>
        </w:rPr>
        <w:t>项约定进行的试验。</w:t>
      </w:r>
    </w:p>
    <w:p w14:paraId="160E7CB3">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1.1.4.11</w:t>
      </w:r>
      <w:r>
        <w:rPr>
          <w:rFonts w:hint="eastAsia" w:ascii="宋体" w:hAnsi="宋体" w:cs="宋体"/>
          <w:color w:val="000000"/>
          <w:sz w:val="28"/>
          <w:szCs w:val="28"/>
          <w:highlight w:val="none"/>
        </w:rPr>
        <w:t xml:space="preserve"> </w:t>
      </w:r>
      <w:r>
        <w:rPr>
          <w:rFonts w:ascii="宋体" w:hAnsi="宋体" w:cs="宋体"/>
          <w:color w:val="000000"/>
          <w:sz w:val="28"/>
          <w:szCs w:val="28"/>
          <w:highlight w:val="none"/>
        </w:rPr>
        <w:t>国家验收：是指政府有关部门根据法律、规范、规程和政策要求，针对发包人全面组织实施的整个工程正式交付投运前的验收。</w:t>
      </w:r>
    </w:p>
    <w:p w14:paraId="44D2A4B6">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1.1.5 </w:t>
      </w:r>
      <w:r>
        <w:rPr>
          <w:rFonts w:hint="eastAsia" w:ascii="宋体" w:hAnsi="宋体" w:cs="宋体"/>
          <w:color w:val="000000"/>
          <w:sz w:val="28"/>
          <w:szCs w:val="28"/>
          <w:highlight w:val="none"/>
        </w:rPr>
        <w:t>合同价格和费用</w:t>
      </w:r>
    </w:p>
    <w:p w14:paraId="6005B11B">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1.1.5.1 </w:t>
      </w:r>
      <w:r>
        <w:rPr>
          <w:rFonts w:hint="eastAsia" w:ascii="宋体" w:hAnsi="宋体" w:cs="宋体"/>
          <w:color w:val="000000"/>
          <w:sz w:val="28"/>
          <w:szCs w:val="28"/>
          <w:highlight w:val="none"/>
        </w:rPr>
        <w:t>签约合同价：指中标通知书明确的并在签定合同时于合同协议书中写明的，包括了暂列金额、暂估价的合同总金额。</w:t>
      </w:r>
    </w:p>
    <w:p w14:paraId="55685497">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1.1.5.2 </w:t>
      </w:r>
      <w:r>
        <w:rPr>
          <w:rFonts w:hint="eastAsia" w:ascii="宋体" w:hAnsi="宋体" w:cs="宋体"/>
          <w:color w:val="000000"/>
          <w:sz w:val="28"/>
          <w:szCs w:val="28"/>
          <w:highlight w:val="none"/>
        </w:rPr>
        <w:t>合同价格：指承包人按合同约定完成了包括缺陷责任期内的全部承包工作后，发包人应付给承包人的金额，包括在履行合同过程中按合同约定进行的变更和调整。</w:t>
      </w:r>
    </w:p>
    <w:p w14:paraId="1E820165">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1.1.5.3 </w:t>
      </w:r>
      <w:r>
        <w:rPr>
          <w:rFonts w:hint="eastAsia" w:ascii="宋体" w:hAnsi="宋体" w:cs="宋体"/>
          <w:color w:val="000000"/>
          <w:sz w:val="28"/>
          <w:szCs w:val="28"/>
          <w:highlight w:val="none"/>
        </w:rPr>
        <w:t>费用：指为履行合同所发生的或将要发生的所有合理开支，包括管理费和应分摊的其他费用，但不包括利润。</w:t>
      </w:r>
    </w:p>
    <w:p w14:paraId="7C7C3FAD">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1.1.5.4 </w:t>
      </w:r>
      <w:r>
        <w:rPr>
          <w:rFonts w:hint="eastAsia" w:ascii="宋体" w:hAnsi="宋体" w:cs="宋体"/>
          <w:color w:val="000000"/>
          <w:sz w:val="28"/>
          <w:szCs w:val="28"/>
          <w:highlight w:val="none"/>
        </w:rPr>
        <w:t>暂列金额：指招标文件中给定的，用于在签订协议书时尚未确定或不可预见变更的设计、施工及其所需材料、工程设备、服务等的金额，包括以计日工方式支付的金额。</w:t>
      </w:r>
    </w:p>
    <w:p w14:paraId="45A3D4B2">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1.1.5.5 </w:t>
      </w:r>
      <w:r>
        <w:rPr>
          <w:rFonts w:hint="eastAsia" w:ascii="宋体" w:hAnsi="宋体" w:cs="宋体"/>
          <w:color w:val="000000"/>
          <w:sz w:val="28"/>
          <w:szCs w:val="28"/>
          <w:highlight w:val="none"/>
        </w:rPr>
        <w:t>暂估价：指招标文件中给定的，用于支付必然发生但暂时不能确定价格的专业服务、材料、设备专业工程的金额。</w:t>
      </w:r>
    </w:p>
    <w:p w14:paraId="39238C74">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1.1.5.6 </w:t>
      </w:r>
      <w:r>
        <w:rPr>
          <w:rFonts w:hint="eastAsia" w:ascii="宋体" w:hAnsi="宋体" w:cs="宋体"/>
          <w:color w:val="000000"/>
          <w:sz w:val="28"/>
          <w:szCs w:val="28"/>
          <w:highlight w:val="none"/>
        </w:rPr>
        <w:t>计日工：指对零星工作采取的一种计价方式，按合同中的计日工子目及其单价计价付款。</w:t>
      </w:r>
    </w:p>
    <w:p w14:paraId="23D0052D">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1.1.5.7 </w:t>
      </w:r>
      <w:r>
        <w:rPr>
          <w:rFonts w:hint="eastAsia" w:ascii="宋体" w:hAnsi="宋体" w:cs="宋体"/>
          <w:color w:val="000000"/>
          <w:sz w:val="28"/>
          <w:szCs w:val="28"/>
          <w:highlight w:val="none"/>
        </w:rPr>
        <w:t>质量保证金：指按第</w:t>
      </w:r>
      <w:r>
        <w:rPr>
          <w:rFonts w:ascii="宋体" w:hAnsi="宋体" w:cs="宋体"/>
          <w:color w:val="000000"/>
          <w:sz w:val="28"/>
          <w:szCs w:val="28"/>
          <w:highlight w:val="none"/>
        </w:rPr>
        <w:t>17.4.1项约定用于保证在缺陷责任期内履行缺陷修复义务的金额。</w:t>
      </w:r>
    </w:p>
    <w:p w14:paraId="7E634A50">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1.1.6 </w:t>
      </w:r>
      <w:r>
        <w:rPr>
          <w:rFonts w:hint="eastAsia" w:ascii="宋体" w:hAnsi="宋体" w:cs="宋体"/>
          <w:color w:val="000000"/>
          <w:sz w:val="28"/>
          <w:szCs w:val="28"/>
          <w:highlight w:val="none"/>
        </w:rPr>
        <w:t>其他</w:t>
      </w:r>
    </w:p>
    <w:p w14:paraId="4226DD64">
      <w:pPr>
        <w:spacing w:line="360" w:lineRule="auto"/>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1.1.6.1 </w:t>
      </w:r>
      <w:r>
        <w:rPr>
          <w:rFonts w:hint="eastAsia" w:ascii="宋体" w:hAnsi="宋体" w:cs="宋体"/>
          <w:color w:val="000000"/>
          <w:sz w:val="28"/>
          <w:szCs w:val="28"/>
          <w:highlight w:val="none"/>
        </w:rPr>
        <w:t>书面形式：指合同文件、信函、电报、传真、数据电文、电子邮件、会议纪要等可以有形地表现所载内容的形式。</w:t>
      </w:r>
    </w:p>
    <w:p w14:paraId="680828C1">
      <w:pPr>
        <w:spacing w:line="360" w:lineRule="auto"/>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1.1.6.2 </w:t>
      </w:r>
      <w:r>
        <w:rPr>
          <w:rFonts w:hint="eastAsia" w:ascii="宋体" w:hAnsi="宋体" w:cs="宋体"/>
          <w:color w:val="000000"/>
          <w:sz w:val="28"/>
          <w:szCs w:val="28"/>
          <w:highlight w:val="none"/>
        </w:rPr>
        <w:t>承包人文件：指由承包人根据合同应提交的所有图纸、手册、模型、计算书、软件和其他文件。</w:t>
      </w:r>
    </w:p>
    <w:p w14:paraId="1C1075BE">
      <w:pPr>
        <w:spacing w:line="360" w:lineRule="auto"/>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1.1.6.3 </w:t>
      </w:r>
      <w:r>
        <w:rPr>
          <w:rFonts w:hint="eastAsia" w:ascii="宋体" w:hAnsi="宋体" w:cs="宋体"/>
          <w:color w:val="000000"/>
          <w:sz w:val="28"/>
          <w:szCs w:val="28"/>
          <w:highlight w:val="none"/>
        </w:rPr>
        <w:t>变更是指根据第</w:t>
      </w:r>
      <w:r>
        <w:rPr>
          <w:rFonts w:ascii="宋体" w:hAnsi="宋体" w:cs="宋体"/>
          <w:color w:val="000000"/>
          <w:sz w:val="28"/>
          <w:szCs w:val="28"/>
          <w:highlight w:val="none"/>
        </w:rPr>
        <w:t>15</w:t>
      </w:r>
      <w:r>
        <w:rPr>
          <w:rFonts w:hint="eastAsia" w:ascii="宋体" w:hAnsi="宋体" w:cs="宋体"/>
          <w:color w:val="000000"/>
          <w:sz w:val="28"/>
          <w:szCs w:val="28"/>
          <w:highlight w:val="none"/>
        </w:rPr>
        <w:t>项的约定，经指示或批准对发包人要求或工程所做的改变。</w:t>
      </w:r>
    </w:p>
    <w:p w14:paraId="3E81B6A4">
      <w:pPr>
        <w:spacing w:line="360" w:lineRule="auto"/>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1.2 </w:t>
      </w:r>
      <w:r>
        <w:rPr>
          <w:rFonts w:hint="eastAsia" w:ascii="宋体" w:hAnsi="宋体" w:cs="宋体"/>
          <w:color w:val="000000"/>
          <w:sz w:val="28"/>
          <w:szCs w:val="28"/>
          <w:highlight w:val="none"/>
        </w:rPr>
        <w:t>语言文字</w:t>
      </w:r>
    </w:p>
    <w:p w14:paraId="11488966">
      <w:pPr>
        <w:spacing w:line="360" w:lineRule="auto"/>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合同使用的语言文字为中文。专用术语使用外文的，应附有中文注释。</w:t>
      </w:r>
      <w:r>
        <w:rPr>
          <w:rFonts w:ascii="宋体" w:hAnsi="宋体" w:cs="宋体"/>
          <w:color w:val="000000"/>
          <w:sz w:val="28"/>
          <w:szCs w:val="28"/>
          <w:highlight w:val="none"/>
        </w:rPr>
        <w:t xml:space="preserve"> </w:t>
      </w:r>
    </w:p>
    <w:p w14:paraId="26CBBD09">
      <w:pPr>
        <w:spacing w:line="360" w:lineRule="auto"/>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1.3 </w:t>
      </w:r>
      <w:r>
        <w:rPr>
          <w:rFonts w:hint="eastAsia" w:ascii="宋体" w:hAnsi="宋体" w:cs="宋体"/>
          <w:color w:val="000000"/>
          <w:sz w:val="28"/>
          <w:szCs w:val="28"/>
          <w:highlight w:val="none"/>
        </w:rPr>
        <w:t>法律</w:t>
      </w:r>
    </w:p>
    <w:p w14:paraId="711FD7D6">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适用于合同的法律包括中华人民共和国法律、行政法规、部门规章，以及工程所在地的地方法规、自治条例、单行条例和地方政府规章。</w:t>
      </w:r>
    </w:p>
    <w:p w14:paraId="6DA81736">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1.4 </w:t>
      </w:r>
      <w:r>
        <w:rPr>
          <w:rFonts w:hint="eastAsia" w:ascii="宋体" w:hAnsi="宋体" w:cs="宋体"/>
          <w:color w:val="000000"/>
          <w:sz w:val="28"/>
          <w:szCs w:val="28"/>
          <w:highlight w:val="none"/>
        </w:rPr>
        <w:t>合同文件的优先顺序</w:t>
      </w:r>
    </w:p>
    <w:p w14:paraId="648F772A">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组成合同的各项文件应互相解释，互为说明。除专用合同条款另有约定外，解释合同文件的优先顺序如下：</w:t>
      </w:r>
    </w:p>
    <w:p w14:paraId="6EDB6C88">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1）合同协议书；</w:t>
      </w:r>
    </w:p>
    <w:p w14:paraId="72DF9B48">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2）中标通知书；</w:t>
      </w:r>
    </w:p>
    <w:p w14:paraId="07551F5B">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3）投标函及投标函附录；</w:t>
      </w:r>
    </w:p>
    <w:p w14:paraId="67A0A5D2">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4）专用合同条款；</w:t>
      </w:r>
    </w:p>
    <w:p w14:paraId="1906593C">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5）通用合同条款；</w:t>
      </w:r>
    </w:p>
    <w:p w14:paraId="239A1483">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6）发包人要求；</w:t>
      </w:r>
    </w:p>
    <w:p w14:paraId="6911A487">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7）承包人建议书；</w:t>
      </w:r>
    </w:p>
    <w:p w14:paraId="64E1BF0F">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8）价格清单；</w:t>
      </w:r>
    </w:p>
    <w:p w14:paraId="436B917E">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9）其他合同文件。</w:t>
      </w:r>
    </w:p>
    <w:p w14:paraId="10B96FF5">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1.5 </w:t>
      </w:r>
      <w:r>
        <w:rPr>
          <w:rFonts w:hint="eastAsia" w:ascii="宋体" w:hAnsi="宋体" w:cs="宋体"/>
          <w:color w:val="000000"/>
          <w:sz w:val="28"/>
          <w:szCs w:val="28"/>
          <w:highlight w:val="none"/>
        </w:rPr>
        <w:t>合同协议书</w:t>
      </w:r>
    </w:p>
    <w:p w14:paraId="3508D409">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承包人按中标通知书规定的时间与发包人签订合同协议书。除法律另有规定或合同另有约定外，发包人和承包人的法定代表人或其委托代理人在合同协议书上签字并盖单位章后，合同生效。</w:t>
      </w:r>
    </w:p>
    <w:p w14:paraId="2EBB226E">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1.6 </w:t>
      </w:r>
      <w:r>
        <w:rPr>
          <w:rFonts w:hint="eastAsia" w:ascii="宋体" w:hAnsi="宋体" w:cs="宋体"/>
          <w:color w:val="000000"/>
          <w:sz w:val="28"/>
          <w:szCs w:val="28"/>
          <w:highlight w:val="none"/>
        </w:rPr>
        <w:t>文件的提供和照管</w:t>
      </w:r>
    </w:p>
    <w:p w14:paraId="5C24A289">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1.6.1 </w:t>
      </w:r>
      <w:r>
        <w:rPr>
          <w:rFonts w:hint="eastAsia" w:ascii="宋体" w:hAnsi="宋体" w:cs="宋体"/>
          <w:color w:val="000000"/>
          <w:sz w:val="28"/>
          <w:szCs w:val="28"/>
          <w:highlight w:val="none"/>
        </w:rPr>
        <w:t>承包人文件的提供除专用合同条款另有约定外，承包人应在合理的期限内按照合同约定的数量向监理人提供承包人文件。合同约定承包人文件应批准的，监理人应当在合同约定的期限内批复。承包人的设计文件的提供和审查按第</w:t>
      </w:r>
      <w:r>
        <w:rPr>
          <w:rFonts w:ascii="宋体" w:hAnsi="宋体" w:cs="宋体"/>
          <w:color w:val="000000"/>
          <w:sz w:val="28"/>
          <w:szCs w:val="28"/>
          <w:highlight w:val="none"/>
        </w:rPr>
        <w:t>5.3</w:t>
      </w:r>
      <w:r>
        <w:rPr>
          <w:rFonts w:hint="eastAsia" w:ascii="宋体" w:hAnsi="宋体" w:cs="宋体"/>
          <w:color w:val="000000"/>
          <w:sz w:val="28"/>
          <w:szCs w:val="28"/>
          <w:highlight w:val="none"/>
        </w:rPr>
        <w:t>项和第</w:t>
      </w:r>
      <w:r>
        <w:rPr>
          <w:rFonts w:ascii="宋体" w:hAnsi="宋体" w:cs="宋体"/>
          <w:color w:val="000000"/>
          <w:sz w:val="28"/>
          <w:szCs w:val="28"/>
          <w:highlight w:val="none"/>
        </w:rPr>
        <w:t>5.5</w:t>
      </w:r>
      <w:r>
        <w:rPr>
          <w:rFonts w:hint="eastAsia" w:ascii="宋体" w:hAnsi="宋体" w:cs="宋体"/>
          <w:color w:val="000000"/>
          <w:sz w:val="28"/>
          <w:szCs w:val="28"/>
          <w:highlight w:val="none"/>
        </w:rPr>
        <w:t>项的约定执行。</w:t>
      </w:r>
    </w:p>
    <w:p w14:paraId="047C540A">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1.6.2 </w:t>
      </w:r>
      <w:r>
        <w:rPr>
          <w:rFonts w:hint="eastAsia" w:ascii="宋体" w:hAnsi="宋体" w:cs="宋体"/>
          <w:color w:val="000000"/>
          <w:sz w:val="28"/>
          <w:szCs w:val="28"/>
          <w:highlight w:val="none"/>
        </w:rPr>
        <w:t>发包人提供的文件</w:t>
      </w:r>
    </w:p>
    <w:p w14:paraId="30B0B72F">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按专用合同条款约定由发包人提供的文件，包括前期工作相关文件、环境保护、气象水文、地质条件等，发包人应按约定的数量和期限交给承包人。由于发包人未按时提供文件造成工期延误的，按第</w:t>
      </w:r>
      <w:r>
        <w:rPr>
          <w:rFonts w:ascii="宋体" w:hAnsi="宋体" w:cs="宋体"/>
          <w:color w:val="000000"/>
          <w:sz w:val="28"/>
          <w:szCs w:val="28"/>
          <w:highlight w:val="none"/>
        </w:rPr>
        <w:t>11.3</w:t>
      </w:r>
      <w:r>
        <w:rPr>
          <w:rFonts w:hint="eastAsia" w:ascii="宋体" w:hAnsi="宋体" w:cs="宋体"/>
          <w:color w:val="000000"/>
          <w:sz w:val="28"/>
          <w:szCs w:val="28"/>
          <w:highlight w:val="none"/>
        </w:rPr>
        <w:t>项约定执行。</w:t>
      </w:r>
    </w:p>
    <w:p w14:paraId="06705EB8">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1.6.3 </w:t>
      </w:r>
      <w:r>
        <w:rPr>
          <w:rFonts w:hint="eastAsia" w:ascii="宋体" w:hAnsi="宋体" w:cs="宋体"/>
          <w:color w:val="000000"/>
          <w:sz w:val="28"/>
          <w:szCs w:val="28"/>
          <w:highlight w:val="none"/>
        </w:rPr>
        <w:t>文件错误的通知</w:t>
      </w:r>
    </w:p>
    <w:p w14:paraId="1FEE67C0">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任何一方发现了文件中存在的明显错误或疏忽，应及时通知另一方。</w:t>
      </w:r>
    </w:p>
    <w:p w14:paraId="180EFF5A">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1.6.4 </w:t>
      </w:r>
      <w:r>
        <w:rPr>
          <w:rFonts w:hint="eastAsia" w:ascii="宋体" w:hAnsi="宋体" w:cs="宋体"/>
          <w:color w:val="000000"/>
          <w:sz w:val="28"/>
          <w:szCs w:val="28"/>
          <w:highlight w:val="none"/>
        </w:rPr>
        <w:t>文件的照管</w:t>
      </w:r>
    </w:p>
    <w:p w14:paraId="1266E7EE">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承包人应在现场保留一份合同、发包人要求中列出的所有文件、承包人文件、变更以及其它根据合同收发的往来信函。发包人有权在任何合理的时间查阅和使用上述所有文件。</w:t>
      </w:r>
    </w:p>
    <w:p w14:paraId="10DC4CD6">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1.7 </w:t>
      </w:r>
      <w:r>
        <w:rPr>
          <w:rFonts w:hint="eastAsia" w:ascii="宋体" w:hAnsi="宋体" w:cs="宋体"/>
          <w:color w:val="000000"/>
          <w:sz w:val="28"/>
          <w:szCs w:val="28"/>
          <w:highlight w:val="none"/>
        </w:rPr>
        <w:t>联络</w:t>
      </w:r>
    </w:p>
    <w:p w14:paraId="6E7C6A22">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1.7.1 </w:t>
      </w:r>
      <w:r>
        <w:rPr>
          <w:rFonts w:hint="eastAsia" w:ascii="宋体" w:hAnsi="宋体" w:cs="宋体"/>
          <w:color w:val="000000"/>
          <w:sz w:val="28"/>
          <w:szCs w:val="28"/>
          <w:highlight w:val="none"/>
        </w:rPr>
        <w:t>与合同有关的通知、批准、证明、证书、指示、要求、请求、同意、意见、确定和决定等，均应采用书面形式。</w:t>
      </w:r>
    </w:p>
    <w:p w14:paraId="360083A0">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1.7.2 </w:t>
      </w:r>
      <w:r>
        <w:rPr>
          <w:rFonts w:hint="eastAsia" w:ascii="宋体" w:hAnsi="宋体" w:cs="宋体"/>
          <w:color w:val="000000"/>
          <w:sz w:val="28"/>
          <w:szCs w:val="28"/>
          <w:highlight w:val="none"/>
        </w:rPr>
        <w:t>第</w:t>
      </w:r>
      <w:r>
        <w:rPr>
          <w:rFonts w:ascii="宋体" w:hAnsi="宋体" w:cs="宋体"/>
          <w:color w:val="000000"/>
          <w:sz w:val="28"/>
          <w:szCs w:val="28"/>
          <w:highlight w:val="none"/>
        </w:rPr>
        <w:t xml:space="preserve">1.7.1 </w:t>
      </w:r>
      <w:r>
        <w:rPr>
          <w:rFonts w:hint="eastAsia" w:ascii="宋体" w:hAnsi="宋体" w:cs="宋体"/>
          <w:color w:val="000000"/>
          <w:sz w:val="28"/>
          <w:szCs w:val="28"/>
          <w:highlight w:val="none"/>
        </w:rPr>
        <w:t>项中的通知、批准、证明、证书、指示、要求、请求、同意、意见、确定和决定等来往函件，均应在合同约定的期限内送达指定的地点和指定的接收人，并办理签收手续。</w:t>
      </w:r>
    </w:p>
    <w:p w14:paraId="4CC672E8">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1.8 </w:t>
      </w:r>
      <w:r>
        <w:rPr>
          <w:rFonts w:hint="eastAsia" w:ascii="宋体" w:hAnsi="宋体" w:cs="宋体"/>
          <w:color w:val="000000"/>
          <w:sz w:val="28"/>
          <w:szCs w:val="28"/>
          <w:highlight w:val="none"/>
        </w:rPr>
        <w:t>转让除合同另有约定外，未经承包人同意，发包人不得将合同权利全部或部分转让给第三人，也不得全部或部分转让合同义务。承包人不得将合同权利和义务全部转让给第三人，也不得将合同的义务全部或部分转让给第三人，法律另有规定的除外。</w:t>
      </w:r>
    </w:p>
    <w:p w14:paraId="743309B1">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1.9 </w:t>
      </w:r>
      <w:r>
        <w:rPr>
          <w:rFonts w:hint="eastAsia" w:ascii="宋体" w:hAnsi="宋体" w:cs="宋体"/>
          <w:color w:val="000000"/>
          <w:sz w:val="28"/>
          <w:szCs w:val="28"/>
          <w:highlight w:val="none"/>
        </w:rPr>
        <w:t>严禁贿赂</w:t>
      </w:r>
    </w:p>
    <w:p w14:paraId="6507BC37">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合同双方当事人不得以贿赂或变相贿赂的方式，谋取不当利益或损害对方权益。因贿赂造成对方损失的，行为人应赔偿损失，并承担相应的法律责任。</w:t>
      </w:r>
    </w:p>
    <w:p w14:paraId="74CC7FFD">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1.10 </w:t>
      </w:r>
      <w:r>
        <w:rPr>
          <w:rFonts w:hint="eastAsia" w:ascii="宋体" w:hAnsi="宋体" w:cs="宋体"/>
          <w:color w:val="000000"/>
          <w:sz w:val="28"/>
          <w:szCs w:val="28"/>
          <w:highlight w:val="none"/>
        </w:rPr>
        <w:t>化石、文物</w:t>
      </w:r>
    </w:p>
    <w:p w14:paraId="64571055">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1.10.1 </w:t>
      </w:r>
      <w:r>
        <w:rPr>
          <w:rFonts w:hint="eastAsia" w:ascii="宋体" w:hAnsi="宋体" w:cs="宋体"/>
          <w:color w:val="000000"/>
          <w:sz w:val="28"/>
          <w:szCs w:val="28"/>
          <w:highlight w:val="none"/>
        </w:rPr>
        <w:t>在施工场地发掘的所有文物、古迹以及具有地质研究或考古价值的其他遗迹、化石、钱币或物品属于国家所有。一旦发现上述文物，承包人应采取有效合理的保护措施，防止任何人员移动或损坏上述物品，并立即报告当地文物行政部门，同时通知监理人和发包人。发包人、监理人和承包人应按文物行政部门要求采取妥善保护措施，由此导致费用增加和（或）工期延误由发包人承担。</w:t>
      </w:r>
    </w:p>
    <w:p w14:paraId="7B1A7DCB">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1.10.2 </w:t>
      </w:r>
      <w:r>
        <w:rPr>
          <w:rFonts w:hint="eastAsia" w:ascii="宋体" w:hAnsi="宋体" w:cs="宋体"/>
          <w:color w:val="000000"/>
          <w:sz w:val="28"/>
          <w:szCs w:val="28"/>
          <w:highlight w:val="none"/>
        </w:rPr>
        <w:t>承包人发现文物后不及时报告或隐瞒不报，致使文物丢失或损坏的，应赔偿损失，并承担相应的法律责任。</w:t>
      </w:r>
    </w:p>
    <w:p w14:paraId="4258CAAF">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1.11 </w:t>
      </w:r>
      <w:r>
        <w:rPr>
          <w:rFonts w:hint="eastAsia" w:ascii="宋体" w:hAnsi="宋体" w:cs="宋体"/>
          <w:color w:val="000000"/>
          <w:sz w:val="28"/>
          <w:szCs w:val="28"/>
          <w:highlight w:val="none"/>
        </w:rPr>
        <w:t>知识产权</w:t>
      </w:r>
    </w:p>
    <w:p w14:paraId="636471D1">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1.11.1除专用合同条款另有约定外，承包人完成的设计工作成果和建造完成的建筑物，除署名权以外的著作权以及建筑物形象使用收益等其他知识产权均归发包人享有。</w:t>
      </w:r>
    </w:p>
    <w:p w14:paraId="1F6F3B64">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1.11.2 </w:t>
      </w:r>
      <w:r>
        <w:rPr>
          <w:rFonts w:hint="eastAsia" w:ascii="宋体" w:hAnsi="宋体" w:cs="宋体"/>
          <w:color w:val="000000"/>
          <w:sz w:val="28"/>
          <w:szCs w:val="28"/>
          <w:highlight w:val="none"/>
        </w:rPr>
        <w:t>承包人在进行设计，以及使用任何材料、承包人设备、工程设备或采用施工工艺时，因侵犯专利权或其他知识产权所引起的责任，由承包人承担。</w:t>
      </w:r>
    </w:p>
    <w:p w14:paraId="0946245A">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1.11.3 </w:t>
      </w:r>
      <w:r>
        <w:rPr>
          <w:rFonts w:hint="eastAsia" w:ascii="宋体" w:hAnsi="宋体" w:cs="宋体"/>
          <w:color w:val="000000"/>
          <w:sz w:val="28"/>
          <w:szCs w:val="28"/>
          <w:highlight w:val="none"/>
        </w:rPr>
        <w:t>承包人在投标文件中采用专利技术的，专利技术的使用费包含在投标报价内。</w:t>
      </w:r>
    </w:p>
    <w:p w14:paraId="62ED4CF0">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1.12 </w:t>
      </w:r>
      <w:r>
        <w:rPr>
          <w:rFonts w:hint="eastAsia" w:ascii="宋体" w:hAnsi="宋体" w:cs="宋体"/>
          <w:color w:val="000000"/>
          <w:sz w:val="28"/>
          <w:szCs w:val="28"/>
          <w:highlight w:val="none"/>
        </w:rPr>
        <w:t>文件及信息的保密</w:t>
      </w:r>
    </w:p>
    <w:p w14:paraId="44AD6E86">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未经对方同意，任何一方当事人不得将有关文件、技术秘密、需要保密的资料和信息泄露给他人或公开发表与引用。</w:t>
      </w:r>
    </w:p>
    <w:p w14:paraId="4C75F4A1">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1.13 </w:t>
      </w:r>
      <w:r>
        <w:rPr>
          <w:rFonts w:hint="eastAsia" w:ascii="宋体" w:hAnsi="宋体" w:cs="宋体"/>
          <w:color w:val="000000"/>
          <w:sz w:val="28"/>
          <w:szCs w:val="28"/>
          <w:highlight w:val="none"/>
        </w:rPr>
        <w:t>发包人要求中的错误</w:t>
      </w:r>
    </w:p>
    <w:p w14:paraId="6436982E">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1.13.1 </w:t>
      </w:r>
      <w:r>
        <w:rPr>
          <w:rFonts w:hint="eastAsia" w:ascii="宋体" w:hAnsi="宋体" w:cs="宋体"/>
          <w:color w:val="000000"/>
          <w:sz w:val="28"/>
          <w:szCs w:val="28"/>
          <w:highlight w:val="none"/>
        </w:rPr>
        <w:t>承包人应认真阅读、复核发包人要求，发现错误的，应及时书面通知发包人。发包人作相应修改的，按照第</w:t>
      </w:r>
      <w:r>
        <w:rPr>
          <w:rFonts w:ascii="宋体" w:hAnsi="宋体" w:cs="宋体"/>
          <w:color w:val="000000"/>
          <w:sz w:val="28"/>
          <w:szCs w:val="28"/>
          <w:highlight w:val="none"/>
        </w:rPr>
        <w:t>15</w:t>
      </w:r>
      <w:r>
        <w:rPr>
          <w:rFonts w:hint="eastAsia" w:ascii="宋体" w:hAnsi="宋体" w:cs="宋体"/>
          <w:color w:val="000000"/>
          <w:sz w:val="28"/>
          <w:szCs w:val="28"/>
          <w:highlight w:val="none"/>
        </w:rPr>
        <w:t>项约定处理。对确实存在的错误，发包人坚持不作修改的，应承担由此导致承包人增加的费用和</w:t>
      </w:r>
      <w:r>
        <w:rPr>
          <w:rFonts w:ascii="宋体" w:hAnsi="宋体" w:cs="宋体"/>
          <w:color w:val="000000"/>
          <w:sz w:val="28"/>
          <w:szCs w:val="28"/>
          <w:highlight w:val="none"/>
        </w:rPr>
        <w:t>(或)延误的工期。</w:t>
      </w:r>
    </w:p>
    <w:p w14:paraId="1D7918CB">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1.13.2 </w:t>
      </w:r>
      <w:r>
        <w:rPr>
          <w:rFonts w:hint="eastAsia" w:ascii="宋体" w:hAnsi="宋体" w:cs="宋体"/>
          <w:color w:val="000000"/>
          <w:sz w:val="28"/>
          <w:szCs w:val="28"/>
          <w:highlight w:val="none"/>
        </w:rPr>
        <w:t>承包人未发现发包人要求中存在错误的，承包人自行承担由此导致的费用增加和</w:t>
      </w:r>
      <w:r>
        <w:rPr>
          <w:rFonts w:ascii="宋体" w:hAnsi="宋体" w:cs="宋体"/>
          <w:color w:val="000000"/>
          <w:sz w:val="28"/>
          <w:szCs w:val="28"/>
          <w:highlight w:val="none"/>
        </w:rPr>
        <w:t>(或)工期延误，但专用合同条款另有约定的除外。</w:t>
      </w:r>
    </w:p>
    <w:p w14:paraId="49B8F5CB">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1.13.3 </w:t>
      </w:r>
      <w:r>
        <w:rPr>
          <w:rFonts w:hint="eastAsia" w:ascii="宋体" w:hAnsi="宋体" w:cs="宋体"/>
          <w:color w:val="000000"/>
          <w:sz w:val="28"/>
          <w:szCs w:val="28"/>
          <w:highlight w:val="none"/>
        </w:rPr>
        <w:t>无论承包人发现与否，在任何情况下，发包人要求中的下列错误导致承包人增加的费用和</w:t>
      </w:r>
      <w:r>
        <w:rPr>
          <w:rFonts w:ascii="宋体" w:hAnsi="宋体" w:cs="宋体"/>
          <w:color w:val="000000"/>
          <w:sz w:val="28"/>
          <w:szCs w:val="28"/>
          <w:highlight w:val="none"/>
        </w:rPr>
        <w:t>(或)延误的工期，由发包人承担。</w:t>
      </w:r>
    </w:p>
    <w:p w14:paraId="57BA429D">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1）发包人要求中引用的原始数据和资料；</w:t>
      </w:r>
    </w:p>
    <w:p w14:paraId="1F9A6105">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2）对工程或其任何部分的功能要求；</w:t>
      </w:r>
    </w:p>
    <w:p w14:paraId="0088CA72">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3）对工程的工艺安排或要求；</w:t>
      </w:r>
    </w:p>
    <w:p w14:paraId="1ACB31C9">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4）试验和检验标准；</w:t>
      </w:r>
    </w:p>
    <w:p w14:paraId="0041B29B">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5）除合同另有约定外，承包人无法核实的数据和资料。</w:t>
      </w:r>
    </w:p>
    <w:p w14:paraId="736DA754">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1.14 </w:t>
      </w:r>
      <w:r>
        <w:rPr>
          <w:rFonts w:hint="eastAsia" w:ascii="宋体" w:hAnsi="宋体" w:cs="宋体"/>
          <w:color w:val="000000"/>
          <w:sz w:val="28"/>
          <w:szCs w:val="28"/>
          <w:highlight w:val="none"/>
        </w:rPr>
        <w:t>发包人要求违法</w:t>
      </w:r>
    </w:p>
    <w:p w14:paraId="50B940DB">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发包人要求违反法律规定的，承包人发现后应书面通知发包人，并要求其改正。发包人收到通知书后不予改正或不予答复的，承包人有权拒绝履行合同义务，直至解除合同。发包人应承担由此引起的承包人全部损失。</w:t>
      </w:r>
    </w:p>
    <w:p w14:paraId="6DFA016D">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2．发包人义务</w:t>
      </w:r>
    </w:p>
    <w:p w14:paraId="2B1593B5">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2.1 </w:t>
      </w:r>
      <w:r>
        <w:rPr>
          <w:rFonts w:hint="eastAsia" w:ascii="宋体" w:hAnsi="宋体" w:cs="宋体"/>
          <w:color w:val="000000"/>
          <w:sz w:val="28"/>
          <w:szCs w:val="28"/>
          <w:highlight w:val="none"/>
        </w:rPr>
        <w:t>遵守法律</w:t>
      </w:r>
    </w:p>
    <w:p w14:paraId="75D049D0">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发包人在履行合同过程中应遵守法律，并保证承包人免于承担因发包人违反法律而引起的任何责任。</w:t>
      </w:r>
    </w:p>
    <w:p w14:paraId="52ACA034">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2.2 </w:t>
      </w:r>
      <w:r>
        <w:rPr>
          <w:rFonts w:hint="eastAsia" w:ascii="宋体" w:hAnsi="宋体" w:cs="宋体"/>
          <w:color w:val="000000"/>
          <w:sz w:val="28"/>
          <w:szCs w:val="28"/>
          <w:highlight w:val="none"/>
        </w:rPr>
        <w:t>发出承包人开始工作通知</w:t>
      </w:r>
    </w:p>
    <w:p w14:paraId="438ADD9B">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发包人应委托监理人按第</w:t>
      </w:r>
      <w:r>
        <w:rPr>
          <w:rFonts w:ascii="宋体" w:hAnsi="宋体" w:cs="宋体"/>
          <w:color w:val="000000"/>
          <w:sz w:val="28"/>
          <w:szCs w:val="28"/>
          <w:highlight w:val="none"/>
        </w:rPr>
        <w:t>11.1款的约定向承包人发出开始工作通知。</w:t>
      </w:r>
    </w:p>
    <w:p w14:paraId="416460AB">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2.3 </w:t>
      </w:r>
      <w:r>
        <w:rPr>
          <w:rFonts w:hint="eastAsia" w:ascii="宋体" w:hAnsi="宋体" w:cs="宋体"/>
          <w:color w:val="000000"/>
          <w:sz w:val="28"/>
          <w:szCs w:val="28"/>
          <w:highlight w:val="none"/>
        </w:rPr>
        <w:t>提供施工场地</w:t>
      </w:r>
    </w:p>
    <w:p w14:paraId="42DD6666">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发包人应按专用合同条款约定向承包人提供施工场地及进场施工条件，并明确与承包人的交接界面。</w:t>
      </w:r>
    </w:p>
    <w:p w14:paraId="42AE2E92">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2.4 </w:t>
      </w:r>
      <w:r>
        <w:rPr>
          <w:rFonts w:hint="eastAsia" w:ascii="宋体" w:hAnsi="宋体" w:cs="宋体"/>
          <w:color w:val="000000"/>
          <w:sz w:val="28"/>
          <w:szCs w:val="28"/>
          <w:highlight w:val="none"/>
        </w:rPr>
        <w:t>办理证件和批件</w:t>
      </w:r>
    </w:p>
    <w:p w14:paraId="2F3D76E0">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法律规定和（或）合同约定由发包人负责办理的工程建设项目必须履行的各类审批、核准或备案手续，发包人应按时办理。</w:t>
      </w:r>
    </w:p>
    <w:p w14:paraId="64062F10">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法律规定和（或）合同约定由承包人负责的有关设计、施工证件和批件，发包人应给予必要的协助。</w:t>
      </w:r>
    </w:p>
    <w:p w14:paraId="5C4861C9">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2.5 </w:t>
      </w:r>
      <w:r>
        <w:rPr>
          <w:rFonts w:hint="eastAsia" w:ascii="宋体" w:hAnsi="宋体" w:cs="宋体"/>
          <w:color w:val="000000"/>
          <w:sz w:val="28"/>
          <w:szCs w:val="28"/>
          <w:highlight w:val="none"/>
        </w:rPr>
        <w:t>支付合同价款</w:t>
      </w:r>
    </w:p>
    <w:p w14:paraId="5FDC4837">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发包人应按合同约定向承包人及时支付合同价款。专用合同条款对发包人工程款支付担保有约定的，从其约定。</w:t>
      </w:r>
    </w:p>
    <w:p w14:paraId="20CB4AE9">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2.6 </w:t>
      </w:r>
      <w:r>
        <w:rPr>
          <w:rFonts w:hint="eastAsia" w:ascii="宋体" w:hAnsi="宋体" w:cs="宋体"/>
          <w:color w:val="000000"/>
          <w:sz w:val="28"/>
          <w:szCs w:val="28"/>
          <w:highlight w:val="none"/>
        </w:rPr>
        <w:t>组织竣工验收</w:t>
      </w:r>
    </w:p>
    <w:p w14:paraId="320599D2">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发包人应按合同约定及时组织竣工验收。</w:t>
      </w:r>
    </w:p>
    <w:p w14:paraId="1BEAEA94">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2.7 </w:t>
      </w:r>
      <w:r>
        <w:rPr>
          <w:rFonts w:hint="eastAsia" w:ascii="宋体" w:hAnsi="宋体" w:cs="宋体"/>
          <w:color w:val="000000"/>
          <w:sz w:val="28"/>
          <w:szCs w:val="28"/>
          <w:highlight w:val="none"/>
        </w:rPr>
        <w:t>其他义务发包人应履行合同约定的其他义务。</w:t>
      </w:r>
    </w:p>
    <w:p w14:paraId="1E35E8B7">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3. </w:t>
      </w:r>
      <w:r>
        <w:rPr>
          <w:rFonts w:hint="eastAsia" w:ascii="宋体" w:hAnsi="宋体" w:cs="宋体"/>
          <w:color w:val="000000"/>
          <w:sz w:val="28"/>
          <w:szCs w:val="28"/>
          <w:highlight w:val="none"/>
        </w:rPr>
        <w:t>监理人</w:t>
      </w:r>
    </w:p>
    <w:p w14:paraId="152D69C2">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3.1 </w:t>
      </w:r>
      <w:r>
        <w:rPr>
          <w:rFonts w:hint="eastAsia" w:ascii="宋体" w:hAnsi="宋体" w:cs="宋体"/>
          <w:color w:val="000000"/>
          <w:sz w:val="28"/>
          <w:szCs w:val="28"/>
          <w:highlight w:val="none"/>
        </w:rPr>
        <w:t>监理人的职责和权力</w:t>
      </w:r>
    </w:p>
    <w:p w14:paraId="0A3EF093">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3.1.1 </w:t>
      </w:r>
      <w:r>
        <w:rPr>
          <w:rFonts w:hint="eastAsia" w:ascii="宋体" w:hAnsi="宋体" w:cs="宋体"/>
          <w:color w:val="000000"/>
          <w:sz w:val="28"/>
          <w:szCs w:val="28"/>
          <w:highlight w:val="none"/>
        </w:rPr>
        <w:t>监理人受发包人委托，享有合同约定的权力，其所发出的任何指示应视为已得到发包人的批准。监理人在行使某项权力前需要经发包人事先批准而通用合同条款没有指明的，应在专用合同条款中指明。未经发包人批准，监理人无权修改合同。</w:t>
      </w:r>
    </w:p>
    <w:p w14:paraId="2B9FFA9D">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3.1.2 </w:t>
      </w:r>
      <w:r>
        <w:rPr>
          <w:rFonts w:hint="eastAsia" w:ascii="宋体" w:hAnsi="宋体" w:cs="宋体"/>
          <w:color w:val="000000"/>
          <w:sz w:val="28"/>
          <w:szCs w:val="28"/>
          <w:highlight w:val="none"/>
        </w:rPr>
        <w:t>合同约定应由承包人承担的义务和责任，不因监理人对承包人文件的审查或批准，对工程、材料和工程设备的检查和检验，以及为实施监理作出的指示等职务行为而减轻或解除。</w:t>
      </w:r>
    </w:p>
    <w:p w14:paraId="335E3041">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3.2 </w:t>
      </w:r>
      <w:r>
        <w:rPr>
          <w:rFonts w:hint="eastAsia" w:ascii="宋体" w:hAnsi="宋体" w:cs="宋体"/>
          <w:color w:val="000000"/>
          <w:sz w:val="28"/>
          <w:szCs w:val="28"/>
          <w:highlight w:val="none"/>
        </w:rPr>
        <w:t>总监理工程师</w:t>
      </w:r>
    </w:p>
    <w:p w14:paraId="3F6DF193">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发包人应在发出开始工作通知前将总监理工程师的任命通知承包人。总监理工程师更换时，应提前</w:t>
      </w:r>
      <w:r>
        <w:rPr>
          <w:rFonts w:ascii="宋体" w:hAnsi="宋体" w:cs="宋体"/>
          <w:color w:val="000000"/>
          <w:sz w:val="28"/>
          <w:szCs w:val="28"/>
          <w:highlight w:val="none"/>
        </w:rPr>
        <w:t>14天通知承包人。总监理工程师超过２天不能履行职责的，应委派代表代行其职责，并通知承包人。</w:t>
      </w:r>
    </w:p>
    <w:p w14:paraId="77D96493">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3.3 </w:t>
      </w:r>
      <w:r>
        <w:rPr>
          <w:rFonts w:hint="eastAsia" w:ascii="宋体" w:hAnsi="宋体" w:cs="宋体"/>
          <w:color w:val="000000"/>
          <w:sz w:val="28"/>
          <w:szCs w:val="28"/>
          <w:highlight w:val="none"/>
        </w:rPr>
        <w:t>监理人员</w:t>
      </w:r>
    </w:p>
    <w:p w14:paraId="69F442E0">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3.3.1 </w:t>
      </w:r>
      <w:r>
        <w:rPr>
          <w:rFonts w:hint="eastAsia" w:ascii="宋体" w:hAnsi="宋体" w:cs="宋体"/>
          <w:color w:val="000000"/>
          <w:sz w:val="28"/>
          <w:szCs w:val="28"/>
          <w:highlight w:val="none"/>
        </w:rPr>
        <w:t>总监理工程师可以授权其他监理人员负责执行其指派的一项或多项监理工作。总监理工程师应将被授权监理人员的姓名及其授权范围通知承包人。被授权的监理人员在授权范围内发出的指示视为已得到总监理工程师的同意，与总监理工程师发出的指示具有同等效力。总监理工程师撤销某项授权时，应将撤销授权的决定及时通知发包人和承包人。</w:t>
      </w:r>
    </w:p>
    <w:p w14:paraId="5AB685BB">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3.3.2 </w:t>
      </w:r>
      <w:r>
        <w:rPr>
          <w:rFonts w:hint="eastAsia" w:ascii="宋体" w:hAnsi="宋体" w:cs="宋体"/>
          <w:color w:val="000000"/>
          <w:sz w:val="28"/>
          <w:szCs w:val="28"/>
          <w:highlight w:val="none"/>
        </w:rPr>
        <w:t>总监理工程师授权的监理人员对承包人文件、工程或其采用的材料和工程设备未在约定的或合理的期限内提出否定意见的，视为已获批准，但不影响监理人在以后拒绝该项工作、工程、材料或工程设备的权利，监理人的拒绝应当符合法律规定和合同约定。</w:t>
      </w:r>
    </w:p>
    <w:p w14:paraId="27354887">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3.3.3 </w:t>
      </w:r>
      <w:r>
        <w:rPr>
          <w:rFonts w:hint="eastAsia" w:ascii="宋体" w:hAnsi="宋体" w:cs="宋体"/>
          <w:color w:val="000000"/>
          <w:sz w:val="28"/>
          <w:szCs w:val="28"/>
          <w:highlight w:val="none"/>
        </w:rPr>
        <w:t>承包人对总监理工程师授权的监理人员发出的指示有疑问的，可在该指示发出的</w:t>
      </w:r>
      <w:r>
        <w:rPr>
          <w:rFonts w:ascii="宋体" w:hAnsi="宋体" w:cs="宋体"/>
          <w:color w:val="000000"/>
          <w:sz w:val="28"/>
          <w:szCs w:val="28"/>
          <w:highlight w:val="none"/>
        </w:rPr>
        <w:t>48小时内向总监理工程师提出书面异议，总监理工程师应在48小时内对该指示予以确认、更改或撤销。</w:t>
      </w:r>
    </w:p>
    <w:p w14:paraId="422C249B">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3.3.4 除专用合同条款另有约定外，总监理工程师不应将第3.5 </w:t>
      </w:r>
      <w:r>
        <w:rPr>
          <w:rFonts w:hint="eastAsia" w:ascii="宋体" w:hAnsi="宋体" w:cs="宋体"/>
          <w:color w:val="000000"/>
          <w:sz w:val="28"/>
          <w:szCs w:val="28"/>
          <w:highlight w:val="none"/>
        </w:rPr>
        <w:t>项约定应由总监理工程师作出确定的权力授权或委托给其他监理人员。</w:t>
      </w:r>
    </w:p>
    <w:p w14:paraId="328525AD">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3.4 </w:t>
      </w:r>
      <w:r>
        <w:rPr>
          <w:rFonts w:hint="eastAsia" w:ascii="宋体" w:hAnsi="宋体" w:cs="宋体"/>
          <w:color w:val="000000"/>
          <w:sz w:val="28"/>
          <w:szCs w:val="28"/>
          <w:highlight w:val="none"/>
        </w:rPr>
        <w:t>监理人的指示</w:t>
      </w:r>
    </w:p>
    <w:p w14:paraId="39032FBF">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3.4.1 监理人应按第3.1 </w:t>
      </w:r>
      <w:r>
        <w:rPr>
          <w:rFonts w:hint="eastAsia" w:ascii="宋体" w:hAnsi="宋体" w:cs="宋体"/>
          <w:color w:val="000000"/>
          <w:sz w:val="28"/>
          <w:szCs w:val="28"/>
          <w:highlight w:val="none"/>
        </w:rPr>
        <w:t>项的约定向承包人发出指示，监理人的指示应盖有监理人授权的项目管理机构章，并由总监理工程师或总监理工程师约定授权的监理人员签字。</w:t>
      </w:r>
    </w:p>
    <w:p w14:paraId="4A4B7A51">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3.4.2 </w:t>
      </w:r>
      <w:r>
        <w:rPr>
          <w:rFonts w:hint="eastAsia" w:ascii="宋体" w:hAnsi="宋体" w:cs="宋体"/>
          <w:color w:val="000000"/>
          <w:sz w:val="28"/>
          <w:szCs w:val="28"/>
          <w:highlight w:val="none"/>
        </w:rPr>
        <w:t>承包人收到监理人作出的指示后应遵照执行。指示构成变更的，应按第</w:t>
      </w:r>
      <w:r>
        <w:rPr>
          <w:rFonts w:ascii="宋体" w:hAnsi="宋体" w:cs="宋体"/>
          <w:color w:val="000000"/>
          <w:sz w:val="28"/>
          <w:szCs w:val="28"/>
          <w:highlight w:val="none"/>
        </w:rPr>
        <w:t>15</w:t>
      </w:r>
      <w:r>
        <w:rPr>
          <w:rFonts w:hint="eastAsia" w:ascii="宋体" w:hAnsi="宋体" w:cs="宋体"/>
          <w:color w:val="000000"/>
          <w:sz w:val="28"/>
          <w:szCs w:val="28"/>
          <w:highlight w:val="none"/>
        </w:rPr>
        <w:t>项执行。</w:t>
      </w:r>
    </w:p>
    <w:p w14:paraId="4CA05DA7">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3.4.3 </w:t>
      </w:r>
      <w:r>
        <w:rPr>
          <w:rFonts w:hint="eastAsia" w:ascii="宋体" w:hAnsi="宋体" w:cs="宋体"/>
          <w:color w:val="000000"/>
          <w:sz w:val="28"/>
          <w:szCs w:val="28"/>
          <w:highlight w:val="none"/>
        </w:rPr>
        <w:t>在紧急情况下，总监理工程师或其授权的监理人员可以当场签发临时书面指示，承包人应遵照执行。监理应在临时书面指示发出后</w:t>
      </w:r>
      <w:r>
        <w:rPr>
          <w:rFonts w:ascii="宋体" w:hAnsi="宋体" w:cs="宋体"/>
          <w:color w:val="000000"/>
          <w:sz w:val="28"/>
          <w:szCs w:val="28"/>
          <w:highlight w:val="none"/>
        </w:rPr>
        <w:t>24小时内发出书面确认函，监理人在24小时内未发出书面确认函的，该临时书面指示应被视为监理人的正式指示。</w:t>
      </w:r>
    </w:p>
    <w:p w14:paraId="3F359C8B">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3.4.4 </w:t>
      </w:r>
      <w:r>
        <w:rPr>
          <w:rFonts w:hint="eastAsia" w:ascii="宋体" w:hAnsi="宋体" w:cs="宋体"/>
          <w:color w:val="000000"/>
          <w:sz w:val="28"/>
          <w:szCs w:val="28"/>
          <w:highlight w:val="none"/>
        </w:rPr>
        <w:t>除合同另有约定外，承包人只从总监理工程师或按第</w:t>
      </w:r>
      <w:r>
        <w:rPr>
          <w:rFonts w:ascii="宋体" w:hAnsi="宋体" w:cs="宋体"/>
          <w:color w:val="000000"/>
          <w:sz w:val="28"/>
          <w:szCs w:val="28"/>
          <w:highlight w:val="none"/>
        </w:rPr>
        <w:t>3.3.1项被授权的监理人员处取得指示。</w:t>
      </w:r>
    </w:p>
    <w:p w14:paraId="06C36847">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3.4.5 </w:t>
      </w:r>
      <w:r>
        <w:rPr>
          <w:rFonts w:hint="eastAsia" w:ascii="宋体" w:hAnsi="宋体" w:cs="宋体"/>
          <w:color w:val="000000"/>
          <w:sz w:val="28"/>
          <w:szCs w:val="28"/>
          <w:highlight w:val="none"/>
        </w:rPr>
        <w:t>由于监理人未能按合同约定发出指示、指示延误或指示错误而导致承包人费用增加和（或）工期延误的，发包人应承担由此增加的费用和（或）工期延误。</w:t>
      </w:r>
    </w:p>
    <w:p w14:paraId="11840EDD">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3.5 </w:t>
      </w:r>
      <w:r>
        <w:rPr>
          <w:rFonts w:hint="eastAsia" w:ascii="宋体" w:hAnsi="宋体" w:cs="宋体"/>
          <w:color w:val="000000"/>
          <w:sz w:val="28"/>
          <w:szCs w:val="28"/>
          <w:highlight w:val="none"/>
        </w:rPr>
        <w:t>商定或确定</w:t>
      </w:r>
    </w:p>
    <w:p w14:paraId="123AE810">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3.5.1 </w:t>
      </w:r>
      <w:r>
        <w:rPr>
          <w:rFonts w:hint="eastAsia" w:ascii="宋体" w:hAnsi="宋体" w:cs="宋体"/>
          <w:color w:val="000000"/>
          <w:sz w:val="28"/>
          <w:szCs w:val="28"/>
          <w:highlight w:val="none"/>
        </w:rPr>
        <w:t>合同约定总监理工程师应按照本款对任何事项进行商定或确定时，总监理工程师应与合同当事人协商，尽量达成一致。不能达成一致的，总监理工程师应认真研究后审慎确定。</w:t>
      </w:r>
    </w:p>
    <w:p w14:paraId="78E574FE">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3.5.2 </w:t>
      </w:r>
      <w:r>
        <w:rPr>
          <w:rFonts w:hint="eastAsia" w:ascii="宋体" w:hAnsi="宋体" w:cs="宋体"/>
          <w:color w:val="000000"/>
          <w:sz w:val="28"/>
          <w:szCs w:val="28"/>
          <w:highlight w:val="none"/>
        </w:rPr>
        <w:t>总监理工程师应将商定或确定的事项通知合同当事人，并附详细依据。对总监理工程师的确定有异议的，构成争议，按照第</w:t>
      </w:r>
      <w:r>
        <w:rPr>
          <w:rFonts w:ascii="宋体" w:hAnsi="宋体" w:cs="宋体"/>
          <w:color w:val="000000"/>
          <w:sz w:val="28"/>
          <w:szCs w:val="28"/>
          <w:highlight w:val="none"/>
        </w:rPr>
        <w:t>24</w:t>
      </w:r>
      <w:r>
        <w:rPr>
          <w:rFonts w:hint="eastAsia" w:ascii="宋体" w:hAnsi="宋体" w:cs="宋体"/>
          <w:color w:val="000000"/>
          <w:sz w:val="28"/>
          <w:szCs w:val="28"/>
          <w:highlight w:val="none"/>
        </w:rPr>
        <w:t>项的约定处理。在争议解决前，双方应暂按总监理工程师的确定执行，按照第</w:t>
      </w:r>
      <w:r>
        <w:rPr>
          <w:rFonts w:ascii="宋体" w:hAnsi="宋体" w:cs="宋体"/>
          <w:color w:val="000000"/>
          <w:sz w:val="28"/>
          <w:szCs w:val="28"/>
          <w:highlight w:val="none"/>
        </w:rPr>
        <w:t>24</w:t>
      </w:r>
      <w:r>
        <w:rPr>
          <w:rFonts w:hint="eastAsia" w:ascii="宋体" w:hAnsi="宋体" w:cs="宋体"/>
          <w:color w:val="000000"/>
          <w:sz w:val="28"/>
          <w:szCs w:val="28"/>
          <w:highlight w:val="none"/>
        </w:rPr>
        <w:t>项的约定对总监理工程师的确定作出修改的，按修改后的结果执行，由此导致承包人增加的费用和（或）延误的工期由发包人承担。</w:t>
      </w:r>
    </w:p>
    <w:p w14:paraId="15C6238B">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4. </w:t>
      </w:r>
      <w:r>
        <w:rPr>
          <w:rFonts w:hint="eastAsia" w:ascii="宋体" w:hAnsi="宋体" w:cs="宋体"/>
          <w:color w:val="000000"/>
          <w:sz w:val="28"/>
          <w:szCs w:val="28"/>
          <w:highlight w:val="none"/>
        </w:rPr>
        <w:t>承包人</w:t>
      </w:r>
    </w:p>
    <w:p w14:paraId="6D4E5B4B">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4.1 </w:t>
      </w:r>
      <w:r>
        <w:rPr>
          <w:rFonts w:hint="eastAsia" w:ascii="宋体" w:hAnsi="宋体" w:cs="宋体"/>
          <w:color w:val="000000"/>
          <w:sz w:val="28"/>
          <w:szCs w:val="28"/>
          <w:highlight w:val="none"/>
        </w:rPr>
        <w:t>承包人的一般义务</w:t>
      </w:r>
    </w:p>
    <w:p w14:paraId="7211373E">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4.1.1 </w:t>
      </w:r>
      <w:r>
        <w:rPr>
          <w:rFonts w:hint="eastAsia" w:ascii="宋体" w:hAnsi="宋体" w:cs="宋体"/>
          <w:color w:val="000000"/>
          <w:sz w:val="28"/>
          <w:szCs w:val="28"/>
          <w:highlight w:val="none"/>
        </w:rPr>
        <w:t>遵守法律</w:t>
      </w:r>
    </w:p>
    <w:p w14:paraId="19812E0D">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承包人在履行合同过程中应遵守法律，并保证发包人免于承担因承包人违反法律而引起的任何责任。</w:t>
      </w:r>
    </w:p>
    <w:p w14:paraId="0BD06B30">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4.1.2 </w:t>
      </w:r>
      <w:r>
        <w:rPr>
          <w:rFonts w:hint="eastAsia" w:ascii="宋体" w:hAnsi="宋体" w:cs="宋体"/>
          <w:color w:val="000000"/>
          <w:sz w:val="28"/>
          <w:szCs w:val="28"/>
          <w:highlight w:val="none"/>
        </w:rPr>
        <w:t>依法纳税</w:t>
      </w:r>
    </w:p>
    <w:p w14:paraId="55ACC855">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承包人应按有关法律规定纳税，应缴纳的税金包括在合同价格内。</w:t>
      </w:r>
    </w:p>
    <w:p w14:paraId="608E520C">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4.1.3 </w:t>
      </w:r>
      <w:r>
        <w:rPr>
          <w:rFonts w:hint="eastAsia" w:ascii="宋体" w:hAnsi="宋体" w:cs="宋体"/>
          <w:color w:val="000000"/>
          <w:sz w:val="28"/>
          <w:szCs w:val="28"/>
          <w:highlight w:val="none"/>
        </w:rPr>
        <w:t>完成各项承包工作</w:t>
      </w:r>
    </w:p>
    <w:p w14:paraId="4EEE8926">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承包人应按合同约定以及监理人根据第</w:t>
      </w:r>
      <w:r>
        <w:rPr>
          <w:rFonts w:ascii="宋体" w:hAnsi="宋体" w:cs="宋体"/>
          <w:color w:val="000000"/>
          <w:sz w:val="28"/>
          <w:szCs w:val="28"/>
          <w:highlight w:val="none"/>
        </w:rPr>
        <w:t>3.4</w:t>
      </w:r>
      <w:r>
        <w:rPr>
          <w:rFonts w:hint="eastAsia" w:ascii="宋体" w:hAnsi="宋体" w:cs="宋体"/>
          <w:color w:val="000000"/>
          <w:sz w:val="28"/>
          <w:szCs w:val="28"/>
          <w:highlight w:val="none"/>
        </w:rPr>
        <w:t>项作出的指示，完成合同约定的全部工作，并对工作中的任何缺陷进行整改、完善和修补，使其满足合同约定的目的。除专用合同条款另有约定外，承包人应提供合同约定的工程设备和承包人文件，以及为完成合同工作所需的劳务、材料、施工设备和其他物品，并按合同约定负责临时设施的设计、施工、运行、维护、管理和拆除</w:t>
      </w:r>
    </w:p>
    <w:p w14:paraId="30105B23">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4.1.4 </w:t>
      </w:r>
      <w:r>
        <w:rPr>
          <w:rFonts w:hint="eastAsia" w:ascii="宋体" w:hAnsi="宋体" w:cs="宋体"/>
          <w:color w:val="000000"/>
          <w:sz w:val="28"/>
          <w:szCs w:val="28"/>
          <w:highlight w:val="none"/>
        </w:rPr>
        <w:t>对设计、施工作业和施工方法，以及工程的完备性负责</w:t>
      </w:r>
    </w:p>
    <w:p w14:paraId="7E850981">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承包人应按合同约定的工作内容和进度要求，编制设计、施工的组织和实施计划，并对所有设计、施工作业和施工方法，以及全部工程的完备性和安全可靠性负责。</w:t>
      </w:r>
    </w:p>
    <w:p w14:paraId="50CA981E">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4.1.5 </w:t>
      </w:r>
      <w:r>
        <w:rPr>
          <w:rFonts w:hint="eastAsia" w:ascii="宋体" w:hAnsi="宋体" w:cs="宋体"/>
          <w:color w:val="000000"/>
          <w:sz w:val="28"/>
          <w:szCs w:val="28"/>
          <w:highlight w:val="none"/>
        </w:rPr>
        <w:t>保证工程施工和人员的安全</w:t>
      </w:r>
    </w:p>
    <w:p w14:paraId="073A934A">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承包人应按第</w:t>
      </w:r>
      <w:r>
        <w:rPr>
          <w:rFonts w:ascii="宋体" w:hAnsi="宋体" w:cs="宋体"/>
          <w:color w:val="000000"/>
          <w:sz w:val="28"/>
          <w:szCs w:val="28"/>
          <w:highlight w:val="none"/>
        </w:rPr>
        <w:t>10.2</w:t>
      </w:r>
      <w:r>
        <w:rPr>
          <w:rFonts w:hint="eastAsia" w:ascii="宋体" w:hAnsi="宋体" w:cs="宋体"/>
          <w:color w:val="000000"/>
          <w:sz w:val="28"/>
          <w:szCs w:val="28"/>
          <w:highlight w:val="none"/>
        </w:rPr>
        <w:t>项约定采取施工安全措施，确保工程及其人员、材料、设备和设施的安全，防止因工程施工造成的人身伤害和财产损失。</w:t>
      </w:r>
    </w:p>
    <w:p w14:paraId="6D312FEF">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4.1.6 </w:t>
      </w:r>
      <w:r>
        <w:rPr>
          <w:rFonts w:hint="eastAsia" w:ascii="宋体" w:hAnsi="宋体" w:cs="宋体"/>
          <w:color w:val="000000"/>
          <w:sz w:val="28"/>
          <w:szCs w:val="28"/>
          <w:highlight w:val="none"/>
        </w:rPr>
        <w:t>负责施工场地及其周边环境与生态的保护工作</w:t>
      </w:r>
    </w:p>
    <w:p w14:paraId="1308CA8E">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承包人应按照第</w:t>
      </w:r>
      <w:r>
        <w:rPr>
          <w:rFonts w:ascii="宋体" w:hAnsi="宋体" w:cs="宋体"/>
          <w:color w:val="000000"/>
          <w:sz w:val="28"/>
          <w:szCs w:val="28"/>
          <w:highlight w:val="none"/>
        </w:rPr>
        <w:t>10.4</w:t>
      </w:r>
      <w:r>
        <w:rPr>
          <w:rFonts w:hint="eastAsia" w:ascii="宋体" w:hAnsi="宋体" w:cs="宋体"/>
          <w:color w:val="000000"/>
          <w:sz w:val="28"/>
          <w:szCs w:val="28"/>
          <w:highlight w:val="none"/>
        </w:rPr>
        <w:t>项约定负责施工场地及其周边环境与生态的保护工作。</w:t>
      </w:r>
    </w:p>
    <w:p w14:paraId="534F5E42">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4.1.7 </w:t>
      </w:r>
      <w:r>
        <w:rPr>
          <w:rFonts w:hint="eastAsia" w:ascii="宋体" w:hAnsi="宋体" w:cs="宋体"/>
          <w:color w:val="000000"/>
          <w:sz w:val="28"/>
          <w:szCs w:val="28"/>
          <w:highlight w:val="none"/>
        </w:rPr>
        <w:t>避免施工对公众与他人的利益造成损害</w:t>
      </w:r>
    </w:p>
    <w:p w14:paraId="26DFFE6B">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承包人在进行合同约定的各项工作时，不得侵害发包人与他人使用公用道路、水源、市政管网等公共设施的权利，避免对邻近的公共设施产生干扰。承包人占用或使用他人的施工场地，影响他人作业或生活的，应承担相应责任。</w:t>
      </w:r>
    </w:p>
    <w:p w14:paraId="7A300CAF">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4.1.8 </w:t>
      </w:r>
      <w:r>
        <w:rPr>
          <w:rFonts w:hint="eastAsia" w:ascii="宋体" w:hAnsi="宋体" w:cs="宋体"/>
          <w:color w:val="000000"/>
          <w:sz w:val="28"/>
          <w:szCs w:val="28"/>
          <w:highlight w:val="none"/>
        </w:rPr>
        <w:t>为他人提供方便</w:t>
      </w:r>
    </w:p>
    <w:p w14:paraId="20639029">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承包人应按监理人的指示为他人在施工场地或附近实施与工程有关的其他各项工作提供可能的条件。除合同另有约定外，提供有关条件的内容和可能发生的费用，由监理人按第</w:t>
      </w:r>
      <w:r>
        <w:rPr>
          <w:rFonts w:ascii="宋体" w:hAnsi="宋体" w:cs="宋体"/>
          <w:color w:val="000000"/>
          <w:sz w:val="28"/>
          <w:szCs w:val="28"/>
          <w:highlight w:val="none"/>
        </w:rPr>
        <w:t>3.5</w:t>
      </w:r>
      <w:r>
        <w:rPr>
          <w:rFonts w:hint="eastAsia" w:ascii="宋体" w:hAnsi="宋体" w:cs="宋体"/>
          <w:color w:val="000000"/>
          <w:sz w:val="28"/>
          <w:szCs w:val="28"/>
          <w:highlight w:val="none"/>
        </w:rPr>
        <w:t>项商定或确定。</w:t>
      </w:r>
    </w:p>
    <w:p w14:paraId="269E2EAB">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4.1.9 </w:t>
      </w:r>
      <w:r>
        <w:rPr>
          <w:rFonts w:hint="eastAsia" w:ascii="宋体" w:hAnsi="宋体" w:cs="宋体"/>
          <w:color w:val="000000"/>
          <w:sz w:val="28"/>
          <w:szCs w:val="28"/>
          <w:highlight w:val="none"/>
        </w:rPr>
        <w:t>工程的维护和照管</w:t>
      </w:r>
    </w:p>
    <w:p w14:paraId="1D710B53">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工程接收证书颁发前，承包人应负责照管和维护工程。工程接收证书颁发时尚有部分未竣工工程的，承包人还应负责该未竣工工程的照管和维护工作，直至竣工后移交给发包人。</w:t>
      </w:r>
    </w:p>
    <w:p w14:paraId="14CC2148">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4.1.10 </w:t>
      </w:r>
      <w:r>
        <w:rPr>
          <w:rFonts w:hint="eastAsia" w:ascii="宋体" w:hAnsi="宋体" w:cs="宋体"/>
          <w:color w:val="000000"/>
          <w:sz w:val="28"/>
          <w:szCs w:val="28"/>
          <w:highlight w:val="none"/>
        </w:rPr>
        <w:t>其他义务</w:t>
      </w:r>
    </w:p>
    <w:p w14:paraId="76258E7C">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承包人应履行合同约定的其他义务。</w:t>
      </w:r>
    </w:p>
    <w:p w14:paraId="19D82841">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4.2 </w:t>
      </w:r>
      <w:r>
        <w:rPr>
          <w:rFonts w:hint="eastAsia" w:ascii="宋体" w:hAnsi="宋体" w:cs="宋体"/>
          <w:color w:val="000000"/>
          <w:sz w:val="28"/>
          <w:szCs w:val="28"/>
          <w:highlight w:val="none"/>
        </w:rPr>
        <w:t>履约担保</w:t>
      </w:r>
    </w:p>
    <w:p w14:paraId="148D0D2C">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4.2.1 </w:t>
      </w:r>
      <w:r>
        <w:rPr>
          <w:rFonts w:hint="eastAsia" w:ascii="宋体" w:hAnsi="宋体" w:cs="宋体"/>
          <w:color w:val="000000"/>
          <w:sz w:val="28"/>
          <w:szCs w:val="28"/>
          <w:highlight w:val="none"/>
        </w:rPr>
        <w:t>承包人应保证其履约担保在发包人颁发工程接收证书前一直有效。发包人应在工程接收证书颁发后</w:t>
      </w:r>
      <w:r>
        <w:rPr>
          <w:rFonts w:ascii="宋体" w:hAnsi="宋体" w:cs="宋体"/>
          <w:color w:val="000000"/>
          <w:sz w:val="28"/>
          <w:szCs w:val="28"/>
          <w:highlight w:val="none"/>
        </w:rPr>
        <w:t>28天内将履约担保退还给承包人。需进行竣工后试验的，承包人应保证其履约担保在竣工后试验通过前一直有效，发包人应在通过竣工验收后7天内将履约担保退还给承包人。</w:t>
      </w:r>
    </w:p>
    <w:p w14:paraId="023F165F">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4.2.2 </w:t>
      </w:r>
      <w:r>
        <w:rPr>
          <w:rFonts w:hint="eastAsia" w:ascii="宋体" w:hAnsi="宋体" w:cs="宋体"/>
          <w:color w:val="000000"/>
          <w:sz w:val="28"/>
          <w:szCs w:val="28"/>
          <w:highlight w:val="none"/>
        </w:rPr>
        <w:t>如工程延期，承包人有义务继续提供履约担保。由于发包人原因导致延期的，继续提供履约担保所需的费用由发包人承担；由于承包人原因导致延期的，继续提供履约担保所需费用由承包人承担。</w:t>
      </w:r>
    </w:p>
    <w:p w14:paraId="4949F5A1">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4.3 </w:t>
      </w:r>
      <w:r>
        <w:rPr>
          <w:rFonts w:hint="eastAsia" w:ascii="宋体" w:hAnsi="宋体" w:cs="宋体"/>
          <w:color w:val="000000"/>
          <w:sz w:val="28"/>
          <w:szCs w:val="28"/>
          <w:highlight w:val="none"/>
        </w:rPr>
        <w:t>分包和不得转包</w:t>
      </w:r>
    </w:p>
    <w:p w14:paraId="35610765">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4.3.1 </w:t>
      </w:r>
      <w:r>
        <w:rPr>
          <w:rFonts w:hint="eastAsia" w:ascii="宋体" w:hAnsi="宋体" w:cs="宋体"/>
          <w:color w:val="000000"/>
          <w:sz w:val="28"/>
          <w:szCs w:val="28"/>
          <w:highlight w:val="none"/>
        </w:rPr>
        <w:t>承包人不得将其承包的全部工程转包给第三人，也不得将其承包的全部工程肢解后以分包的名义分别转包给第三人。</w:t>
      </w:r>
    </w:p>
    <w:p w14:paraId="6665795E">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4.3.2 </w:t>
      </w:r>
      <w:r>
        <w:rPr>
          <w:rFonts w:hint="eastAsia" w:ascii="宋体" w:hAnsi="宋体" w:cs="宋体"/>
          <w:color w:val="000000"/>
          <w:sz w:val="28"/>
          <w:szCs w:val="28"/>
          <w:highlight w:val="none"/>
        </w:rPr>
        <w:t>承包人不得将设计和施工的主体、关键性工作分包给第三人。除专用合同条款另有约定外，未经发包人</w:t>
      </w:r>
      <w:r>
        <w:rPr>
          <w:rFonts w:hint="eastAsia" w:ascii="宋体" w:hAnsi="宋体" w:cs="宋体"/>
          <w:color w:val="000000"/>
          <w:sz w:val="28"/>
          <w:szCs w:val="28"/>
          <w:highlight w:val="none"/>
          <w:lang w:eastAsia="zh-Hans"/>
        </w:rPr>
        <w:t>书面</w:t>
      </w:r>
      <w:r>
        <w:rPr>
          <w:rFonts w:hint="eastAsia" w:ascii="宋体" w:hAnsi="宋体" w:cs="宋体"/>
          <w:color w:val="000000"/>
          <w:sz w:val="28"/>
          <w:szCs w:val="28"/>
          <w:highlight w:val="none"/>
        </w:rPr>
        <w:t>同意，承包人也不得将非主体、非关键性工作分包给第三人。</w:t>
      </w:r>
    </w:p>
    <w:p w14:paraId="5DEDF685">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4.3.3 </w:t>
      </w:r>
      <w:r>
        <w:rPr>
          <w:rFonts w:hint="eastAsia" w:ascii="宋体" w:hAnsi="宋体" w:cs="宋体"/>
          <w:color w:val="000000"/>
          <w:sz w:val="28"/>
          <w:szCs w:val="28"/>
          <w:highlight w:val="none"/>
        </w:rPr>
        <w:t>分包人的资格能力应与其分包工作的标准和规模相适应。</w:t>
      </w:r>
    </w:p>
    <w:p w14:paraId="0D173153">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4.3.4 </w:t>
      </w:r>
      <w:r>
        <w:rPr>
          <w:rFonts w:hint="eastAsia" w:ascii="宋体" w:hAnsi="宋体" w:cs="宋体"/>
          <w:color w:val="000000"/>
          <w:sz w:val="28"/>
          <w:szCs w:val="28"/>
          <w:highlight w:val="none"/>
        </w:rPr>
        <w:t>发包人同意承包人分包工作的，承包人应向发包人和监理人提交分包合同副本。</w:t>
      </w:r>
    </w:p>
    <w:p w14:paraId="4DCBEAEF">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4.4 </w:t>
      </w:r>
      <w:r>
        <w:rPr>
          <w:rFonts w:hint="eastAsia" w:ascii="宋体" w:hAnsi="宋体" w:cs="宋体"/>
          <w:color w:val="000000"/>
          <w:sz w:val="28"/>
          <w:szCs w:val="28"/>
          <w:highlight w:val="none"/>
        </w:rPr>
        <w:t>联合体</w:t>
      </w:r>
    </w:p>
    <w:p w14:paraId="2300ABFE">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4.4.1 </w:t>
      </w:r>
      <w:r>
        <w:rPr>
          <w:rFonts w:hint="eastAsia" w:ascii="宋体" w:hAnsi="宋体" w:cs="宋体"/>
          <w:color w:val="000000"/>
          <w:sz w:val="28"/>
          <w:szCs w:val="28"/>
          <w:highlight w:val="none"/>
        </w:rPr>
        <w:t>联合体各方应共同与发包人签订合同。联合体各方应为履行合同承担连带责任。</w:t>
      </w:r>
    </w:p>
    <w:p w14:paraId="6BD2E897">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4.4.2 </w:t>
      </w:r>
      <w:r>
        <w:rPr>
          <w:rFonts w:hint="eastAsia" w:ascii="宋体" w:hAnsi="宋体" w:cs="宋体"/>
          <w:color w:val="000000"/>
          <w:sz w:val="28"/>
          <w:szCs w:val="28"/>
          <w:highlight w:val="none"/>
        </w:rPr>
        <w:t>联合体协议经发包人确认后作为合同附件。在履行合同过程中，未经发包人同意，不得修改联合体协议。</w:t>
      </w:r>
    </w:p>
    <w:p w14:paraId="1531E756">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4.4.3 </w:t>
      </w:r>
      <w:r>
        <w:rPr>
          <w:rFonts w:hint="eastAsia" w:ascii="宋体" w:hAnsi="宋体" w:cs="宋体"/>
          <w:color w:val="000000"/>
          <w:sz w:val="28"/>
          <w:szCs w:val="28"/>
          <w:highlight w:val="none"/>
        </w:rPr>
        <w:t>联合体牵头人或联合体授权的代表负责与发包人和监理人联系，并接受指示，负责组织联合体各成员全面履行合同。</w:t>
      </w:r>
    </w:p>
    <w:p w14:paraId="36849919">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4.5 </w:t>
      </w:r>
      <w:r>
        <w:rPr>
          <w:rFonts w:hint="eastAsia" w:ascii="宋体" w:hAnsi="宋体" w:cs="宋体"/>
          <w:color w:val="000000"/>
          <w:sz w:val="28"/>
          <w:szCs w:val="28"/>
          <w:highlight w:val="none"/>
        </w:rPr>
        <w:t>承包人项目经理</w:t>
      </w:r>
    </w:p>
    <w:p w14:paraId="17F2192B">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4.5.1 </w:t>
      </w:r>
      <w:r>
        <w:rPr>
          <w:rFonts w:hint="eastAsia" w:ascii="宋体" w:hAnsi="宋体" w:cs="宋体"/>
          <w:color w:val="000000"/>
          <w:sz w:val="28"/>
          <w:szCs w:val="28"/>
          <w:highlight w:val="none"/>
        </w:rPr>
        <w:t>承包人应按合同协议书的约定指派项目经理，并在约定的期限内到职。承包人更换项目经理应事先征得发包人同意，并应在更换</w:t>
      </w:r>
      <w:r>
        <w:rPr>
          <w:rFonts w:ascii="宋体" w:hAnsi="宋体" w:cs="宋体"/>
          <w:color w:val="000000"/>
          <w:sz w:val="28"/>
          <w:szCs w:val="28"/>
          <w:highlight w:val="none"/>
        </w:rPr>
        <w:t>14天前将拟更换的项目经理的姓名和详细资料提交发包人和监理人。承包人项目经理2天内不能履行职责的，应事先征得监理人同意，并委派代表代行其职责。</w:t>
      </w:r>
    </w:p>
    <w:p w14:paraId="3DBC4C3B">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4.5.2 </w:t>
      </w:r>
      <w:r>
        <w:rPr>
          <w:rFonts w:hint="eastAsia" w:ascii="宋体" w:hAnsi="宋体" w:cs="宋体"/>
          <w:color w:val="000000"/>
          <w:sz w:val="28"/>
          <w:szCs w:val="28"/>
          <w:highlight w:val="none"/>
        </w:rPr>
        <w:t>承包人项目经理应按合同约定以及监理人按第</w:t>
      </w:r>
      <w:r>
        <w:rPr>
          <w:rFonts w:ascii="宋体" w:hAnsi="宋体" w:cs="宋体"/>
          <w:color w:val="000000"/>
          <w:sz w:val="28"/>
          <w:szCs w:val="28"/>
          <w:highlight w:val="none"/>
        </w:rPr>
        <w:t>3.4</w:t>
      </w:r>
      <w:r>
        <w:rPr>
          <w:rFonts w:hint="eastAsia" w:ascii="宋体" w:hAnsi="宋体" w:cs="宋体"/>
          <w:color w:val="000000"/>
          <w:sz w:val="28"/>
          <w:szCs w:val="28"/>
          <w:highlight w:val="none"/>
        </w:rPr>
        <w:t>项作出的指示，负责组织合同工作的实施。在情况紧急且无法与监理人取得联系时，可采取保证工程和人员生命财产安全的紧急措施，并在采取措施后</w:t>
      </w:r>
      <w:r>
        <w:rPr>
          <w:rFonts w:ascii="宋体" w:hAnsi="宋体" w:cs="宋体"/>
          <w:color w:val="000000"/>
          <w:sz w:val="28"/>
          <w:szCs w:val="28"/>
          <w:highlight w:val="none"/>
        </w:rPr>
        <w:t>24小时内向监理人提交书面报告。</w:t>
      </w:r>
    </w:p>
    <w:p w14:paraId="7BC54374">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4.5.3 </w:t>
      </w:r>
      <w:r>
        <w:rPr>
          <w:rFonts w:hint="eastAsia" w:ascii="宋体" w:hAnsi="宋体" w:cs="宋体"/>
          <w:color w:val="000000"/>
          <w:sz w:val="28"/>
          <w:szCs w:val="28"/>
          <w:highlight w:val="none"/>
        </w:rPr>
        <w:t>承包人为履行合同发出的一切函件均应盖有承包人单位章或由承包人项目经理签字。</w:t>
      </w:r>
    </w:p>
    <w:p w14:paraId="59B9B90B">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4.5.4 </w:t>
      </w:r>
      <w:r>
        <w:rPr>
          <w:rFonts w:hint="eastAsia" w:ascii="宋体" w:hAnsi="宋体" w:cs="宋体"/>
          <w:color w:val="000000"/>
          <w:sz w:val="28"/>
          <w:szCs w:val="28"/>
          <w:highlight w:val="none"/>
        </w:rPr>
        <w:t>承包人项目经理可以授权其下属人员履行其某项职责，但事先应将这些人员的姓名和授权范围书面通知发包人和监理人。</w:t>
      </w:r>
    </w:p>
    <w:p w14:paraId="44FCB73C">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4.6 </w:t>
      </w:r>
      <w:r>
        <w:rPr>
          <w:rFonts w:hint="eastAsia" w:ascii="宋体" w:hAnsi="宋体" w:cs="宋体"/>
          <w:color w:val="000000"/>
          <w:sz w:val="28"/>
          <w:szCs w:val="28"/>
          <w:highlight w:val="none"/>
        </w:rPr>
        <w:t>承包人人员的管理</w:t>
      </w:r>
    </w:p>
    <w:p w14:paraId="2E0E4347">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4.6.1 </w:t>
      </w:r>
      <w:r>
        <w:rPr>
          <w:rFonts w:hint="eastAsia" w:ascii="宋体" w:hAnsi="宋体" w:cs="宋体"/>
          <w:color w:val="000000"/>
          <w:sz w:val="28"/>
          <w:szCs w:val="28"/>
          <w:highlight w:val="none"/>
        </w:rPr>
        <w:t>承包人应在接到开始工作通知之日起</w:t>
      </w:r>
      <w:r>
        <w:rPr>
          <w:rFonts w:ascii="宋体" w:hAnsi="宋体" w:cs="宋体"/>
          <w:color w:val="000000"/>
          <w:sz w:val="28"/>
          <w:szCs w:val="28"/>
          <w:highlight w:val="none"/>
        </w:rPr>
        <w:t>28天内，向监理人提交承包人的项目管理机构以及人员安排的报告，其内容应包括项目管理机构的设置、各主要岗位的技术和管理人员名单及其资格，以及设计人员和各工种技术工人的安排状况。承包人安排的主要管理人员和技术人员应相对稳定，更换主要管理人员和技术人员的，应取得监理人的同意,并向监理人提交继任人员的资格、管理经验等资料。项目经理的更换，应按照本章第4.5</w:t>
      </w:r>
      <w:r>
        <w:rPr>
          <w:rFonts w:hint="eastAsia" w:ascii="宋体" w:hAnsi="宋体" w:cs="宋体"/>
          <w:color w:val="000000"/>
          <w:sz w:val="28"/>
          <w:szCs w:val="28"/>
          <w:highlight w:val="none"/>
        </w:rPr>
        <w:t>项规定执行。</w:t>
      </w:r>
    </w:p>
    <w:p w14:paraId="7437C365">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4.6.2 </w:t>
      </w:r>
      <w:r>
        <w:rPr>
          <w:rFonts w:hint="eastAsia" w:ascii="宋体" w:hAnsi="宋体" w:cs="宋体"/>
          <w:color w:val="000000"/>
          <w:sz w:val="28"/>
          <w:szCs w:val="28"/>
          <w:highlight w:val="none"/>
        </w:rPr>
        <w:t>承包人安排的主要管理人员包括项目经理、设计负责人、施工负责人、采购负责人以及专职质量、安全生产管理人员等；技术人员包括设计师、建筑师、土木工程师、设备工程师、建造师等。</w:t>
      </w:r>
    </w:p>
    <w:p w14:paraId="1A4FFA45">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4.6.3 </w:t>
      </w:r>
      <w:r>
        <w:rPr>
          <w:rFonts w:hint="eastAsia" w:ascii="宋体" w:hAnsi="宋体" w:cs="宋体"/>
          <w:color w:val="000000"/>
          <w:sz w:val="28"/>
          <w:szCs w:val="28"/>
          <w:highlight w:val="none"/>
        </w:rPr>
        <w:t>承包人的设计人员应由具有国家规定和发包人要求中约定的资格，并具有从事设计所必需的经验与能力。</w:t>
      </w:r>
    </w:p>
    <w:p w14:paraId="0940F738">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承包人应保证其设计人员（包括分包人的设计人员）在合同期限内的任何时候，都能按时参加发包人或其委托的监理人组织的工作会议。</w:t>
      </w:r>
    </w:p>
    <w:p w14:paraId="1C58E421">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4.6.4 </w:t>
      </w:r>
      <w:r>
        <w:rPr>
          <w:rFonts w:hint="eastAsia" w:ascii="宋体" w:hAnsi="宋体" w:cs="宋体"/>
          <w:color w:val="000000"/>
          <w:sz w:val="28"/>
          <w:szCs w:val="28"/>
          <w:highlight w:val="none"/>
        </w:rPr>
        <w:t>国家规定应当持证上岗的工作人员均应持有相应的资格证明，监理人有权随时检查。监理人认为有必要时，可进行现场考核。</w:t>
      </w:r>
    </w:p>
    <w:p w14:paraId="19349617">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4.6.5 </w:t>
      </w:r>
      <w:r>
        <w:rPr>
          <w:rFonts w:hint="eastAsia" w:ascii="宋体" w:hAnsi="宋体" w:cs="宋体"/>
          <w:color w:val="000000"/>
          <w:sz w:val="28"/>
          <w:szCs w:val="28"/>
          <w:highlight w:val="none"/>
        </w:rPr>
        <w:t>除专用合同条款另有约定外，承包人的主要施工管理人员离开施工现场连续超过</w:t>
      </w:r>
      <w:r>
        <w:rPr>
          <w:rFonts w:ascii="宋体" w:hAnsi="宋体" w:cs="宋体"/>
          <w:color w:val="000000"/>
          <w:sz w:val="28"/>
          <w:szCs w:val="28"/>
          <w:highlight w:val="none"/>
        </w:rPr>
        <w:t>3天的，应事先征得监理人同意。承包人擅自更换项目经理或主要施工管理人员，或前述人员未经监理人许可擅自离开施工现场连续超过3天的，应按照专用合同条款约定承担违约责任。</w:t>
      </w:r>
    </w:p>
    <w:p w14:paraId="116EAA81">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4.7 </w:t>
      </w:r>
      <w:r>
        <w:rPr>
          <w:rFonts w:hint="eastAsia" w:ascii="宋体" w:hAnsi="宋体" w:cs="宋体"/>
          <w:color w:val="000000"/>
          <w:sz w:val="28"/>
          <w:szCs w:val="28"/>
          <w:highlight w:val="none"/>
        </w:rPr>
        <w:t>撤换承包人项目经理和其他人员</w:t>
      </w:r>
    </w:p>
    <w:p w14:paraId="5D8FC88A">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承包人应对其项目经理和其他人员进行有效管理。监理人要求撤换不能胜任本职工作、行为不端或玩忽职守的承包人项目经理和其他人员的，承包人应予以撤换。</w:t>
      </w:r>
    </w:p>
    <w:p w14:paraId="700D4061">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4.8 </w:t>
      </w:r>
      <w:r>
        <w:rPr>
          <w:rFonts w:hint="eastAsia" w:ascii="宋体" w:hAnsi="宋体" w:cs="宋体"/>
          <w:color w:val="000000"/>
          <w:sz w:val="28"/>
          <w:szCs w:val="28"/>
          <w:highlight w:val="none"/>
        </w:rPr>
        <w:t>保障承包人人员的合法权益</w:t>
      </w:r>
    </w:p>
    <w:p w14:paraId="476BB8CE">
      <w:pPr>
        <w:ind w:firstLine="560" w:firstLineChars="200"/>
        <w:rPr>
          <w:rFonts w:hint="eastAsia" w:ascii="宋体" w:hAnsi="宋体" w:cs="宋体"/>
          <w:color w:val="000000"/>
          <w:highlight w:val="none"/>
        </w:rPr>
      </w:pPr>
      <w:r>
        <w:rPr>
          <w:rFonts w:ascii="宋体" w:hAnsi="宋体" w:cs="宋体"/>
          <w:color w:val="000000"/>
          <w:sz w:val="28"/>
          <w:szCs w:val="28"/>
          <w:highlight w:val="none"/>
        </w:rPr>
        <w:t xml:space="preserve">4.8.1 </w:t>
      </w:r>
      <w:r>
        <w:rPr>
          <w:rFonts w:hint="eastAsia" w:ascii="宋体" w:hAnsi="宋体" w:cs="宋体"/>
          <w:color w:val="000000"/>
          <w:sz w:val="28"/>
          <w:szCs w:val="28"/>
          <w:highlight w:val="none"/>
        </w:rPr>
        <w:t>承包人应与其雇佣的人员签订劳动合同，并按时发放工资。</w:t>
      </w:r>
    </w:p>
    <w:p w14:paraId="0A9DA283">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4.8.2 </w:t>
      </w:r>
      <w:r>
        <w:rPr>
          <w:rFonts w:hint="eastAsia" w:ascii="宋体" w:hAnsi="宋体" w:cs="宋体"/>
          <w:color w:val="000000"/>
          <w:sz w:val="28"/>
          <w:szCs w:val="28"/>
          <w:highlight w:val="none"/>
        </w:rPr>
        <w:t>承包人应按劳动法的规定安排工作时间，保证其雇佣人员享有休息和休假的权利。因设计、施工的特殊需要占用休假日或延长工作时间的，应不超过法律规定的限度，并按法律规定给予补休或付酬。</w:t>
      </w:r>
    </w:p>
    <w:p w14:paraId="5C702FBD">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4.8.3 </w:t>
      </w:r>
      <w:r>
        <w:rPr>
          <w:rFonts w:hint="eastAsia" w:ascii="宋体" w:hAnsi="宋体" w:cs="宋体"/>
          <w:color w:val="000000"/>
          <w:sz w:val="28"/>
          <w:szCs w:val="28"/>
          <w:highlight w:val="none"/>
        </w:rPr>
        <w:t>承包人应为其雇佣人员提供必要的食宿条件，以及符合环境保护和卫生要求的生活环境，在远离城镇的施工场地，还应配备必要的伤病防治和急救的医务人员与医疗设施。</w:t>
      </w:r>
    </w:p>
    <w:p w14:paraId="56E44FAF">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4.8.4 </w:t>
      </w:r>
      <w:r>
        <w:rPr>
          <w:rFonts w:hint="eastAsia" w:ascii="宋体" w:hAnsi="宋体" w:cs="宋体"/>
          <w:color w:val="000000"/>
          <w:sz w:val="28"/>
          <w:szCs w:val="28"/>
          <w:highlight w:val="none"/>
        </w:rPr>
        <w:t>承包人应按国家有关劳动保护的规定，采取有效的防止粉尘、降低噪声、控制有害气体和保障高温、高寒、高空作业安全等劳动保护措施。其雇佣人员在施工中受到伤害的，承包人应立即采取有效措施进行抢救和治疗。</w:t>
      </w:r>
    </w:p>
    <w:p w14:paraId="0FD1C73E">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4.8.5 </w:t>
      </w:r>
      <w:r>
        <w:rPr>
          <w:rFonts w:hint="eastAsia" w:ascii="宋体" w:hAnsi="宋体" w:cs="宋体"/>
          <w:color w:val="000000"/>
          <w:sz w:val="28"/>
          <w:szCs w:val="28"/>
          <w:highlight w:val="none"/>
        </w:rPr>
        <w:t>承包人应按有关法律规定和合同约定，为其雇佣人员办理保险。</w:t>
      </w:r>
    </w:p>
    <w:p w14:paraId="7DD540C1">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4.8.6 </w:t>
      </w:r>
      <w:r>
        <w:rPr>
          <w:rFonts w:hint="eastAsia" w:ascii="宋体" w:hAnsi="宋体" w:cs="宋体"/>
          <w:color w:val="000000"/>
          <w:sz w:val="28"/>
          <w:szCs w:val="28"/>
          <w:highlight w:val="none"/>
        </w:rPr>
        <w:t>承包人应负责处理其雇佣人员因工伤亡事故的善后事宜。</w:t>
      </w:r>
    </w:p>
    <w:p w14:paraId="792224E5">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4.9 </w:t>
      </w:r>
      <w:r>
        <w:rPr>
          <w:rFonts w:hint="eastAsia" w:ascii="宋体" w:hAnsi="宋体" w:cs="宋体"/>
          <w:color w:val="000000"/>
          <w:sz w:val="28"/>
          <w:szCs w:val="28"/>
          <w:highlight w:val="none"/>
        </w:rPr>
        <w:t>工程价款应专款专用</w:t>
      </w:r>
    </w:p>
    <w:p w14:paraId="2DEE5DE7">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发包人按合同约定支付给承包人的各项价款应专用于合同工作。</w:t>
      </w:r>
    </w:p>
    <w:p w14:paraId="2C95325F">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4.10 </w:t>
      </w:r>
      <w:r>
        <w:rPr>
          <w:rFonts w:hint="eastAsia" w:ascii="宋体" w:hAnsi="宋体" w:cs="宋体"/>
          <w:color w:val="000000"/>
          <w:sz w:val="28"/>
          <w:szCs w:val="28"/>
          <w:highlight w:val="none"/>
        </w:rPr>
        <w:t>承包人现场查勘</w:t>
      </w:r>
    </w:p>
    <w:p w14:paraId="72BA3CFA">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4.10.1 </w:t>
      </w:r>
      <w:r>
        <w:rPr>
          <w:rFonts w:hint="eastAsia" w:ascii="宋体" w:hAnsi="宋体" w:cs="宋体"/>
          <w:color w:val="000000"/>
          <w:sz w:val="28"/>
          <w:szCs w:val="28"/>
          <w:highlight w:val="none"/>
        </w:rPr>
        <w:t>发包人应向承包人提供施工场地及毗邻区域内的供水、排水、供电、供气、供热、通信、广播电视等地下管线资料、气象和水文观测资料，相邻建筑物和构筑物、地下工程的有关资料，以及其他与建设工程有关的原始资料，并承担原始资料错误造成的全部责任，但承包人应对其阅读上述有关资料后所作出的解释和推断负责。</w:t>
      </w:r>
    </w:p>
    <w:p w14:paraId="6DC2342F">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4.10.2 </w:t>
      </w:r>
      <w:r>
        <w:rPr>
          <w:rFonts w:hint="eastAsia" w:ascii="宋体" w:hAnsi="宋体" w:cs="宋体"/>
          <w:color w:val="000000"/>
          <w:sz w:val="28"/>
          <w:szCs w:val="28"/>
          <w:highlight w:val="none"/>
        </w:rPr>
        <w:t>承包人应对施工场地和周围环境进行查勘，并收集除发包人提供外为完成合同工作有关的当地资料。在全部合同工作中，视为承包人已充分估计了应承担的责任和风险。</w:t>
      </w:r>
    </w:p>
    <w:p w14:paraId="4E58E888">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4.11 </w:t>
      </w:r>
      <w:r>
        <w:rPr>
          <w:rFonts w:hint="eastAsia" w:ascii="宋体" w:hAnsi="宋体" w:cs="宋体"/>
          <w:color w:val="000000"/>
          <w:sz w:val="28"/>
          <w:szCs w:val="28"/>
          <w:highlight w:val="none"/>
        </w:rPr>
        <w:t>不可预见的困难和费用</w:t>
      </w:r>
    </w:p>
    <w:p w14:paraId="43DD942E">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除合同另有约定外，承包人应视为已取得工程有关风险、意外事件和其他情况的全部必要资料，并预见工程所有困难和费用。承包人遇到不可预见的困难和费用时，合同价格不予调整。</w:t>
      </w:r>
    </w:p>
    <w:p w14:paraId="268A7C55">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4.12 </w:t>
      </w:r>
      <w:r>
        <w:rPr>
          <w:rFonts w:hint="eastAsia" w:ascii="宋体" w:hAnsi="宋体" w:cs="宋体"/>
          <w:color w:val="000000"/>
          <w:sz w:val="28"/>
          <w:szCs w:val="28"/>
          <w:highlight w:val="none"/>
        </w:rPr>
        <w:t>进度计划</w:t>
      </w:r>
    </w:p>
    <w:p w14:paraId="29D097A1">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4.12.1 </w:t>
      </w:r>
      <w:r>
        <w:rPr>
          <w:rFonts w:hint="eastAsia" w:ascii="宋体" w:hAnsi="宋体" w:cs="宋体"/>
          <w:color w:val="000000"/>
          <w:sz w:val="28"/>
          <w:szCs w:val="28"/>
          <w:highlight w:val="none"/>
        </w:rPr>
        <w:t>合同进度计划</w:t>
      </w:r>
    </w:p>
    <w:p w14:paraId="4255D1A8">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承包人应按合同约定的内容和期限，编制详细的进度计划，包括设计、承包人文件提交、采购（不含光伏组件）、制造、检验、运达现场、施工、安装、试验的各个阶段的预期时间以及设计和施工组织方案说明等报送监理人。监理人应在专用合同条款约定的期限内批复或提出修改意见，否则该进度计划视为已得到批准。经监理人批准的进度计划称合同进度计划，是控制合同工程进度的依据。承包人还应根据合同进度计划，编制更为详细的分阶段或分项进度计划，报监理人批准。</w:t>
      </w:r>
    </w:p>
    <w:p w14:paraId="7158EF86">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4.12.2 </w:t>
      </w:r>
      <w:r>
        <w:rPr>
          <w:rFonts w:hint="eastAsia" w:ascii="宋体" w:hAnsi="宋体" w:cs="宋体"/>
          <w:color w:val="000000"/>
          <w:sz w:val="28"/>
          <w:szCs w:val="28"/>
          <w:highlight w:val="none"/>
        </w:rPr>
        <w:t>合同进度计划的修订</w:t>
      </w:r>
    </w:p>
    <w:p w14:paraId="7BE9CB2E">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不论何种原因造成工程的实际进度与第</w:t>
      </w:r>
      <w:r>
        <w:rPr>
          <w:rFonts w:ascii="宋体" w:hAnsi="宋体" w:cs="宋体"/>
          <w:color w:val="000000"/>
          <w:sz w:val="28"/>
          <w:szCs w:val="28"/>
          <w:highlight w:val="none"/>
        </w:rPr>
        <w:t>4.12.1项的合同进度计划不符时，承包人可以在专用合同条款约定的期限内向监理人提交修订合同进度计划的申请报告，并附有关措施和相关资料，报监理人批准；监理人也可以直接向承包人作出修订合同进度计划的指示，承包人应按该指示修订合同进度计划，报监理人批准。监理人应在专用合同条款约定的期限内批复。监理人在批复前应获得发包人同意。</w:t>
      </w:r>
    </w:p>
    <w:p w14:paraId="5324AC4E">
      <w:pPr>
        <w:ind w:firstLine="560" w:firstLineChars="200"/>
        <w:rPr>
          <w:rFonts w:hint="eastAsia" w:ascii="宋体" w:hAnsi="宋体" w:cs="宋体"/>
          <w:color w:val="000000"/>
          <w:highlight w:val="none"/>
        </w:rPr>
      </w:pPr>
      <w:r>
        <w:rPr>
          <w:rFonts w:ascii="宋体" w:hAnsi="宋体" w:cs="宋体"/>
          <w:color w:val="000000"/>
          <w:sz w:val="28"/>
          <w:szCs w:val="28"/>
          <w:highlight w:val="none"/>
        </w:rPr>
        <w:t xml:space="preserve">4.13 </w:t>
      </w:r>
      <w:r>
        <w:rPr>
          <w:rFonts w:hint="eastAsia" w:ascii="宋体" w:hAnsi="宋体" w:cs="宋体"/>
          <w:color w:val="000000"/>
          <w:sz w:val="28"/>
          <w:szCs w:val="28"/>
          <w:highlight w:val="none"/>
        </w:rPr>
        <w:t>质量保证</w:t>
      </w:r>
    </w:p>
    <w:p w14:paraId="40F30B45">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4.13.1 </w:t>
      </w:r>
      <w:r>
        <w:rPr>
          <w:rFonts w:hint="eastAsia" w:ascii="宋体" w:hAnsi="宋体" w:cs="宋体"/>
          <w:color w:val="000000"/>
          <w:sz w:val="28"/>
          <w:szCs w:val="28"/>
          <w:highlight w:val="none"/>
        </w:rPr>
        <w:t>为保证工程质量，承包人应按照合同要求建立质量保证体系。监理人有权对承包人的质量保证体系进行审查。</w:t>
      </w:r>
    </w:p>
    <w:p w14:paraId="4704353A">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4.13.2 </w:t>
      </w:r>
      <w:r>
        <w:rPr>
          <w:rFonts w:hint="eastAsia" w:ascii="宋体" w:hAnsi="宋体" w:cs="宋体"/>
          <w:color w:val="000000"/>
          <w:sz w:val="28"/>
          <w:szCs w:val="28"/>
          <w:highlight w:val="none"/>
        </w:rPr>
        <w:t>承包人应在各设计和实施阶段开始前，向监理人提交其具体的质量保证细则和工作程序。</w:t>
      </w:r>
    </w:p>
    <w:p w14:paraId="077ABFC6">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4.13.3 </w:t>
      </w:r>
      <w:r>
        <w:rPr>
          <w:rFonts w:hint="eastAsia" w:ascii="宋体" w:hAnsi="宋体" w:cs="宋体"/>
          <w:color w:val="000000"/>
          <w:sz w:val="28"/>
          <w:szCs w:val="28"/>
          <w:highlight w:val="none"/>
        </w:rPr>
        <w:t>遵守质量保证体系，不应免除合同约定的承包人的义务和责任。</w:t>
      </w:r>
    </w:p>
    <w:p w14:paraId="0B1BD045">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5. </w:t>
      </w:r>
      <w:r>
        <w:rPr>
          <w:rFonts w:hint="eastAsia" w:ascii="宋体" w:hAnsi="宋体" w:cs="宋体"/>
          <w:color w:val="000000"/>
          <w:sz w:val="28"/>
          <w:szCs w:val="28"/>
          <w:highlight w:val="none"/>
        </w:rPr>
        <w:t>设计</w:t>
      </w:r>
    </w:p>
    <w:p w14:paraId="4511A987">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5.1 </w:t>
      </w:r>
      <w:r>
        <w:rPr>
          <w:rFonts w:hint="eastAsia" w:ascii="宋体" w:hAnsi="宋体" w:cs="宋体"/>
          <w:color w:val="000000"/>
          <w:sz w:val="28"/>
          <w:szCs w:val="28"/>
          <w:highlight w:val="none"/>
        </w:rPr>
        <w:t>承包人的设计义务</w:t>
      </w:r>
    </w:p>
    <w:p w14:paraId="51A17E4D">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5.1.1 </w:t>
      </w:r>
      <w:r>
        <w:rPr>
          <w:rFonts w:hint="eastAsia" w:ascii="宋体" w:hAnsi="宋体" w:cs="宋体"/>
          <w:color w:val="000000"/>
          <w:sz w:val="28"/>
          <w:szCs w:val="28"/>
          <w:highlight w:val="none"/>
        </w:rPr>
        <w:t>设计义务的一般要求</w:t>
      </w:r>
    </w:p>
    <w:p w14:paraId="3B773D25">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承包人应按照法律规定，以及国家、行业和地方的规范和标准完成设计工作，并符合发包人要求。</w:t>
      </w:r>
    </w:p>
    <w:p w14:paraId="687180DE">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5.1.2 </w:t>
      </w:r>
      <w:r>
        <w:rPr>
          <w:rFonts w:hint="eastAsia" w:ascii="宋体" w:hAnsi="宋体" w:cs="宋体"/>
          <w:color w:val="000000"/>
          <w:sz w:val="28"/>
          <w:szCs w:val="28"/>
          <w:highlight w:val="none"/>
        </w:rPr>
        <w:t>法律和标准的变化</w:t>
      </w:r>
    </w:p>
    <w:p w14:paraId="6569A8FA">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除合同另有约定外，承包人完成设计工作所应遵守的法律规定，以及国家、行业和地方的规范和标准，均应视为在基准日适用的版本。基准日之后，前述版本发生重大变化，或者有新的法律，以及国家、行业和地方的规范和标准实施的，承包人应向发包人或发包人委托的监理人提出遵守新规定的建议。发包人或其委托的监理人应在收到建议后</w:t>
      </w:r>
      <w:r>
        <w:rPr>
          <w:rFonts w:ascii="宋体" w:hAnsi="宋体" w:cs="宋体"/>
          <w:color w:val="000000"/>
          <w:sz w:val="28"/>
          <w:szCs w:val="28"/>
          <w:highlight w:val="none"/>
        </w:rPr>
        <w:t>7天内发出是否遵守新规定的指示。发包人或其委托的监理人指示遵守新规定的，按照第15</w:t>
      </w:r>
      <w:r>
        <w:rPr>
          <w:rFonts w:hint="eastAsia" w:ascii="宋体" w:hAnsi="宋体" w:cs="宋体"/>
          <w:color w:val="000000"/>
          <w:sz w:val="28"/>
          <w:szCs w:val="28"/>
          <w:highlight w:val="none"/>
        </w:rPr>
        <w:t>项或第</w:t>
      </w:r>
      <w:r>
        <w:rPr>
          <w:rFonts w:ascii="宋体" w:hAnsi="宋体" w:cs="宋体"/>
          <w:color w:val="000000"/>
          <w:sz w:val="28"/>
          <w:szCs w:val="28"/>
          <w:highlight w:val="none"/>
        </w:rPr>
        <w:t>16.2</w:t>
      </w:r>
      <w:r>
        <w:rPr>
          <w:rFonts w:hint="eastAsia" w:ascii="宋体" w:hAnsi="宋体" w:cs="宋体"/>
          <w:color w:val="000000"/>
          <w:sz w:val="28"/>
          <w:szCs w:val="28"/>
          <w:highlight w:val="none"/>
        </w:rPr>
        <w:t>项约定执行。</w:t>
      </w:r>
    </w:p>
    <w:p w14:paraId="218460FB">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5.2 </w:t>
      </w:r>
      <w:r>
        <w:rPr>
          <w:rFonts w:hint="eastAsia" w:ascii="宋体" w:hAnsi="宋体" w:cs="宋体"/>
          <w:color w:val="000000"/>
          <w:sz w:val="28"/>
          <w:szCs w:val="28"/>
          <w:highlight w:val="none"/>
        </w:rPr>
        <w:t>承包人设计进度计划</w:t>
      </w:r>
    </w:p>
    <w:p w14:paraId="6E892EB5">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承包人应按照发包人要求，在合同进度计划中专门列出设计进度计划，报发包人批准后执行。承包人需按照经批准后的计划开展设计工作。</w:t>
      </w:r>
    </w:p>
    <w:p w14:paraId="1FD1D86E">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因承包人原因影响设计进度的，按第</w:t>
      </w:r>
      <w:r>
        <w:rPr>
          <w:rFonts w:ascii="宋体" w:hAnsi="宋体" w:cs="宋体"/>
          <w:color w:val="000000"/>
          <w:sz w:val="28"/>
          <w:szCs w:val="28"/>
          <w:highlight w:val="none"/>
        </w:rPr>
        <w:t>11.5</w:t>
      </w:r>
      <w:r>
        <w:rPr>
          <w:rFonts w:hint="eastAsia" w:ascii="宋体" w:hAnsi="宋体" w:cs="宋体"/>
          <w:color w:val="000000"/>
          <w:sz w:val="28"/>
          <w:szCs w:val="28"/>
          <w:highlight w:val="none"/>
        </w:rPr>
        <w:t>项的约定执行。因发包人原因影响设计进度的，按第</w:t>
      </w:r>
      <w:r>
        <w:rPr>
          <w:rFonts w:ascii="宋体" w:hAnsi="宋体" w:cs="宋体"/>
          <w:color w:val="000000"/>
          <w:sz w:val="28"/>
          <w:szCs w:val="28"/>
          <w:highlight w:val="none"/>
        </w:rPr>
        <w:t>15</w:t>
      </w:r>
      <w:r>
        <w:rPr>
          <w:rFonts w:hint="eastAsia" w:ascii="宋体" w:hAnsi="宋体" w:cs="宋体"/>
          <w:color w:val="000000"/>
          <w:sz w:val="28"/>
          <w:szCs w:val="28"/>
          <w:highlight w:val="none"/>
        </w:rPr>
        <w:t>项变更处理。</w:t>
      </w:r>
    </w:p>
    <w:p w14:paraId="5068C568">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发包人或其委托的监理人有权要求承包人根据第</w:t>
      </w:r>
      <w:r>
        <w:rPr>
          <w:rFonts w:ascii="宋体" w:hAnsi="宋体" w:cs="宋体"/>
          <w:color w:val="000000"/>
          <w:sz w:val="28"/>
          <w:szCs w:val="28"/>
          <w:highlight w:val="none"/>
        </w:rPr>
        <w:t>11.5</w:t>
      </w:r>
      <w:r>
        <w:rPr>
          <w:rFonts w:hint="eastAsia" w:ascii="宋体" w:hAnsi="宋体" w:cs="宋体"/>
          <w:color w:val="000000"/>
          <w:sz w:val="28"/>
          <w:szCs w:val="28"/>
          <w:highlight w:val="none"/>
        </w:rPr>
        <w:t>项提交修正的进度计划、增加投入资源并加快设计进度。</w:t>
      </w:r>
    </w:p>
    <w:p w14:paraId="5E6A11A1">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5.3 </w:t>
      </w:r>
      <w:r>
        <w:rPr>
          <w:rFonts w:hint="eastAsia" w:ascii="宋体" w:hAnsi="宋体" w:cs="宋体"/>
          <w:color w:val="000000"/>
          <w:sz w:val="28"/>
          <w:szCs w:val="28"/>
          <w:highlight w:val="none"/>
        </w:rPr>
        <w:t>设计审查</w:t>
      </w:r>
    </w:p>
    <w:p w14:paraId="26332814">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5.3.1 </w:t>
      </w:r>
      <w:r>
        <w:rPr>
          <w:rFonts w:hint="eastAsia" w:ascii="宋体" w:hAnsi="宋体" w:cs="宋体"/>
          <w:color w:val="000000"/>
          <w:sz w:val="28"/>
          <w:szCs w:val="28"/>
          <w:highlight w:val="none"/>
        </w:rPr>
        <w:t>承包人的设计文件应报发包人审查同意。审查的范围和内容在发包人要求中约定。</w:t>
      </w:r>
    </w:p>
    <w:p w14:paraId="139551E6">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除合同另有约定外，自监理人收到承包人的设计文件以及承包人的通知之日起，发包人对承包人的设计文件审查期不超过</w:t>
      </w:r>
      <w:r>
        <w:rPr>
          <w:rFonts w:ascii="宋体" w:hAnsi="宋体" w:cs="宋体"/>
          <w:color w:val="000000"/>
          <w:sz w:val="28"/>
          <w:szCs w:val="28"/>
          <w:highlight w:val="none"/>
        </w:rPr>
        <w:t>21天。承包人的设计文件对于合同约定有偏离的，应在通知中说明。承包人需要修改已提交的承包人文件的，应立即通知监理人，并向监理人提交修改后的承包人的设计文件，审查期重新起算。</w:t>
      </w:r>
    </w:p>
    <w:p w14:paraId="627394BB">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发包人不同意设计文件的，应通过监理人以书面形式通知承包人，并说明不符合合同要求的具体内容。承包人应根据监理人的书面说明，对承包人文件进行修改后重新报送发包人审查，审查期重新起算。</w:t>
      </w:r>
    </w:p>
    <w:p w14:paraId="071DC246">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合同约定的审查期满，发包人没有做出审查结论也没有提出异议的，视为承包人的设计文件已获发包人同意。</w:t>
      </w:r>
    </w:p>
    <w:p w14:paraId="1BB29FF8">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5.3.2 </w:t>
      </w:r>
      <w:r>
        <w:rPr>
          <w:rFonts w:hint="eastAsia" w:ascii="宋体" w:hAnsi="宋体" w:cs="宋体"/>
          <w:color w:val="000000"/>
          <w:sz w:val="28"/>
          <w:szCs w:val="28"/>
          <w:highlight w:val="none"/>
        </w:rPr>
        <w:t>承包人的设计文件不需要政府有关部门审查或批准的，承包人应当严格按照经发包人审查同意的设计文件设计和实施工程。</w:t>
      </w:r>
    </w:p>
    <w:p w14:paraId="2EAFAAD6">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5.3.3 </w:t>
      </w:r>
      <w:r>
        <w:rPr>
          <w:rFonts w:hint="eastAsia" w:ascii="宋体" w:hAnsi="宋体" w:cs="宋体"/>
          <w:color w:val="000000"/>
          <w:sz w:val="28"/>
          <w:szCs w:val="28"/>
          <w:highlight w:val="none"/>
        </w:rPr>
        <w:t>（设计文件需政府有关部门审查或批准的，发包人应在审查同意承包人的设计文件后</w:t>
      </w:r>
      <w:r>
        <w:rPr>
          <w:rFonts w:ascii="宋体" w:hAnsi="宋体" w:cs="宋体"/>
          <w:color w:val="000000"/>
          <w:sz w:val="28"/>
          <w:szCs w:val="28"/>
          <w:highlight w:val="none"/>
        </w:rPr>
        <w:t>7天内，向政府有关部门报送设计文件，承包人应予以协助。</w:t>
      </w:r>
    </w:p>
    <w:p w14:paraId="2439A0FF">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对于政府有关部门的审查意见，不需要修改发包人要求的，承包人需按该审查意见修改承包人的设计文件；需要修改发包人要求的，发包人应重新提出发包人要求，承包人应根据新提出的发包人要求修改承包人文件。上述情形还应适用第</w:t>
      </w:r>
      <w:r>
        <w:rPr>
          <w:rFonts w:ascii="宋体" w:hAnsi="宋体" w:cs="宋体"/>
          <w:color w:val="000000"/>
          <w:sz w:val="28"/>
          <w:szCs w:val="28"/>
          <w:highlight w:val="none"/>
        </w:rPr>
        <w:t>15</w:t>
      </w:r>
      <w:r>
        <w:rPr>
          <w:rFonts w:hint="eastAsia" w:ascii="宋体" w:hAnsi="宋体" w:cs="宋体"/>
          <w:color w:val="000000"/>
          <w:sz w:val="28"/>
          <w:szCs w:val="28"/>
          <w:highlight w:val="none"/>
        </w:rPr>
        <w:t>项、第</w:t>
      </w:r>
      <w:r>
        <w:rPr>
          <w:rFonts w:ascii="宋体" w:hAnsi="宋体" w:cs="宋体"/>
          <w:color w:val="000000"/>
          <w:sz w:val="28"/>
          <w:szCs w:val="28"/>
          <w:highlight w:val="none"/>
        </w:rPr>
        <w:t>1.13</w:t>
      </w:r>
      <w:r>
        <w:rPr>
          <w:rFonts w:hint="eastAsia" w:ascii="宋体" w:hAnsi="宋体" w:cs="宋体"/>
          <w:color w:val="000000"/>
          <w:sz w:val="28"/>
          <w:szCs w:val="28"/>
          <w:highlight w:val="none"/>
        </w:rPr>
        <w:t>项的有关约定。政府有关部门审查批准的，承包人应当严格按照批准后的承包人的设计文件设计和实施工程。</w:t>
      </w:r>
    </w:p>
    <w:p w14:paraId="51E21487">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5.4 </w:t>
      </w:r>
      <w:r>
        <w:rPr>
          <w:rFonts w:hint="eastAsia" w:ascii="宋体" w:hAnsi="宋体" w:cs="宋体"/>
          <w:color w:val="000000"/>
          <w:sz w:val="28"/>
          <w:szCs w:val="28"/>
          <w:highlight w:val="none"/>
        </w:rPr>
        <w:t>培训</w:t>
      </w:r>
    </w:p>
    <w:p w14:paraId="693A5A3A">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承包人应按照发包人要求，对发包人的人员进行工程操作和维修方面的培训。合同约定接收之前进行培训的，应在第</w:t>
      </w:r>
      <w:r>
        <w:rPr>
          <w:rFonts w:ascii="宋体" w:hAnsi="宋体" w:cs="宋体"/>
          <w:color w:val="000000"/>
          <w:sz w:val="28"/>
          <w:szCs w:val="28"/>
          <w:highlight w:val="none"/>
        </w:rPr>
        <w:t>18.3</w:t>
      </w:r>
      <w:r>
        <w:rPr>
          <w:rFonts w:hint="eastAsia" w:ascii="宋体" w:hAnsi="宋体" w:cs="宋体"/>
          <w:color w:val="000000"/>
          <w:sz w:val="28"/>
          <w:szCs w:val="28"/>
          <w:highlight w:val="none"/>
        </w:rPr>
        <w:t>项约定的竣工验收前完成培训。</w:t>
      </w:r>
    </w:p>
    <w:p w14:paraId="7EA46571">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5.5 </w:t>
      </w:r>
      <w:r>
        <w:rPr>
          <w:rFonts w:hint="eastAsia" w:ascii="宋体" w:hAnsi="宋体" w:cs="宋体"/>
          <w:color w:val="000000"/>
          <w:sz w:val="28"/>
          <w:szCs w:val="28"/>
          <w:highlight w:val="none"/>
        </w:rPr>
        <w:t>竣工文件</w:t>
      </w:r>
    </w:p>
    <w:p w14:paraId="03D4A25B">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5.5.1 </w:t>
      </w:r>
      <w:r>
        <w:rPr>
          <w:rFonts w:hint="eastAsia" w:ascii="宋体" w:hAnsi="宋体" w:cs="宋体"/>
          <w:color w:val="000000"/>
          <w:sz w:val="28"/>
          <w:szCs w:val="28"/>
          <w:highlight w:val="none"/>
        </w:rPr>
        <w:t>承包人应编制并及时更新反映工程实施结果的竣工记录，如实记载竣工工程的确切位置、尺寸和已实施工作的详细说明。竣工记录应保存在施工场地，并在竣工试验开始前，按照专用合同条款约定的份数提交给监理人。</w:t>
      </w:r>
    </w:p>
    <w:p w14:paraId="0F652BBE">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5.5.2 </w:t>
      </w:r>
      <w:r>
        <w:rPr>
          <w:rFonts w:hint="eastAsia" w:ascii="宋体" w:hAnsi="宋体" w:cs="宋体"/>
          <w:color w:val="000000"/>
          <w:sz w:val="28"/>
          <w:szCs w:val="28"/>
          <w:highlight w:val="none"/>
        </w:rPr>
        <w:t>在颁发工程接收证书之前，承包人应按照发包人要求的份数和形式向监理人提交相应竣工图纸，并取得监理人对尺寸、参照系统及其他有关细节的认可。监理人应按照第</w:t>
      </w:r>
      <w:r>
        <w:rPr>
          <w:rFonts w:ascii="宋体" w:hAnsi="宋体" w:cs="宋体"/>
          <w:color w:val="000000"/>
          <w:sz w:val="28"/>
          <w:szCs w:val="28"/>
          <w:highlight w:val="none"/>
        </w:rPr>
        <w:t>5.3</w:t>
      </w:r>
      <w:r>
        <w:rPr>
          <w:rFonts w:hint="eastAsia" w:ascii="宋体" w:hAnsi="宋体" w:cs="宋体"/>
          <w:color w:val="000000"/>
          <w:sz w:val="28"/>
          <w:szCs w:val="28"/>
          <w:highlight w:val="none"/>
        </w:rPr>
        <w:t>项的约定进行审查。</w:t>
      </w:r>
    </w:p>
    <w:p w14:paraId="374BD1B8">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5.5.3 </w:t>
      </w:r>
      <w:r>
        <w:rPr>
          <w:rFonts w:hint="eastAsia" w:ascii="宋体" w:hAnsi="宋体" w:cs="宋体"/>
          <w:color w:val="000000"/>
          <w:sz w:val="28"/>
          <w:szCs w:val="28"/>
          <w:highlight w:val="none"/>
        </w:rPr>
        <w:t>在监理人收到上述文件前，不应认为工程已根据第</w:t>
      </w:r>
      <w:r>
        <w:rPr>
          <w:rFonts w:ascii="宋体" w:hAnsi="宋体" w:cs="宋体"/>
          <w:color w:val="000000"/>
          <w:sz w:val="28"/>
          <w:szCs w:val="28"/>
          <w:highlight w:val="none"/>
        </w:rPr>
        <w:t>18.3</w:t>
      </w:r>
      <w:r>
        <w:rPr>
          <w:rFonts w:hint="eastAsia" w:ascii="宋体" w:hAnsi="宋体" w:cs="宋体"/>
          <w:color w:val="000000"/>
          <w:sz w:val="28"/>
          <w:szCs w:val="28"/>
          <w:highlight w:val="none"/>
        </w:rPr>
        <w:t>项和第</w:t>
      </w:r>
      <w:r>
        <w:rPr>
          <w:rFonts w:ascii="宋体" w:hAnsi="宋体" w:cs="宋体"/>
          <w:color w:val="000000"/>
          <w:sz w:val="28"/>
          <w:szCs w:val="28"/>
          <w:highlight w:val="none"/>
        </w:rPr>
        <w:t>18.5</w:t>
      </w:r>
      <w:r>
        <w:rPr>
          <w:rFonts w:hint="eastAsia" w:ascii="宋体" w:hAnsi="宋体" w:cs="宋体"/>
          <w:color w:val="000000"/>
          <w:sz w:val="28"/>
          <w:szCs w:val="28"/>
          <w:highlight w:val="none"/>
        </w:rPr>
        <w:t>项约定完成验收。</w:t>
      </w:r>
    </w:p>
    <w:p w14:paraId="72B9546F">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5.6 </w:t>
      </w:r>
      <w:r>
        <w:rPr>
          <w:rFonts w:hint="eastAsia" w:ascii="宋体" w:hAnsi="宋体" w:cs="宋体"/>
          <w:color w:val="000000"/>
          <w:sz w:val="28"/>
          <w:szCs w:val="28"/>
          <w:highlight w:val="none"/>
        </w:rPr>
        <w:t>操作和维修手册</w:t>
      </w:r>
    </w:p>
    <w:p w14:paraId="4AE9294C">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5.6.1 </w:t>
      </w:r>
      <w:r>
        <w:rPr>
          <w:rFonts w:hint="eastAsia" w:ascii="宋体" w:hAnsi="宋体" w:cs="宋体"/>
          <w:color w:val="000000"/>
          <w:sz w:val="28"/>
          <w:szCs w:val="28"/>
          <w:highlight w:val="none"/>
        </w:rPr>
        <w:t>在竣工试验开始前，承包人应向监理人提交暂行的操作和维修手册，该手册应足够详细，以便发包人能够对生产设备进行操作、维修、拆卸、重新安装、调整及修理。</w:t>
      </w:r>
    </w:p>
    <w:p w14:paraId="6DE235ED">
      <w:pPr>
        <w:ind w:firstLine="560" w:firstLineChars="200"/>
        <w:rPr>
          <w:rFonts w:hint="eastAsia" w:ascii="宋体" w:hAnsi="宋体" w:cs="宋体"/>
          <w:color w:val="000000"/>
          <w:highlight w:val="none"/>
        </w:rPr>
      </w:pPr>
      <w:r>
        <w:rPr>
          <w:rFonts w:ascii="宋体" w:hAnsi="宋体" w:cs="宋体"/>
          <w:color w:val="000000"/>
          <w:sz w:val="28"/>
          <w:szCs w:val="28"/>
          <w:highlight w:val="none"/>
        </w:rPr>
        <w:t xml:space="preserve">5.6.2 </w:t>
      </w:r>
      <w:r>
        <w:rPr>
          <w:rFonts w:hint="eastAsia" w:ascii="宋体" w:hAnsi="宋体" w:cs="宋体"/>
          <w:color w:val="000000"/>
          <w:sz w:val="28"/>
          <w:szCs w:val="28"/>
          <w:highlight w:val="none"/>
        </w:rPr>
        <w:t>承包人应提交足够详细的最终操作和维修手册，以及在发包人要求中明确的相关操作和维修手册。在监理人收到上述文件前，不应认为工程已根据第</w:t>
      </w:r>
      <w:r>
        <w:rPr>
          <w:rFonts w:ascii="宋体" w:hAnsi="宋体" w:cs="宋体"/>
          <w:color w:val="000000"/>
          <w:sz w:val="28"/>
          <w:szCs w:val="28"/>
          <w:highlight w:val="none"/>
        </w:rPr>
        <w:t>18.3</w:t>
      </w:r>
      <w:r>
        <w:rPr>
          <w:rFonts w:hint="eastAsia" w:ascii="宋体" w:hAnsi="宋体" w:cs="宋体"/>
          <w:color w:val="000000"/>
          <w:sz w:val="28"/>
          <w:szCs w:val="28"/>
          <w:highlight w:val="none"/>
        </w:rPr>
        <w:t>项和第</w:t>
      </w:r>
      <w:r>
        <w:rPr>
          <w:rFonts w:ascii="宋体" w:hAnsi="宋体" w:cs="宋体"/>
          <w:color w:val="000000"/>
          <w:sz w:val="28"/>
          <w:szCs w:val="28"/>
          <w:highlight w:val="none"/>
        </w:rPr>
        <w:t>18.5</w:t>
      </w:r>
      <w:r>
        <w:rPr>
          <w:rFonts w:hint="eastAsia" w:ascii="宋体" w:hAnsi="宋体" w:cs="宋体"/>
          <w:color w:val="000000"/>
          <w:sz w:val="28"/>
          <w:szCs w:val="28"/>
          <w:highlight w:val="none"/>
        </w:rPr>
        <w:t>项约定完成验收。</w:t>
      </w:r>
    </w:p>
    <w:p w14:paraId="1A3BC5D4">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5.7 </w:t>
      </w:r>
      <w:r>
        <w:rPr>
          <w:rFonts w:hint="eastAsia" w:ascii="宋体" w:hAnsi="宋体" w:cs="宋体"/>
          <w:color w:val="000000"/>
          <w:sz w:val="28"/>
          <w:szCs w:val="28"/>
          <w:highlight w:val="none"/>
        </w:rPr>
        <w:t>承包人文件错误</w:t>
      </w:r>
    </w:p>
    <w:p w14:paraId="02210BE5">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承包人文件存在错误、遗漏、含混、矛盾、不充分之处或其他缺陷，无论承包人是否根据本款获得了批准，承包人均应自费对前述问题带来的缺陷和工程问题进行改正。第</w:t>
      </w:r>
      <w:r>
        <w:rPr>
          <w:rFonts w:ascii="宋体" w:hAnsi="宋体" w:cs="宋体"/>
          <w:color w:val="000000"/>
          <w:sz w:val="28"/>
          <w:szCs w:val="28"/>
          <w:highlight w:val="none"/>
        </w:rPr>
        <w:t>1.13</w:t>
      </w:r>
      <w:r>
        <w:rPr>
          <w:rFonts w:hint="eastAsia" w:ascii="宋体" w:hAnsi="宋体" w:cs="宋体"/>
          <w:color w:val="000000"/>
          <w:sz w:val="28"/>
          <w:szCs w:val="28"/>
          <w:highlight w:val="none"/>
        </w:rPr>
        <w:t>项发包人要求的错误导致承包人文件错误、遗漏、含混、矛盾、不充分或其他缺陷的除外。</w:t>
      </w:r>
    </w:p>
    <w:p w14:paraId="48D1F44E">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6. </w:t>
      </w:r>
      <w:r>
        <w:rPr>
          <w:rFonts w:hint="eastAsia" w:ascii="宋体" w:hAnsi="宋体" w:cs="宋体"/>
          <w:color w:val="000000"/>
          <w:sz w:val="28"/>
          <w:szCs w:val="28"/>
          <w:highlight w:val="none"/>
        </w:rPr>
        <w:t>材料和工程设备</w:t>
      </w:r>
    </w:p>
    <w:p w14:paraId="3996434F">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6.1 </w:t>
      </w:r>
      <w:r>
        <w:rPr>
          <w:rFonts w:hint="eastAsia" w:ascii="宋体" w:hAnsi="宋体" w:cs="宋体"/>
          <w:color w:val="000000"/>
          <w:sz w:val="28"/>
          <w:szCs w:val="28"/>
          <w:highlight w:val="none"/>
        </w:rPr>
        <w:t>承包人提供的材料和工程设备</w:t>
      </w:r>
    </w:p>
    <w:p w14:paraId="54A0F88D">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6.1.1 </w:t>
      </w:r>
      <w:r>
        <w:rPr>
          <w:rFonts w:hint="eastAsia" w:ascii="宋体" w:hAnsi="宋体" w:cs="宋体"/>
          <w:color w:val="000000"/>
          <w:sz w:val="28"/>
          <w:szCs w:val="28"/>
          <w:highlight w:val="none"/>
        </w:rPr>
        <w:t>除专用合同条款另有约定外，发包人提供的光伏组件以及承包人提供的材料和工程设备均由承包人负责采购、运输和保管。承包人应对其采购的材料和工程设备负责。</w:t>
      </w:r>
    </w:p>
    <w:p w14:paraId="3E6C24AC">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6.1.2 </w:t>
      </w:r>
      <w:r>
        <w:rPr>
          <w:rFonts w:hint="eastAsia" w:ascii="宋体" w:hAnsi="宋体" w:cs="宋体"/>
          <w:color w:val="000000"/>
          <w:sz w:val="28"/>
          <w:szCs w:val="28"/>
          <w:highlight w:val="none"/>
        </w:rPr>
        <w:t>承包人应按专用合同条款的约定，将各项材料和工程设备的供货人及品种、技术要求、规格、数量和供货时间等报送监理人批准。承包人应向监理人提交其负责提供的材料和工程设备的质量证明文件，并满足合同及技术文件约定的品牌、质量标准。</w:t>
      </w:r>
    </w:p>
    <w:p w14:paraId="55C7A017">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6.1.3 </w:t>
      </w:r>
      <w:r>
        <w:rPr>
          <w:rFonts w:hint="eastAsia" w:ascii="宋体" w:hAnsi="宋体" w:cs="宋体"/>
          <w:color w:val="000000"/>
          <w:sz w:val="28"/>
          <w:szCs w:val="28"/>
          <w:highlight w:val="none"/>
        </w:rPr>
        <w:t>对承包人提供的材料和工程设备，承包人应会同监理人进行检验和交货验收，查验材料合格证明和产品合格证书，并按合同约定和监理人指示，进行材料的抽样检验和工程设备的检验测试，检验和测试结果应提交监理人，所需费用由承包人承担。</w:t>
      </w:r>
    </w:p>
    <w:p w14:paraId="665588BD">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6.2 </w:t>
      </w:r>
      <w:r>
        <w:rPr>
          <w:rFonts w:hint="eastAsia" w:ascii="宋体" w:hAnsi="宋体" w:cs="宋体"/>
          <w:color w:val="000000"/>
          <w:sz w:val="28"/>
          <w:szCs w:val="28"/>
          <w:highlight w:val="none"/>
        </w:rPr>
        <w:t>发包人提供的材料和工程设备（</w:t>
      </w:r>
      <w:r>
        <w:rPr>
          <w:rFonts w:ascii="宋体" w:hAnsi="宋体" w:cs="宋体"/>
          <w:color w:val="000000"/>
          <w:sz w:val="28"/>
          <w:szCs w:val="28"/>
          <w:highlight w:val="none"/>
        </w:rPr>
        <w:t>A）</w:t>
      </w:r>
    </w:p>
    <w:p w14:paraId="7A6BBA8F">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6.2.1 </w:t>
      </w:r>
      <w:r>
        <w:rPr>
          <w:rFonts w:hint="eastAsia" w:ascii="宋体" w:hAnsi="宋体" w:cs="宋体"/>
          <w:color w:val="000000"/>
          <w:sz w:val="28"/>
          <w:szCs w:val="28"/>
          <w:highlight w:val="none"/>
        </w:rPr>
        <w:t>专用合同条款约定发包人提供部分材料和工程设备的，应写明材料和工程设备的名称、规格、数量、价格、交货方式、交货地点等。</w:t>
      </w:r>
    </w:p>
    <w:p w14:paraId="11E1027A">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6.2.2 </w:t>
      </w:r>
      <w:r>
        <w:rPr>
          <w:rFonts w:hint="eastAsia" w:ascii="宋体" w:hAnsi="宋体" w:cs="宋体"/>
          <w:color w:val="000000"/>
          <w:sz w:val="28"/>
          <w:szCs w:val="28"/>
          <w:highlight w:val="none"/>
        </w:rPr>
        <w:t>承包人应根据合同进度计划的安排，向监理人报送要求发包人交货的日期计划。发包人应按照监理人与合同双方当事人商定的交货日期，向承包人提交材料和工程设备。</w:t>
      </w:r>
    </w:p>
    <w:p w14:paraId="0028C5FC">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6.2.3 </w:t>
      </w:r>
      <w:r>
        <w:rPr>
          <w:rFonts w:hint="eastAsia" w:ascii="宋体" w:hAnsi="宋体" w:cs="宋体"/>
          <w:color w:val="000000"/>
          <w:sz w:val="28"/>
          <w:szCs w:val="28"/>
          <w:highlight w:val="none"/>
        </w:rPr>
        <w:t>发包人应在材料和工程设备到货</w:t>
      </w:r>
      <w:r>
        <w:rPr>
          <w:rFonts w:ascii="宋体" w:hAnsi="宋体" w:cs="宋体"/>
          <w:color w:val="000000"/>
          <w:sz w:val="28"/>
          <w:szCs w:val="28"/>
          <w:highlight w:val="none"/>
        </w:rPr>
        <w:t>7天前通知承包人，承包人应会同监理人在约定的时间内，赴交货地点共同进行验收。除专用合同条款另有约定外，发包人提供的材料和工程设备验收后，由承包人负责接收、运输和保管。</w:t>
      </w:r>
    </w:p>
    <w:p w14:paraId="374008D9">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6.2.4 </w:t>
      </w:r>
      <w:r>
        <w:rPr>
          <w:rFonts w:hint="eastAsia" w:ascii="宋体" w:hAnsi="宋体" w:cs="宋体"/>
          <w:color w:val="000000"/>
          <w:sz w:val="28"/>
          <w:szCs w:val="28"/>
          <w:highlight w:val="none"/>
        </w:rPr>
        <w:t>发包人要求向承包人提前交货的，承包人不得拒绝，但发包人应承担承包人由此增加的费用。</w:t>
      </w:r>
    </w:p>
    <w:p w14:paraId="2EA03E6F">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6.2.5 </w:t>
      </w:r>
      <w:r>
        <w:rPr>
          <w:rFonts w:hint="eastAsia" w:ascii="宋体" w:hAnsi="宋体" w:cs="宋体"/>
          <w:color w:val="000000"/>
          <w:sz w:val="28"/>
          <w:szCs w:val="28"/>
          <w:highlight w:val="none"/>
        </w:rPr>
        <w:t>承包人要求更改交货日期或地点的，应事先报请监理人批准。由于承包人要求更改交货时间或地点所增加的费用和（或）工期延误由承包人承担。</w:t>
      </w:r>
    </w:p>
    <w:p w14:paraId="5487E2C4">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6.2.6 </w:t>
      </w:r>
      <w:r>
        <w:rPr>
          <w:rFonts w:hint="eastAsia" w:ascii="宋体" w:hAnsi="宋体" w:cs="宋体"/>
          <w:color w:val="000000"/>
          <w:sz w:val="28"/>
          <w:szCs w:val="28"/>
          <w:highlight w:val="none"/>
        </w:rPr>
        <w:t>发包人提供的材料和工程设备的规格、数量或质量不符合合同要求，或由于发包人原因发生交货日期延误及交货地点变更等情况的，发包人应承担由此增加的费用和（或）工期延误。</w:t>
      </w:r>
    </w:p>
    <w:p w14:paraId="7C136D1D">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6.2 </w:t>
      </w:r>
      <w:r>
        <w:rPr>
          <w:rFonts w:hint="eastAsia" w:ascii="宋体" w:hAnsi="宋体" w:cs="宋体"/>
          <w:color w:val="000000"/>
          <w:sz w:val="28"/>
          <w:szCs w:val="28"/>
          <w:highlight w:val="none"/>
        </w:rPr>
        <w:t>发包人提供的材料和工程设备（B）</w:t>
      </w:r>
    </w:p>
    <w:p w14:paraId="104DF1AA">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发包人不提供材料和工程设备。</w:t>
      </w:r>
    </w:p>
    <w:p w14:paraId="193CD19D">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6.3 </w:t>
      </w:r>
      <w:r>
        <w:rPr>
          <w:rFonts w:hint="eastAsia" w:ascii="宋体" w:hAnsi="宋体" w:cs="宋体"/>
          <w:color w:val="000000"/>
          <w:sz w:val="28"/>
          <w:szCs w:val="28"/>
          <w:highlight w:val="none"/>
        </w:rPr>
        <w:t>专用于工程的材料和工程设备</w:t>
      </w:r>
    </w:p>
    <w:p w14:paraId="4D42391E">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6.3.1 </w:t>
      </w:r>
      <w:r>
        <w:rPr>
          <w:rFonts w:hint="eastAsia" w:ascii="宋体" w:hAnsi="宋体" w:cs="宋体"/>
          <w:color w:val="000000"/>
          <w:sz w:val="28"/>
          <w:szCs w:val="28"/>
          <w:highlight w:val="none"/>
        </w:rPr>
        <w:t>运入施工场地的材料、工程设备，包括备品备件、安装专用工器具与随机资料，必须专用于合同约定范围内的工程，未经监理人同意，承包人不得运出施工场地或挪作他用。</w:t>
      </w:r>
    </w:p>
    <w:p w14:paraId="00961FE0">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6.3.2 </w:t>
      </w:r>
      <w:r>
        <w:rPr>
          <w:rFonts w:hint="eastAsia" w:ascii="宋体" w:hAnsi="宋体" w:cs="宋体"/>
          <w:color w:val="000000"/>
          <w:sz w:val="28"/>
          <w:szCs w:val="28"/>
          <w:highlight w:val="none"/>
        </w:rPr>
        <w:t>随同工程设备运入施工场地的备品备件、专用工器具与随机资料，应由承包人会同监理人按供货人的装箱单清点后共同封存，未经监理人同意不得启用。承包人因合同工作需要使用上述物品时，应向监理人提出申请。</w:t>
      </w:r>
    </w:p>
    <w:p w14:paraId="1A517E0A">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6.4 </w:t>
      </w:r>
      <w:r>
        <w:rPr>
          <w:rFonts w:hint="eastAsia" w:ascii="宋体" w:hAnsi="宋体" w:cs="宋体"/>
          <w:color w:val="000000"/>
          <w:sz w:val="28"/>
          <w:szCs w:val="28"/>
          <w:highlight w:val="none"/>
        </w:rPr>
        <w:t>实施方法承包人对材料的加工、工程设备的采购、制造、安装应当按照法律规定、合同约定以及行业习惯来实施。</w:t>
      </w:r>
    </w:p>
    <w:p w14:paraId="435CF8CF">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6.5 </w:t>
      </w:r>
      <w:r>
        <w:rPr>
          <w:rFonts w:hint="eastAsia" w:ascii="宋体" w:hAnsi="宋体" w:cs="宋体"/>
          <w:color w:val="000000"/>
          <w:sz w:val="28"/>
          <w:szCs w:val="28"/>
          <w:highlight w:val="none"/>
        </w:rPr>
        <w:t>禁止使用不合格的材料和工程设备</w:t>
      </w:r>
    </w:p>
    <w:p w14:paraId="60C204DC">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6.5.1 </w:t>
      </w:r>
      <w:r>
        <w:rPr>
          <w:rFonts w:hint="eastAsia" w:ascii="宋体" w:hAnsi="宋体" w:cs="宋体"/>
          <w:color w:val="000000"/>
          <w:sz w:val="28"/>
          <w:szCs w:val="28"/>
          <w:highlight w:val="none"/>
        </w:rPr>
        <w:t>监理人有权拒绝承包人提供的不合格材料或工程设备，并要求承包人立即进行更换。监理人应在更换后再次进行检查和检验，由此增加的费用和（或）工期延误由承包人承担。</w:t>
      </w:r>
    </w:p>
    <w:p w14:paraId="0E416469">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6.5.2 </w:t>
      </w:r>
      <w:r>
        <w:rPr>
          <w:rFonts w:hint="eastAsia" w:ascii="宋体" w:hAnsi="宋体" w:cs="宋体"/>
          <w:color w:val="000000"/>
          <w:sz w:val="28"/>
          <w:szCs w:val="28"/>
          <w:highlight w:val="none"/>
        </w:rPr>
        <w:t>监理人发现承包人使用了不合格的材料和工程设备，应即时发出指示要求承包人立即改正，并禁止在工程中继续使用不合格的材料和工程设备。</w:t>
      </w:r>
    </w:p>
    <w:p w14:paraId="7DB5C69D">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6.5.3 </w:t>
      </w:r>
      <w:r>
        <w:rPr>
          <w:rFonts w:hint="eastAsia" w:ascii="宋体" w:hAnsi="宋体" w:cs="宋体"/>
          <w:color w:val="000000"/>
          <w:sz w:val="28"/>
          <w:szCs w:val="28"/>
          <w:highlight w:val="none"/>
        </w:rPr>
        <w:t>发包人提供的材料或工程设备不符合合同要求的，承包人有权拒绝，并可要求发包人更换，由此增加的费用和（或）工期延误由发包人承担。</w:t>
      </w:r>
    </w:p>
    <w:p w14:paraId="41917743">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7. </w:t>
      </w:r>
      <w:r>
        <w:rPr>
          <w:rFonts w:hint="eastAsia" w:ascii="宋体" w:hAnsi="宋体" w:cs="宋体"/>
          <w:color w:val="000000"/>
          <w:sz w:val="28"/>
          <w:szCs w:val="28"/>
          <w:highlight w:val="none"/>
        </w:rPr>
        <w:t>施工设备和临时设施</w:t>
      </w:r>
    </w:p>
    <w:p w14:paraId="0499137E">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7.1 </w:t>
      </w:r>
      <w:r>
        <w:rPr>
          <w:rFonts w:hint="eastAsia" w:ascii="宋体" w:hAnsi="宋体" w:cs="宋体"/>
          <w:color w:val="000000"/>
          <w:sz w:val="28"/>
          <w:szCs w:val="28"/>
          <w:highlight w:val="none"/>
        </w:rPr>
        <w:t>承包人提供的施工设备和临时设施</w:t>
      </w:r>
    </w:p>
    <w:p w14:paraId="7F8D8D8E">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7.1.1 </w:t>
      </w:r>
      <w:r>
        <w:rPr>
          <w:rFonts w:hint="eastAsia" w:ascii="宋体" w:hAnsi="宋体" w:cs="宋体"/>
          <w:color w:val="000000"/>
          <w:sz w:val="28"/>
          <w:szCs w:val="28"/>
          <w:highlight w:val="none"/>
        </w:rPr>
        <w:t>承包人应按合同进度计划的要求，及时配置施工设备和修建临时设施。进入施工场地的承包人设备需经监理人核查后才能投入使用。承包人更换合同约定的承包人设备的，应报监理人批准。</w:t>
      </w:r>
    </w:p>
    <w:p w14:paraId="747C770B">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7.1.2 </w:t>
      </w:r>
      <w:r>
        <w:rPr>
          <w:rFonts w:hint="eastAsia" w:ascii="宋体" w:hAnsi="宋体" w:cs="宋体"/>
          <w:color w:val="000000"/>
          <w:sz w:val="28"/>
          <w:szCs w:val="28"/>
          <w:highlight w:val="none"/>
        </w:rPr>
        <w:t>除专用合同条款另有约定外，承包人应自行承担修建临时设施的费用。需要临时占地的，应由发包人办理申请手续并承担相应费用。</w:t>
      </w:r>
    </w:p>
    <w:p w14:paraId="65EFE7F1">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7.2 </w:t>
      </w:r>
      <w:r>
        <w:rPr>
          <w:rFonts w:hint="eastAsia" w:ascii="宋体" w:hAnsi="宋体" w:cs="宋体"/>
          <w:color w:val="000000"/>
          <w:sz w:val="28"/>
          <w:szCs w:val="28"/>
          <w:highlight w:val="none"/>
        </w:rPr>
        <w:t>发包人提供的施工设备和临时设施</w:t>
      </w:r>
    </w:p>
    <w:p w14:paraId="3FA1E7A3">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发包人不提供施工设备或临时设施。</w:t>
      </w:r>
    </w:p>
    <w:p w14:paraId="41401EF3">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7.3 </w:t>
      </w:r>
      <w:r>
        <w:rPr>
          <w:rFonts w:hint="eastAsia" w:ascii="宋体" w:hAnsi="宋体" w:cs="宋体"/>
          <w:color w:val="000000"/>
          <w:sz w:val="28"/>
          <w:szCs w:val="28"/>
          <w:highlight w:val="none"/>
        </w:rPr>
        <w:t>要求承包人增加或更换施工设备</w:t>
      </w:r>
    </w:p>
    <w:p w14:paraId="53F015BC">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承包人使用的施工设备不能满足合同进度计划和（或）质量标准时，监理人有权要求承包人增加或更换施工设备，承包人应及时增加或更换，由此增加的费用和（或）工期延误由承包人承担。</w:t>
      </w:r>
    </w:p>
    <w:p w14:paraId="3C7EB5BF">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7.4 </w:t>
      </w:r>
      <w:r>
        <w:rPr>
          <w:rFonts w:hint="eastAsia" w:ascii="宋体" w:hAnsi="宋体" w:cs="宋体"/>
          <w:color w:val="000000"/>
          <w:sz w:val="28"/>
          <w:szCs w:val="28"/>
          <w:highlight w:val="none"/>
        </w:rPr>
        <w:t>施工设备和临时设施专用于合同工程</w:t>
      </w:r>
    </w:p>
    <w:p w14:paraId="640F422B">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7.4.1 </w:t>
      </w:r>
      <w:r>
        <w:rPr>
          <w:rFonts w:hint="eastAsia" w:ascii="宋体" w:hAnsi="宋体" w:cs="宋体"/>
          <w:color w:val="000000"/>
          <w:sz w:val="28"/>
          <w:szCs w:val="28"/>
          <w:highlight w:val="none"/>
        </w:rPr>
        <w:t>除合同另有约定外，运入施工场地的所有施工设备以及在施工场地建设的临时设施应专用于合同工程。未经监理人同意，不得将上述施工设备和临时设施中的任何部分运出施工场地或挪作他用。</w:t>
      </w:r>
    </w:p>
    <w:p w14:paraId="386A4709">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7.4.2 </w:t>
      </w:r>
      <w:r>
        <w:rPr>
          <w:rFonts w:hint="eastAsia" w:ascii="宋体" w:hAnsi="宋体" w:cs="宋体"/>
          <w:color w:val="000000"/>
          <w:sz w:val="28"/>
          <w:szCs w:val="28"/>
          <w:highlight w:val="none"/>
        </w:rPr>
        <w:t>经监理人同意，承包人可根据合同进度计划撤走闲置的施工设备。</w:t>
      </w:r>
    </w:p>
    <w:p w14:paraId="6033EED2">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8. </w:t>
      </w:r>
      <w:r>
        <w:rPr>
          <w:rFonts w:hint="eastAsia" w:ascii="宋体" w:hAnsi="宋体" w:cs="宋体"/>
          <w:color w:val="000000"/>
          <w:sz w:val="28"/>
          <w:szCs w:val="28"/>
          <w:highlight w:val="none"/>
        </w:rPr>
        <w:t>交通运输</w:t>
      </w:r>
    </w:p>
    <w:p w14:paraId="435DE43A">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8.1 </w:t>
      </w:r>
      <w:r>
        <w:rPr>
          <w:rFonts w:hint="eastAsia" w:ascii="宋体" w:hAnsi="宋体" w:cs="宋体"/>
          <w:color w:val="000000"/>
          <w:sz w:val="28"/>
          <w:szCs w:val="28"/>
          <w:highlight w:val="none"/>
        </w:rPr>
        <w:t>道路通行权和场外设施</w:t>
      </w:r>
    </w:p>
    <w:p w14:paraId="04095B2B">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承包人应根据工程的施工需要，负责办理取得出入施工场地的专用和临时道路的通行权，以及取得为工程建设所需修建场外设施的权利，并承担有关费用。发包人应协助承包人办理上述手续。</w:t>
      </w:r>
    </w:p>
    <w:p w14:paraId="75FB28C8">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8.2 </w:t>
      </w:r>
      <w:r>
        <w:rPr>
          <w:rFonts w:hint="eastAsia" w:ascii="宋体" w:hAnsi="宋体" w:cs="宋体"/>
          <w:color w:val="000000"/>
          <w:sz w:val="28"/>
          <w:szCs w:val="28"/>
          <w:highlight w:val="none"/>
        </w:rPr>
        <w:t>场内施工道路</w:t>
      </w:r>
    </w:p>
    <w:p w14:paraId="3F586848">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8.2.1 </w:t>
      </w:r>
      <w:r>
        <w:rPr>
          <w:rFonts w:hint="eastAsia" w:ascii="宋体" w:hAnsi="宋体" w:cs="宋体"/>
          <w:color w:val="000000"/>
          <w:sz w:val="28"/>
          <w:szCs w:val="28"/>
          <w:highlight w:val="none"/>
        </w:rPr>
        <w:t>除专用合同条款另有约定外，承包人应负责修建、维修、养护和管理施工所需的临时道路和交通设施，包括维修、养护和管理发包人提供的道路和交通设施，并承担相应费用。</w:t>
      </w:r>
    </w:p>
    <w:p w14:paraId="3DA57417">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8.2.2 </w:t>
      </w:r>
      <w:r>
        <w:rPr>
          <w:rFonts w:hint="eastAsia" w:ascii="宋体" w:hAnsi="宋体" w:cs="宋体"/>
          <w:color w:val="000000"/>
          <w:sz w:val="28"/>
          <w:szCs w:val="28"/>
          <w:highlight w:val="none"/>
        </w:rPr>
        <w:t>除专用合同条款另有约定外，承包人修建的临时道路和交通设施应免费提供发包人和监理人为实现合同目的使用。</w:t>
      </w:r>
    </w:p>
    <w:p w14:paraId="0F635958">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8.3 </w:t>
      </w:r>
      <w:r>
        <w:rPr>
          <w:rFonts w:hint="eastAsia" w:ascii="宋体" w:hAnsi="宋体" w:cs="宋体"/>
          <w:color w:val="000000"/>
          <w:sz w:val="28"/>
          <w:szCs w:val="28"/>
          <w:highlight w:val="none"/>
        </w:rPr>
        <w:t>场外交通</w:t>
      </w:r>
    </w:p>
    <w:p w14:paraId="71674747">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8.3.1 </w:t>
      </w:r>
      <w:r>
        <w:rPr>
          <w:rFonts w:hint="eastAsia" w:ascii="宋体" w:hAnsi="宋体" w:cs="宋体"/>
          <w:color w:val="000000"/>
          <w:sz w:val="28"/>
          <w:szCs w:val="28"/>
          <w:highlight w:val="none"/>
        </w:rPr>
        <w:t>承包人车辆外出行驶所需的场外公共道路的通行费、养路费和税款等由承包人承担。</w:t>
      </w:r>
    </w:p>
    <w:p w14:paraId="2226657B">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8.3.2 </w:t>
      </w:r>
      <w:r>
        <w:rPr>
          <w:rFonts w:hint="eastAsia" w:ascii="宋体" w:hAnsi="宋体" w:cs="宋体"/>
          <w:color w:val="000000"/>
          <w:sz w:val="28"/>
          <w:szCs w:val="28"/>
          <w:highlight w:val="none"/>
        </w:rPr>
        <w:t>承包人应遵守有关交通法规，严格按照道路和桥梁的限制荷重安全行驶，并服从交通管理部门的检查和监督。</w:t>
      </w:r>
    </w:p>
    <w:p w14:paraId="360FEEBC">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8.4 </w:t>
      </w:r>
      <w:r>
        <w:rPr>
          <w:rFonts w:hint="eastAsia" w:ascii="宋体" w:hAnsi="宋体" w:cs="宋体"/>
          <w:color w:val="000000"/>
          <w:sz w:val="28"/>
          <w:szCs w:val="28"/>
          <w:highlight w:val="none"/>
        </w:rPr>
        <w:t>超大件和超重件的运输</w:t>
      </w:r>
    </w:p>
    <w:p w14:paraId="1C466DFA">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由承包人负责运输的超大件或超重件，应由承包人负责向交通管理部门办理申请手续，发包人给予协助。运输超大件或超重件所需的道路和桥梁临时加固改造费用和其他有关费用，由承包人承担，但专用合同条款另有约定除外。</w:t>
      </w:r>
    </w:p>
    <w:p w14:paraId="54F5D4D4">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8.5 </w:t>
      </w:r>
      <w:r>
        <w:rPr>
          <w:rFonts w:hint="eastAsia" w:ascii="宋体" w:hAnsi="宋体" w:cs="宋体"/>
          <w:color w:val="000000"/>
          <w:sz w:val="28"/>
          <w:szCs w:val="28"/>
          <w:highlight w:val="none"/>
        </w:rPr>
        <w:t>道路和桥梁的损坏责任</w:t>
      </w:r>
    </w:p>
    <w:p w14:paraId="75F2AE04">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因承包人运输造成施工场地内外公共道路和桥梁损坏的，由承包人承担修复损坏的全部费用和可能引起的赔偿。</w:t>
      </w:r>
    </w:p>
    <w:p w14:paraId="7A0AC9F5">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8.6 </w:t>
      </w:r>
      <w:r>
        <w:rPr>
          <w:rFonts w:hint="eastAsia" w:ascii="宋体" w:hAnsi="宋体" w:cs="宋体"/>
          <w:color w:val="000000"/>
          <w:sz w:val="28"/>
          <w:szCs w:val="28"/>
          <w:highlight w:val="none"/>
        </w:rPr>
        <w:t>水路和航空运输</w:t>
      </w:r>
    </w:p>
    <w:p w14:paraId="0AF2BB9C">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本条上述各款的内容适用于水路运输和航空运输，其中“道路”一词的涵义包括河道、航线、船闸、机场、码头、堤防以及水路或航空运输中其他相似结构物；“车辆”一词的涵义包括船舶和飞机等。</w:t>
      </w:r>
    </w:p>
    <w:p w14:paraId="1D14100A">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9. </w:t>
      </w:r>
      <w:r>
        <w:rPr>
          <w:rFonts w:hint="eastAsia" w:ascii="宋体" w:hAnsi="宋体" w:cs="宋体"/>
          <w:color w:val="000000"/>
          <w:sz w:val="28"/>
          <w:szCs w:val="28"/>
          <w:highlight w:val="none"/>
        </w:rPr>
        <w:t>测量放线</w:t>
      </w:r>
    </w:p>
    <w:p w14:paraId="25B8043C">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9.1 </w:t>
      </w:r>
      <w:r>
        <w:rPr>
          <w:rFonts w:hint="eastAsia" w:ascii="宋体" w:hAnsi="宋体" w:cs="宋体"/>
          <w:color w:val="000000"/>
          <w:sz w:val="28"/>
          <w:szCs w:val="28"/>
          <w:highlight w:val="none"/>
        </w:rPr>
        <w:t>施工控制网</w:t>
      </w:r>
    </w:p>
    <w:p w14:paraId="1F8738E8">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9.1.1 </w:t>
      </w:r>
      <w:r>
        <w:rPr>
          <w:rFonts w:hint="eastAsia" w:ascii="宋体" w:hAnsi="宋体" w:cs="宋体"/>
          <w:color w:val="000000"/>
          <w:sz w:val="28"/>
          <w:szCs w:val="28"/>
          <w:highlight w:val="none"/>
        </w:rPr>
        <w:t>发包人应在专用合同条款约定的期限内，通过监理人向承包人提供测量基准点、基准线和水准点及其书面资料。除专用合同条款另有约定外，承包人应根据国家测绘基准、测绘系统和工程测量技术规范，按上述基准点（线）以及合同工程精度要求，测设施工控制网，并在专用合同条款约定的期限内，将施工控制网资料报送监理人批准。</w:t>
      </w:r>
    </w:p>
    <w:p w14:paraId="219EDE38">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9.1.2 </w:t>
      </w:r>
      <w:r>
        <w:rPr>
          <w:rFonts w:hint="eastAsia" w:ascii="宋体" w:hAnsi="宋体" w:cs="宋体"/>
          <w:color w:val="000000"/>
          <w:sz w:val="28"/>
          <w:szCs w:val="28"/>
          <w:highlight w:val="none"/>
        </w:rPr>
        <w:t>承包人应负责管理施工控制网点。施工控制网点丢失或损坏的，承包人应及时修复。承包人应承担施工控制网点的管理与修复费用，并在工程竣工后将施工控制网点移交发包人。</w:t>
      </w:r>
    </w:p>
    <w:p w14:paraId="66BFDE30">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9.2 </w:t>
      </w:r>
      <w:r>
        <w:rPr>
          <w:rFonts w:hint="eastAsia" w:ascii="宋体" w:hAnsi="宋体" w:cs="宋体"/>
          <w:color w:val="000000"/>
          <w:sz w:val="28"/>
          <w:szCs w:val="28"/>
          <w:highlight w:val="none"/>
        </w:rPr>
        <w:t>施工测量</w:t>
      </w:r>
    </w:p>
    <w:p w14:paraId="69BBBB17">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9.2.1 </w:t>
      </w:r>
      <w:r>
        <w:rPr>
          <w:rFonts w:hint="eastAsia" w:ascii="宋体" w:hAnsi="宋体" w:cs="宋体"/>
          <w:color w:val="000000"/>
          <w:sz w:val="28"/>
          <w:szCs w:val="28"/>
          <w:highlight w:val="none"/>
        </w:rPr>
        <w:t>承包人应负责施工过程中的全部施工测量放线工作，并配置合格的人员、仪器、设备和其他物品。</w:t>
      </w:r>
    </w:p>
    <w:p w14:paraId="62055185">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9.2.2 </w:t>
      </w:r>
      <w:r>
        <w:rPr>
          <w:rFonts w:hint="eastAsia" w:ascii="宋体" w:hAnsi="宋体" w:cs="宋体"/>
          <w:color w:val="000000"/>
          <w:sz w:val="28"/>
          <w:szCs w:val="28"/>
          <w:highlight w:val="none"/>
        </w:rPr>
        <w:t>监理人可以指示承包人进行抽样复测，当复测中发现错误或出现超过合同约定的误差时，承包人应按监理人指示进行修正或补测，并承担相应的复测费用。</w:t>
      </w:r>
    </w:p>
    <w:p w14:paraId="0115584D">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9.3 </w:t>
      </w:r>
      <w:r>
        <w:rPr>
          <w:rFonts w:hint="eastAsia" w:ascii="宋体" w:hAnsi="宋体" w:cs="宋体"/>
          <w:color w:val="000000"/>
          <w:sz w:val="28"/>
          <w:szCs w:val="28"/>
          <w:highlight w:val="none"/>
        </w:rPr>
        <w:t>基准资料错误的责任</w:t>
      </w:r>
    </w:p>
    <w:p w14:paraId="2AE9348D">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发包人应对其提供的测量基准点、基准线和水准点及其书面资料的真实性、准确性和完整性负责，对其提供上述基准资料错误导致承包人损失的，发包人应当承担由此增加的费用和（或）工期延误。承包人应在设计或施工中对上述资料的准确性进行核实，发现存在明显错误或疏忽的，应及时通知监理人。</w:t>
      </w:r>
    </w:p>
    <w:p w14:paraId="4F91D000">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9.4 </w:t>
      </w:r>
      <w:r>
        <w:rPr>
          <w:rFonts w:hint="eastAsia" w:ascii="宋体" w:hAnsi="宋体" w:cs="宋体"/>
          <w:color w:val="000000"/>
          <w:sz w:val="28"/>
          <w:szCs w:val="28"/>
          <w:highlight w:val="none"/>
        </w:rPr>
        <w:t>监理人使用施工控制网</w:t>
      </w:r>
    </w:p>
    <w:p w14:paraId="27E57FFB">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监理人需要使用施工控制网的，承包人应提供必要的协助，发包人不再为此支付费用。</w:t>
      </w:r>
    </w:p>
    <w:p w14:paraId="2A6B989A">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10. </w:t>
      </w:r>
      <w:r>
        <w:rPr>
          <w:rFonts w:hint="eastAsia" w:ascii="宋体" w:hAnsi="宋体" w:cs="宋体"/>
          <w:color w:val="000000"/>
          <w:sz w:val="28"/>
          <w:szCs w:val="28"/>
          <w:highlight w:val="none"/>
        </w:rPr>
        <w:t>安全、治安保卫和环境保护</w:t>
      </w:r>
    </w:p>
    <w:p w14:paraId="7CCA0C4E">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10.1 </w:t>
      </w:r>
      <w:r>
        <w:rPr>
          <w:rFonts w:hint="eastAsia" w:ascii="宋体" w:hAnsi="宋体" w:cs="宋体"/>
          <w:color w:val="000000"/>
          <w:sz w:val="28"/>
          <w:szCs w:val="28"/>
          <w:highlight w:val="none"/>
        </w:rPr>
        <w:t>发包人的安全责任</w:t>
      </w:r>
    </w:p>
    <w:p w14:paraId="6E470DA9">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10.1.1 </w:t>
      </w:r>
      <w:r>
        <w:rPr>
          <w:rFonts w:hint="eastAsia" w:ascii="宋体" w:hAnsi="宋体" w:cs="宋体"/>
          <w:color w:val="000000"/>
          <w:sz w:val="28"/>
          <w:szCs w:val="28"/>
          <w:highlight w:val="none"/>
        </w:rPr>
        <w:t>发包人应按合同约定履行安全职责，授权监理人按合同约定的安全工作内容监督、检查承包人安全工作的实施，组织承包人和有关单位进行安全检查。</w:t>
      </w:r>
    </w:p>
    <w:p w14:paraId="36E3FA04">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10.1.2 </w:t>
      </w:r>
      <w:r>
        <w:rPr>
          <w:rFonts w:hint="eastAsia" w:ascii="宋体" w:hAnsi="宋体" w:cs="宋体"/>
          <w:color w:val="000000"/>
          <w:sz w:val="28"/>
          <w:szCs w:val="28"/>
          <w:highlight w:val="none"/>
        </w:rPr>
        <w:t>发包人应对其现场机构雇佣的全部人员的工伤事故承担责任，但由于承包人原因造成发包人人员工伤的，应由承包人承担责任。</w:t>
      </w:r>
    </w:p>
    <w:p w14:paraId="62FB3B66">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10.1.3 </w:t>
      </w:r>
      <w:r>
        <w:rPr>
          <w:rFonts w:hint="eastAsia" w:ascii="宋体" w:hAnsi="宋体" w:cs="宋体"/>
          <w:color w:val="000000"/>
          <w:sz w:val="28"/>
          <w:szCs w:val="28"/>
          <w:highlight w:val="none"/>
        </w:rPr>
        <w:t>发包人应负责赔偿以下各种情况造成的第三者人身伤亡和财产损失：</w:t>
      </w:r>
    </w:p>
    <w:p w14:paraId="5B22B0FD">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1）工程或工程的任何部分对土地的占用所造成的第三者财产损失；</w:t>
      </w:r>
    </w:p>
    <w:p w14:paraId="5CECBA31">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2）由于发包人原因在施工场地及其毗邻地带、履行合同工作中造成的第三者人身伤亡和财产损失。</w:t>
      </w:r>
    </w:p>
    <w:p w14:paraId="00AFD34E">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10.2 </w:t>
      </w:r>
      <w:r>
        <w:rPr>
          <w:rFonts w:hint="eastAsia" w:ascii="宋体" w:hAnsi="宋体" w:cs="宋体"/>
          <w:color w:val="000000"/>
          <w:sz w:val="28"/>
          <w:szCs w:val="28"/>
          <w:highlight w:val="none"/>
        </w:rPr>
        <w:t>承包人的安全责任</w:t>
      </w:r>
    </w:p>
    <w:p w14:paraId="744A0138">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10.2.1 </w:t>
      </w:r>
      <w:r>
        <w:rPr>
          <w:rFonts w:hint="eastAsia" w:ascii="宋体" w:hAnsi="宋体" w:cs="宋体"/>
          <w:color w:val="000000"/>
          <w:sz w:val="28"/>
          <w:szCs w:val="28"/>
          <w:highlight w:val="none"/>
        </w:rPr>
        <w:t>承包人应按合同约定履行安全职责，执行监理人有关安全工作的指示，并在专用合同条款约定的期限内，按合同约定的安全工作内容，编制安全措施计划报送监理人批准。</w:t>
      </w:r>
    </w:p>
    <w:p w14:paraId="561DAFCA">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10.2.2 </w:t>
      </w:r>
      <w:r>
        <w:rPr>
          <w:rFonts w:hint="eastAsia" w:ascii="宋体" w:hAnsi="宋体" w:cs="宋体"/>
          <w:color w:val="000000"/>
          <w:sz w:val="28"/>
          <w:szCs w:val="28"/>
          <w:highlight w:val="none"/>
        </w:rPr>
        <w:t>承包人按照合同约定需要进行勘察的，应严格执行操作规程，采取措施保证各类管线、设施和周边建筑物、构筑物的安全。</w:t>
      </w:r>
    </w:p>
    <w:p w14:paraId="4BEDB3B8">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10.2.3 </w:t>
      </w:r>
      <w:r>
        <w:rPr>
          <w:rFonts w:hint="eastAsia" w:ascii="宋体" w:hAnsi="宋体" w:cs="宋体"/>
          <w:color w:val="000000"/>
          <w:sz w:val="28"/>
          <w:szCs w:val="28"/>
          <w:highlight w:val="none"/>
        </w:rPr>
        <w:t>承包人应当按照法律、法规和工程建设强制性标准进行设计，在设计文件中注明涉及施工安全的重点部位和环节，提出保障施工作业人员和预防安全事故的措施建议，防止因设计不合理导致生产安全事故的发生。</w:t>
      </w:r>
    </w:p>
    <w:p w14:paraId="791483CA">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10.2.4 </w:t>
      </w:r>
      <w:r>
        <w:rPr>
          <w:rFonts w:hint="eastAsia" w:ascii="宋体" w:hAnsi="宋体" w:cs="宋体"/>
          <w:color w:val="000000"/>
          <w:sz w:val="28"/>
          <w:szCs w:val="28"/>
          <w:highlight w:val="none"/>
        </w:rPr>
        <w:t>承包人应加强施工作业安全管理，特别应加强易燃、易爆材料、火工器材、有毒与腐蚀性材料和其他危险品的管理，以及对爆破作业和地下工程施工等危险作业的管理。</w:t>
      </w:r>
    </w:p>
    <w:p w14:paraId="2310D671">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10.2.5 </w:t>
      </w:r>
      <w:r>
        <w:rPr>
          <w:rFonts w:hint="eastAsia" w:ascii="宋体" w:hAnsi="宋体" w:cs="宋体"/>
          <w:color w:val="000000"/>
          <w:sz w:val="28"/>
          <w:szCs w:val="28"/>
          <w:highlight w:val="none"/>
        </w:rPr>
        <w:t>承包人应严格按照国家安全标准制定施工安全操作规程，配备必要的安全生产和劳动保护设施，加强对承包人人员的安全教育，并发放安全工作手册和劳动保护用具。</w:t>
      </w:r>
    </w:p>
    <w:p w14:paraId="57FF82D8">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10.2.6 </w:t>
      </w:r>
      <w:r>
        <w:rPr>
          <w:rFonts w:hint="eastAsia" w:ascii="宋体" w:hAnsi="宋体" w:cs="宋体"/>
          <w:color w:val="000000"/>
          <w:sz w:val="28"/>
          <w:szCs w:val="28"/>
          <w:highlight w:val="none"/>
        </w:rPr>
        <w:t>承包人应按监理人的指示制定应对灾害的紧急预案，报送监理人批准。承包人还应按预案做好安全检查，配置必要的救助物资和器材，切实保护好有关人员的人身和财产安全。</w:t>
      </w:r>
    </w:p>
    <w:p w14:paraId="004B717D">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10.2.7 </w:t>
      </w:r>
      <w:r>
        <w:rPr>
          <w:rFonts w:hint="eastAsia" w:ascii="宋体" w:hAnsi="宋体" w:cs="宋体"/>
          <w:color w:val="000000"/>
          <w:sz w:val="28"/>
          <w:szCs w:val="28"/>
          <w:highlight w:val="none"/>
        </w:rPr>
        <w:t>合同约定的安全作业环境及安全施工措施所需费用应遵守有关规定，并包括在相关工作的合同价格中。因采取合同未约定的安全作业环境及安全施工措施增加的费用，由监理人按第</w:t>
      </w:r>
      <w:r>
        <w:rPr>
          <w:rFonts w:ascii="宋体" w:hAnsi="宋体" w:cs="宋体"/>
          <w:color w:val="000000"/>
          <w:sz w:val="28"/>
          <w:szCs w:val="28"/>
          <w:highlight w:val="none"/>
        </w:rPr>
        <w:t>3.5</w:t>
      </w:r>
      <w:r>
        <w:rPr>
          <w:rFonts w:hint="eastAsia" w:ascii="宋体" w:hAnsi="宋体" w:cs="宋体"/>
          <w:color w:val="000000"/>
          <w:sz w:val="28"/>
          <w:szCs w:val="28"/>
          <w:highlight w:val="none"/>
        </w:rPr>
        <w:t>项商定或确定。</w:t>
      </w:r>
    </w:p>
    <w:p w14:paraId="694D73CB">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10.2.8 </w:t>
      </w:r>
      <w:r>
        <w:rPr>
          <w:rFonts w:hint="eastAsia" w:ascii="宋体" w:hAnsi="宋体" w:cs="宋体"/>
          <w:color w:val="000000"/>
          <w:sz w:val="28"/>
          <w:szCs w:val="28"/>
          <w:highlight w:val="none"/>
        </w:rPr>
        <w:t>承包人应对其履行合同所雇佣的全部人员，包括分包人人员的工伤事故承担责任，但由于发包人原因造成承包人人员工伤事故的，应由发包人承担责任。</w:t>
      </w:r>
    </w:p>
    <w:p w14:paraId="5B60131B">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10.2.9 </w:t>
      </w:r>
      <w:r>
        <w:rPr>
          <w:rFonts w:hint="eastAsia" w:ascii="宋体" w:hAnsi="宋体" w:cs="宋体"/>
          <w:color w:val="000000"/>
          <w:sz w:val="28"/>
          <w:szCs w:val="28"/>
          <w:highlight w:val="none"/>
        </w:rPr>
        <w:t>由于承包人原因在施工场地内及其毗邻地带造成的第三者人员伤亡和财产损失，由承包人负责赔偿。</w:t>
      </w:r>
    </w:p>
    <w:p w14:paraId="0FC9CB4D">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10.3 </w:t>
      </w:r>
      <w:r>
        <w:rPr>
          <w:rFonts w:hint="eastAsia" w:ascii="宋体" w:hAnsi="宋体" w:cs="宋体"/>
          <w:color w:val="000000"/>
          <w:sz w:val="28"/>
          <w:szCs w:val="28"/>
          <w:highlight w:val="none"/>
        </w:rPr>
        <w:t>治安保卫</w:t>
      </w:r>
    </w:p>
    <w:p w14:paraId="4B89104E">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10.3.1 </w:t>
      </w:r>
      <w:r>
        <w:rPr>
          <w:rFonts w:hint="eastAsia" w:ascii="宋体" w:hAnsi="宋体" w:cs="宋体"/>
          <w:color w:val="000000"/>
          <w:sz w:val="28"/>
          <w:szCs w:val="28"/>
          <w:highlight w:val="none"/>
        </w:rPr>
        <w:t>除合同另有约定外，承包人应与当地公安部门协商，在现场建立治安管理机构或联防组织，统一管理施工场地的治安保卫事项，履行合同工程的治安保卫职责。</w:t>
      </w:r>
    </w:p>
    <w:p w14:paraId="6443572D">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10.3.2 </w:t>
      </w:r>
      <w:r>
        <w:rPr>
          <w:rFonts w:hint="eastAsia" w:ascii="宋体" w:hAnsi="宋体" w:cs="宋体"/>
          <w:color w:val="000000"/>
          <w:sz w:val="28"/>
          <w:szCs w:val="28"/>
          <w:highlight w:val="none"/>
        </w:rPr>
        <w:t>发包人和承包人除应协助现场治安管理机构或联防组织维护施工场地的社会治安外，还应做好包括生活区在内的各自管辖区的治安保卫工作。</w:t>
      </w:r>
    </w:p>
    <w:p w14:paraId="06744732">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10.3.3 </w:t>
      </w:r>
      <w:r>
        <w:rPr>
          <w:rFonts w:hint="eastAsia" w:ascii="宋体" w:hAnsi="宋体" w:cs="宋体"/>
          <w:color w:val="000000"/>
          <w:sz w:val="28"/>
          <w:szCs w:val="28"/>
          <w:highlight w:val="none"/>
        </w:rPr>
        <w:t>除合同另有约定外，承包人应编制施工场地治安管理计划，并制定应对突发治安事件的紧急预案，报监理人批准。自承包人进入施工现场，至发包人接收工程的期间，施工现场发生暴乱、爆炸等恐怖事件，以及群殴、械斗等群体性突发治安事件的，发包人和承包人应立即向当地政府报告。发包人和承包人应积极协助当地有关部门采取措施平息事态，防止事态扩大，尽量减少财产损失和避免人员伤亡。</w:t>
      </w:r>
    </w:p>
    <w:p w14:paraId="35DC0795">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10.4 </w:t>
      </w:r>
      <w:r>
        <w:rPr>
          <w:rFonts w:hint="eastAsia" w:ascii="宋体" w:hAnsi="宋体" w:cs="宋体"/>
          <w:color w:val="000000"/>
          <w:sz w:val="28"/>
          <w:szCs w:val="28"/>
          <w:highlight w:val="none"/>
        </w:rPr>
        <w:t>环境保护</w:t>
      </w:r>
    </w:p>
    <w:p w14:paraId="551B9E5E">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10.4.1 </w:t>
      </w:r>
      <w:r>
        <w:rPr>
          <w:rFonts w:hint="eastAsia" w:ascii="宋体" w:hAnsi="宋体" w:cs="宋体"/>
          <w:color w:val="000000"/>
          <w:sz w:val="28"/>
          <w:szCs w:val="28"/>
          <w:highlight w:val="none"/>
        </w:rPr>
        <w:t>承包人在履行合同过程中，应遵守有关环境保护的法律，履行合同约定的环境保护义务，并对违反法律和合同约定义务所造成的环境破坏、人身伤害和财产损失负责。</w:t>
      </w:r>
    </w:p>
    <w:p w14:paraId="1F9761AE">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10.4.2 </w:t>
      </w:r>
      <w:r>
        <w:rPr>
          <w:rFonts w:hint="eastAsia" w:ascii="宋体" w:hAnsi="宋体" w:cs="宋体"/>
          <w:color w:val="000000"/>
          <w:sz w:val="28"/>
          <w:szCs w:val="28"/>
          <w:highlight w:val="none"/>
        </w:rPr>
        <w:t>承包人应按合同约定的环保工作内容，编制环保措施计划，报送监理人批准。</w:t>
      </w:r>
    </w:p>
    <w:p w14:paraId="0D8B0869">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10.4.3 </w:t>
      </w:r>
      <w:r>
        <w:rPr>
          <w:rFonts w:hint="eastAsia" w:ascii="宋体" w:hAnsi="宋体" w:cs="宋体"/>
          <w:color w:val="000000"/>
          <w:sz w:val="28"/>
          <w:szCs w:val="28"/>
          <w:highlight w:val="none"/>
        </w:rPr>
        <w:t>承包人应确保施工过程中产生的气体排放物、粉尘、噪声、地面排水及排污等，符合法律规定和发包人要求。</w:t>
      </w:r>
    </w:p>
    <w:p w14:paraId="29CE6077">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10.5 </w:t>
      </w:r>
      <w:r>
        <w:rPr>
          <w:rFonts w:hint="eastAsia" w:ascii="宋体" w:hAnsi="宋体" w:cs="宋体"/>
          <w:color w:val="000000"/>
          <w:sz w:val="28"/>
          <w:szCs w:val="28"/>
          <w:highlight w:val="none"/>
        </w:rPr>
        <w:t>事故处理</w:t>
      </w:r>
    </w:p>
    <w:p w14:paraId="6D57712C">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合同履行过程中发生事故的，承包人应立即通知监理人，监理人应立即通知发包人。发包人和承包人应立即组织人员和设备进行紧急抢救和抢修，减少人员伤亡和财产损失，防止事故扩大，并保护事故现场。需要移动现场物品时，应作出标记和书面记录，妥善保管有关证据。发包人和承包人应按国家有关规定，及时如实地向有关部门报告事故发生的情况，以及正在采取的紧急措施等。</w:t>
      </w:r>
    </w:p>
    <w:p w14:paraId="4E9D8AD0">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 </w:t>
      </w:r>
      <w:r>
        <w:rPr>
          <w:rFonts w:hint="eastAsia" w:ascii="宋体" w:hAnsi="宋体" w:cs="宋体"/>
          <w:color w:val="000000"/>
          <w:sz w:val="28"/>
          <w:szCs w:val="28"/>
          <w:highlight w:val="none"/>
        </w:rPr>
        <w:t>开始工作和竣工</w:t>
      </w:r>
    </w:p>
    <w:p w14:paraId="0CE321B6">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11.1 </w:t>
      </w:r>
      <w:r>
        <w:rPr>
          <w:rFonts w:hint="eastAsia" w:ascii="宋体" w:hAnsi="宋体" w:cs="宋体"/>
          <w:color w:val="000000"/>
          <w:sz w:val="28"/>
          <w:szCs w:val="28"/>
          <w:highlight w:val="none"/>
        </w:rPr>
        <w:t>开始工作</w:t>
      </w:r>
    </w:p>
    <w:p w14:paraId="0090F5EC">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符合专用合同条款约定的开始工作的条件的，监理人应提前</w:t>
      </w:r>
      <w:r>
        <w:rPr>
          <w:rFonts w:ascii="宋体" w:hAnsi="宋体" w:cs="宋体"/>
          <w:color w:val="000000"/>
          <w:sz w:val="28"/>
          <w:szCs w:val="28"/>
          <w:highlight w:val="none"/>
        </w:rPr>
        <w:t>7天向承包人发出开始工作通知。监理人在发出开始工作通知前应获得发包人同意。工期自开始工作通知中载明的开始工作日期起计算。除专用合同条款另有约定外，因发包人原因造成监理人未能在合同签订之日起90天内发出开始工作通知的，承包人有权提出价格调整要求，或者解除合同。发包人应当承担由此增加的费用和（或）工期延误。</w:t>
      </w:r>
    </w:p>
    <w:p w14:paraId="5437180E">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11.2 </w:t>
      </w:r>
      <w:r>
        <w:rPr>
          <w:rFonts w:hint="eastAsia" w:ascii="宋体" w:hAnsi="宋体" w:cs="宋体"/>
          <w:color w:val="000000"/>
          <w:sz w:val="28"/>
          <w:szCs w:val="28"/>
          <w:highlight w:val="none"/>
        </w:rPr>
        <w:t>竣工</w:t>
      </w:r>
    </w:p>
    <w:p w14:paraId="60A2A933">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承包人应在第</w:t>
      </w:r>
      <w:r>
        <w:rPr>
          <w:rFonts w:ascii="宋体" w:hAnsi="宋体" w:cs="宋体"/>
          <w:color w:val="000000"/>
          <w:sz w:val="28"/>
          <w:szCs w:val="28"/>
          <w:highlight w:val="none"/>
        </w:rPr>
        <w:t>1.1.4.3</w:t>
      </w:r>
      <w:r>
        <w:rPr>
          <w:rFonts w:hint="eastAsia" w:ascii="宋体" w:hAnsi="宋体" w:cs="宋体"/>
          <w:color w:val="000000"/>
          <w:sz w:val="28"/>
          <w:szCs w:val="28"/>
          <w:highlight w:val="none"/>
        </w:rPr>
        <w:t>项约定的期限内完成合同工作。实际竣工日期按第</w:t>
      </w:r>
      <w:r>
        <w:rPr>
          <w:rFonts w:ascii="宋体" w:hAnsi="宋体" w:cs="宋体"/>
          <w:color w:val="000000"/>
          <w:sz w:val="28"/>
          <w:szCs w:val="28"/>
          <w:highlight w:val="none"/>
        </w:rPr>
        <w:t>18.3款约定确定，并在工程接收证书中载明。</w:t>
      </w:r>
    </w:p>
    <w:p w14:paraId="5B420635">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11.3 </w:t>
      </w:r>
      <w:r>
        <w:rPr>
          <w:rFonts w:hint="eastAsia" w:ascii="宋体" w:hAnsi="宋体" w:cs="宋体"/>
          <w:color w:val="000000"/>
          <w:sz w:val="28"/>
          <w:szCs w:val="28"/>
          <w:highlight w:val="none"/>
        </w:rPr>
        <w:t>发包人引起的工期延误</w:t>
      </w:r>
    </w:p>
    <w:p w14:paraId="0EF502B0">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在履行合同过程中，由于发包人的下列原因造成工期延误的，承包人有权要求发包人延长工期和（或）增加费用。需要修订合同进度计划的，按照第</w:t>
      </w:r>
      <w:r>
        <w:rPr>
          <w:rFonts w:ascii="宋体" w:hAnsi="宋体" w:cs="宋体"/>
          <w:color w:val="000000"/>
          <w:sz w:val="28"/>
          <w:szCs w:val="28"/>
          <w:highlight w:val="none"/>
        </w:rPr>
        <w:t>4.12.2</w:t>
      </w:r>
      <w:r>
        <w:rPr>
          <w:rFonts w:hint="eastAsia" w:ascii="宋体" w:hAnsi="宋体" w:cs="宋体"/>
          <w:color w:val="000000"/>
          <w:sz w:val="28"/>
          <w:szCs w:val="28"/>
          <w:highlight w:val="none"/>
        </w:rPr>
        <w:t>项的约定执行。</w:t>
      </w:r>
    </w:p>
    <w:p w14:paraId="6874CED6">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l）变更；</w:t>
      </w:r>
    </w:p>
    <w:p w14:paraId="642FCAB8">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2）未能按照合同要求的期限对承包人文件进行审查；</w:t>
      </w:r>
    </w:p>
    <w:p w14:paraId="1880F307">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3）因发包人原因导致的暂停施工；</w:t>
      </w:r>
    </w:p>
    <w:p w14:paraId="25F80286">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4)未按合同约定及时支付预付款、进度款；</w:t>
      </w:r>
    </w:p>
    <w:p w14:paraId="3685A440">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5)发包人按第9.3</w:t>
      </w:r>
      <w:r>
        <w:rPr>
          <w:rFonts w:hint="eastAsia" w:ascii="宋体" w:hAnsi="宋体" w:cs="宋体"/>
          <w:color w:val="000000"/>
          <w:sz w:val="28"/>
          <w:szCs w:val="28"/>
          <w:highlight w:val="none"/>
        </w:rPr>
        <w:t>项提供的基准资料错误；</w:t>
      </w:r>
    </w:p>
    <w:p w14:paraId="3FFAEF5C">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6</w:t>
      </w:r>
      <w:r>
        <w:rPr>
          <w:rFonts w:hint="eastAsia" w:ascii="宋体" w:hAnsi="宋体" w:cs="宋体"/>
          <w:color w:val="000000"/>
          <w:sz w:val="28"/>
          <w:szCs w:val="28"/>
          <w:highlight w:val="none"/>
        </w:rPr>
        <w:t>）发包人按第</w:t>
      </w:r>
      <w:r>
        <w:rPr>
          <w:rFonts w:ascii="宋体" w:hAnsi="宋体" w:cs="宋体"/>
          <w:color w:val="000000"/>
          <w:sz w:val="28"/>
          <w:szCs w:val="28"/>
          <w:highlight w:val="none"/>
        </w:rPr>
        <w:t>6.2</w:t>
      </w:r>
      <w:r>
        <w:rPr>
          <w:rFonts w:hint="eastAsia" w:ascii="宋体" w:hAnsi="宋体" w:cs="宋体"/>
          <w:color w:val="000000"/>
          <w:sz w:val="28"/>
          <w:szCs w:val="28"/>
          <w:highlight w:val="none"/>
        </w:rPr>
        <w:t>项迟延提供材料、工程设备或变更交货地点的；</w:t>
      </w:r>
    </w:p>
    <w:p w14:paraId="18BD7A89">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7）发包人未及时按照“发包人要求”履行相关义务；</w:t>
      </w:r>
    </w:p>
    <w:p w14:paraId="381292A4">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8）发包人造成工期延误的其他原因。</w:t>
      </w:r>
    </w:p>
    <w:p w14:paraId="3B90723F">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11.4 </w:t>
      </w:r>
      <w:r>
        <w:rPr>
          <w:rFonts w:hint="eastAsia" w:ascii="宋体" w:hAnsi="宋体" w:cs="宋体"/>
          <w:color w:val="000000"/>
          <w:sz w:val="28"/>
          <w:szCs w:val="28"/>
          <w:highlight w:val="none"/>
        </w:rPr>
        <w:t>异常恶劣的气候条件</w:t>
      </w:r>
    </w:p>
    <w:p w14:paraId="2F7BBE78">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由于出现专用合同条款规定的异常恶劣气候的条件导致工期延误的，承包人有权要求发包人延长工期和（或）增加费用。</w:t>
      </w:r>
    </w:p>
    <w:p w14:paraId="3946C46E">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11.5 </w:t>
      </w:r>
      <w:r>
        <w:rPr>
          <w:rFonts w:hint="eastAsia" w:ascii="宋体" w:hAnsi="宋体" w:cs="宋体"/>
          <w:color w:val="000000"/>
          <w:sz w:val="28"/>
          <w:szCs w:val="28"/>
          <w:highlight w:val="none"/>
        </w:rPr>
        <w:t>承包人引起的工期延误</w:t>
      </w:r>
    </w:p>
    <w:p w14:paraId="6AEA8AB2">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由于承包人原因，未能按合同进度计划完成工作，或监理人认为承包人工作进度不能满足合同工期要求的，承包人应采取措施加快进度，并承担加快进度所增加的费用。由于承包人原因造成工期延误，承包人应支付逾期竣工违约金。逾期竣工违约金的计算方法和最高限额在专用合同条款中约定。承包人支付逾期竣工违约金，不免除承包人完成工作及修补缺陷的义务。</w:t>
      </w:r>
    </w:p>
    <w:p w14:paraId="42D7CD98">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11.6 </w:t>
      </w:r>
      <w:r>
        <w:rPr>
          <w:rFonts w:hint="eastAsia" w:ascii="宋体" w:hAnsi="宋体" w:cs="宋体"/>
          <w:color w:val="000000"/>
          <w:sz w:val="28"/>
          <w:szCs w:val="28"/>
          <w:highlight w:val="none"/>
        </w:rPr>
        <w:t>工期提前</w:t>
      </w:r>
    </w:p>
    <w:p w14:paraId="6BF70EAB">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发包人要求承包人提前竣工，或承包人提出提前竣工的建议能够给发包人带来效益的，应由监理人与承包人共同协商采取加快工程进度的措施和修订合同进度计划。发包人应承担承包人由此增加的费用，并向承包人支付专用合同条款约定的相应奖金。</w:t>
      </w:r>
    </w:p>
    <w:p w14:paraId="7FFA96C6">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11.7 </w:t>
      </w:r>
      <w:r>
        <w:rPr>
          <w:rFonts w:hint="eastAsia" w:ascii="宋体" w:hAnsi="宋体" w:cs="宋体"/>
          <w:color w:val="000000"/>
          <w:sz w:val="28"/>
          <w:szCs w:val="28"/>
          <w:highlight w:val="none"/>
        </w:rPr>
        <w:t>行政审批迟延</w:t>
      </w:r>
    </w:p>
    <w:p w14:paraId="4B77366B">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合同约定范围内的工作需国家有关部门审批的，发包人和（或）承包人应按照合同约定的职责分工完成行政审批报送。因国家有关部门审批迟延造成费用增加和（或）工期延误的，由发包人承担。</w:t>
      </w:r>
    </w:p>
    <w:p w14:paraId="376F96E4">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12. </w:t>
      </w:r>
      <w:r>
        <w:rPr>
          <w:rFonts w:hint="eastAsia" w:ascii="宋体" w:hAnsi="宋体" w:cs="宋体"/>
          <w:color w:val="000000"/>
          <w:sz w:val="28"/>
          <w:szCs w:val="28"/>
          <w:highlight w:val="none"/>
        </w:rPr>
        <w:t>暂停工作</w:t>
      </w:r>
    </w:p>
    <w:p w14:paraId="4EFC7182">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12.1 </w:t>
      </w:r>
      <w:r>
        <w:rPr>
          <w:rFonts w:hint="eastAsia" w:ascii="宋体" w:hAnsi="宋体" w:cs="宋体"/>
          <w:color w:val="000000"/>
          <w:sz w:val="28"/>
          <w:szCs w:val="28"/>
          <w:highlight w:val="none"/>
        </w:rPr>
        <w:t>由发包人暂停工作</w:t>
      </w:r>
    </w:p>
    <w:p w14:paraId="459B6969">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12.1.1 </w:t>
      </w:r>
      <w:r>
        <w:rPr>
          <w:rFonts w:hint="eastAsia" w:ascii="宋体" w:hAnsi="宋体" w:cs="宋体"/>
          <w:color w:val="000000"/>
          <w:sz w:val="28"/>
          <w:szCs w:val="28"/>
          <w:highlight w:val="none"/>
        </w:rPr>
        <w:t>发包人认为必要时，可通过监理人向承包人发出暂停工作的指示，承包人应按监理人指示暂停工作。由于发包人原因引起的暂停工作造成工期延误的，承包人有权要求发包人延长工期和（或）增加费用。</w:t>
      </w:r>
    </w:p>
    <w:p w14:paraId="7627AB2C">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12.1.2 </w:t>
      </w:r>
      <w:r>
        <w:rPr>
          <w:rFonts w:hint="eastAsia" w:ascii="宋体" w:hAnsi="宋体" w:cs="宋体"/>
          <w:color w:val="000000"/>
          <w:sz w:val="28"/>
          <w:szCs w:val="28"/>
          <w:highlight w:val="none"/>
        </w:rPr>
        <w:t>由于承包人下列原因造成发包人暂停工作的，由此造成费用的增加和（或）工期延误由承包人承担：</w:t>
      </w:r>
    </w:p>
    <w:p w14:paraId="6ADEA281">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1）承包人违约；</w:t>
      </w:r>
    </w:p>
    <w:p w14:paraId="7A0D21E0">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2）承包人擅自暂停工作；</w:t>
      </w:r>
    </w:p>
    <w:p w14:paraId="64D987AF">
      <w:pPr>
        <w:ind w:firstLine="560" w:firstLineChars="200"/>
        <w:rPr>
          <w:rFonts w:hint="eastAsia" w:ascii="宋体" w:hAnsi="宋体" w:cs="宋体"/>
          <w:color w:val="000000"/>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3）合同约定由承包人承担责任的其他暂停工作。</w:t>
      </w:r>
    </w:p>
    <w:p w14:paraId="0837216A">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12.2 </w:t>
      </w:r>
      <w:r>
        <w:rPr>
          <w:rFonts w:hint="eastAsia" w:ascii="宋体" w:hAnsi="宋体" w:cs="宋体"/>
          <w:color w:val="000000"/>
          <w:sz w:val="28"/>
          <w:szCs w:val="28"/>
          <w:highlight w:val="none"/>
        </w:rPr>
        <w:t>由承包人暂停工作</w:t>
      </w:r>
    </w:p>
    <w:p w14:paraId="46099502">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12.2.1 </w:t>
      </w:r>
      <w:r>
        <w:rPr>
          <w:rFonts w:hint="eastAsia" w:ascii="宋体" w:hAnsi="宋体" w:cs="宋体"/>
          <w:color w:val="000000"/>
          <w:sz w:val="28"/>
          <w:szCs w:val="28"/>
          <w:highlight w:val="none"/>
        </w:rPr>
        <w:t>合同履行过程中发生下列情形之一的，承包人可向发包人发出通知，要求发包人采取有效措施予以纠正。发包人收到承包人通知后的</w:t>
      </w:r>
      <w:r>
        <w:rPr>
          <w:rFonts w:ascii="宋体" w:hAnsi="宋体" w:cs="宋体"/>
          <w:color w:val="000000"/>
          <w:sz w:val="28"/>
          <w:szCs w:val="28"/>
          <w:highlight w:val="none"/>
        </w:rPr>
        <w:t>28天内仍不履行合同义务，承包人有权暂停施工，并通知监理人，发包人应承担由此增加的费用和（或）工期延误责任。</w:t>
      </w:r>
    </w:p>
    <w:p w14:paraId="78A63BB9">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1）发包人未能按合同约定支付价款，或拖延、拒绝批准付款申请和支付证书，导致付款延误的；</w:t>
      </w:r>
    </w:p>
    <w:p w14:paraId="1C4E2BC9">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2）监理人无正当理由没有在约定期限内发出复工指示，导致承包人无法复工的；</w:t>
      </w:r>
    </w:p>
    <w:p w14:paraId="7DF26FFE">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3）发包人无法继续履行或明确表示不履行或实质上已停止履行合同的；</w:t>
      </w:r>
    </w:p>
    <w:p w14:paraId="58BF6965">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4）发包人不履行合同约定其他义务</w:t>
      </w:r>
      <w:r>
        <w:rPr>
          <w:rFonts w:hint="eastAsia" w:ascii="宋体" w:hAnsi="宋体" w:cs="宋体"/>
          <w:color w:val="000000"/>
          <w:sz w:val="28"/>
          <w:szCs w:val="28"/>
          <w:highlight w:val="none"/>
          <w:lang w:eastAsia="zh-Hans"/>
        </w:rPr>
        <w:t>影响到施工进度</w:t>
      </w:r>
      <w:r>
        <w:rPr>
          <w:rFonts w:hint="eastAsia" w:ascii="宋体" w:hAnsi="宋体" w:cs="宋体"/>
          <w:color w:val="000000"/>
          <w:sz w:val="28"/>
          <w:szCs w:val="28"/>
          <w:highlight w:val="none"/>
        </w:rPr>
        <w:t>的。</w:t>
      </w:r>
    </w:p>
    <w:p w14:paraId="423B26ED">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12.2.2 </w:t>
      </w:r>
      <w:r>
        <w:rPr>
          <w:rFonts w:hint="eastAsia" w:ascii="宋体" w:hAnsi="宋体" w:cs="宋体"/>
          <w:color w:val="000000"/>
          <w:sz w:val="28"/>
          <w:szCs w:val="28"/>
          <w:highlight w:val="none"/>
        </w:rPr>
        <w:t>由于发包人的原因发生暂停施工的紧急情况，且监理人未及时下达暂停工作指示的，承包人可先暂停施工，并及时向监理人提出暂停工作的书面请求。监理人应在收到书面请求后的</w:t>
      </w:r>
      <w:r>
        <w:rPr>
          <w:rFonts w:ascii="宋体" w:hAnsi="宋体" w:cs="宋体"/>
          <w:color w:val="000000"/>
          <w:sz w:val="28"/>
          <w:szCs w:val="28"/>
          <w:highlight w:val="none"/>
        </w:rPr>
        <w:t>24小时内予以答复，逾期未答复的，视为同意承包人的暂停工作请求。</w:t>
      </w:r>
    </w:p>
    <w:p w14:paraId="725126C4">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12.3 </w:t>
      </w:r>
      <w:r>
        <w:rPr>
          <w:rFonts w:hint="eastAsia" w:ascii="宋体" w:hAnsi="宋体" w:cs="宋体"/>
          <w:color w:val="000000"/>
          <w:sz w:val="28"/>
          <w:szCs w:val="28"/>
          <w:highlight w:val="none"/>
        </w:rPr>
        <w:t>暂停工作后的照管</w:t>
      </w:r>
    </w:p>
    <w:p w14:paraId="2E4910C9">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不论由于何种原因引起暂停工作的，暂停工作期间，承包人应负责妥善保护工程并提供安全保障，由此增加的费用由责任方承担。</w:t>
      </w:r>
    </w:p>
    <w:p w14:paraId="4415B1EE">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12.4 </w:t>
      </w:r>
      <w:r>
        <w:rPr>
          <w:rFonts w:hint="eastAsia" w:ascii="宋体" w:hAnsi="宋体" w:cs="宋体"/>
          <w:color w:val="000000"/>
          <w:sz w:val="28"/>
          <w:szCs w:val="28"/>
          <w:highlight w:val="none"/>
        </w:rPr>
        <w:t>暂停工作后的复工</w:t>
      </w:r>
    </w:p>
    <w:p w14:paraId="0F57D92C">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12.4.1暂停工作后，监理人应与发包人和承包人协商，采取有效措施积极消除暂停工作的影响。当工程具备复工条件时，监理人应立即向承包人发出复工通知。承包人收到复工通知后，应在监理人指定的期限内复工。</w:t>
      </w:r>
    </w:p>
    <w:p w14:paraId="38331B11">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12.4.2承包人无故拖延和拒绝复工的，由此增加的费用和工期延误由承包人承担；因发包人原因无法按时复工的，承包人有权要求发包人延长工期和（或）增加费用。</w:t>
      </w:r>
    </w:p>
    <w:p w14:paraId="1BA229DA">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12.5 </w:t>
      </w:r>
      <w:r>
        <w:rPr>
          <w:rFonts w:hint="eastAsia" w:ascii="宋体" w:hAnsi="宋体" w:cs="宋体"/>
          <w:color w:val="000000"/>
          <w:sz w:val="28"/>
          <w:szCs w:val="28"/>
          <w:highlight w:val="none"/>
        </w:rPr>
        <w:t>暂停工作</w:t>
      </w:r>
      <w:r>
        <w:rPr>
          <w:rFonts w:ascii="宋体" w:hAnsi="宋体" w:cs="宋体"/>
          <w:color w:val="000000"/>
          <w:sz w:val="28"/>
          <w:szCs w:val="28"/>
          <w:highlight w:val="none"/>
        </w:rPr>
        <w:t>56天以上</w:t>
      </w:r>
    </w:p>
    <w:p w14:paraId="372C5F65">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12.5.1监理人发出暂停工作指示后56天内未向承包人发出复工通知的，除该项暂停由于承包人违约造成之外，承包人可向监理人提交书面通知，要求监理人在收到书面通知后28天内准许已暂停工作的全部或部分继续工作。如监理人逾期不予批准，则承包人可以通知监理人，将工程受影响的部分按第15</w:t>
      </w:r>
      <w:r>
        <w:rPr>
          <w:rFonts w:hint="eastAsia" w:ascii="宋体" w:hAnsi="宋体" w:cs="宋体"/>
          <w:color w:val="000000"/>
          <w:sz w:val="28"/>
          <w:szCs w:val="28"/>
          <w:highlight w:val="none"/>
        </w:rPr>
        <w:t>项的约定作为可取消工作的变更处理。暂停工作影响到整个工程的，视为发包人违约，应按第</w:t>
      </w:r>
      <w:r>
        <w:rPr>
          <w:rFonts w:ascii="宋体" w:hAnsi="宋体" w:cs="宋体"/>
          <w:color w:val="000000"/>
          <w:sz w:val="28"/>
          <w:szCs w:val="28"/>
          <w:highlight w:val="none"/>
        </w:rPr>
        <w:t>12.2.1项的约定执行，同时承包人有权解除合同。</w:t>
      </w:r>
    </w:p>
    <w:p w14:paraId="3C547F4E">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12.5.2由于承包人原因引起暂停工作的，如承包人在收到监理人暂停工作指示后56天内不采取有效的复工措施，造成工期延误的，视为承包人违约，应按第12.1.2项的约定执行。</w:t>
      </w:r>
    </w:p>
    <w:p w14:paraId="10A4B678">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13. </w:t>
      </w:r>
      <w:r>
        <w:rPr>
          <w:rFonts w:hint="eastAsia" w:ascii="宋体" w:hAnsi="宋体" w:cs="宋体"/>
          <w:color w:val="000000"/>
          <w:sz w:val="28"/>
          <w:szCs w:val="28"/>
          <w:highlight w:val="none"/>
        </w:rPr>
        <w:t>工程质量</w:t>
      </w:r>
    </w:p>
    <w:p w14:paraId="19F8D8FC">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13.1 </w:t>
      </w:r>
      <w:r>
        <w:rPr>
          <w:rFonts w:hint="eastAsia" w:ascii="宋体" w:hAnsi="宋体" w:cs="宋体"/>
          <w:color w:val="000000"/>
          <w:sz w:val="28"/>
          <w:szCs w:val="28"/>
          <w:highlight w:val="none"/>
        </w:rPr>
        <w:t>工程质量要求</w:t>
      </w:r>
    </w:p>
    <w:p w14:paraId="7AA908A5">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13.1.1 </w:t>
      </w:r>
      <w:r>
        <w:rPr>
          <w:rFonts w:hint="eastAsia" w:ascii="宋体" w:hAnsi="宋体" w:cs="宋体"/>
          <w:color w:val="000000"/>
          <w:sz w:val="28"/>
          <w:szCs w:val="28"/>
          <w:highlight w:val="none"/>
        </w:rPr>
        <w:t>工程质量验收按法律规定和合同约定的验收标准执行。</w:t>
      </w:r>
    </w:p>
    <w:p w14:paraId="41BD9E9F">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13.1.2 </w:t>
      </w:r>
      <w:r>
        <w:rPr>
          <w:rFonts w:hint="eastAsia" w:ascii="宋体" w:hAnsi="宋体" w:cs="宋体"/>
          <w:color w:val="000000"/>
          <w:sz w:val="28"/>
          <w:szCs w:val="28"/>
          <w:highlight w:val="none"/>
        </w:rPr>
        <w:t>因承包人原因造成工程质量不符合法律的规定和合同约定的，监理人有权要求承包人返工直至符合合同要求为止，由此造成的费用增加和（或）工期延误由承包人承担。</w:t>
      </w:r>
    </w:p>
    <w:p w14:paraId="227B1D32">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13.1.3 </w:t>
      </w:r>
      <w:r>
        <w:rPr>
          <w:rFonts w:hint="eastAsia" w:ascii="宋体" w:hAnsi="宋体" w:cs="宋体"/>
          <w:color w:val="000000"/>
          <w:sz w:val="28"/>
          <w:szCs w:val="28"/>
          <w:highlight w:val="none"/>
        </w:rPr>
        <w:t>因发包人原因造成工程质量达不到合同约定验收标准的，发包人应承担由于承包人返工造成的费用增加和（或）工期延误。</w:t>
      </w:r>
    </w:p>
    <w:p w14:paraId="681BBC10">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13.2 </w:t>
      </w:r>
      <w:r>
        <w:rPr>
          <w:rFonts w:hint="eastAsia" w:ascii="宋体" w:hAnsi="宋体" w:cs="宋体"/>
          <w:color w:val="000000"/>
          <w:sz w:val="28"/>
          <w:szCs w:val="28"/>
          <w:highlight w:val="none"/>
        </w:rPr>
        <w:t>承包人的质量检查</w:t>
      </w:r>
    </w:p>
    <w:p w14:paraId="0B0A94CC">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承包人应按合同约定对设计、材料、工程设备以及全部工程内容及其施工工艺进行全过程的质量检查和检验，并作详细记录，编制工程质量报表，报送监理人审查。</w:t>
      </w:r>
    </w:p>
    <w:p w14:paraId="2FFB0790">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13.3 </w:t>
      </w:r>
      <w:r>
        <w:rPr>
          <w:rFonts w:hint="eastAsia" w:ascii="宋体" w:hAnsi="宋体" w:cs="宋体"/>
          <w:color w:val="000000"/>
          <w:sz w:val="28"/>
          <w:szCs w:val="28"/>
          <w:highlight w:val="none"/>
        </w:rPr>
        <w:t>监理人的质量检查</w:t>
      </w:r>
    </w:p>
    <w:p w14:paraId="4C5DF4A8">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监理人有权对全部工程内容及其施工工艺、材料和工程设备进行检查和检验。承包人应为监理人的检查和检验提供方便，包括监理人到施工场地，或制造、加工地点，或合同约定的其他地方进行察看和查阅施工原始记录。承包人还应按监理人指示，进行施工场地取样试验、工程复核测量和设备性能检测，提供试验样品、提交试验报告和测量成果以及监理人要求进行的其他工作。监理人的检查和检验，不免除承包人按合同约定应负的责任。</w:t>
      </w:r>
    </w:p>
    <w:p w14:paraId="4B7FA699">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13.4 </w:t>
      </w:r>
      <w:r>
        <w:rPr>
          <w:rFonts w:hint="eastAsia" w:ascii="宋体" w:hAnsi="宋体" w:cs="宋体"/>
          <w:color w:val="000000"/>
          <w:sz w:val="28"/>
          <w:szCs w:val="28"/>
          <w:highlight w:val="none"/>
        </w:rPr>
        <w:t>工程隐蔽部位覆盖前的检查</w:t>
      </w:r>
    </w:p>
    <w:p w14:paraId="7B27260D">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13.4.1 </w:t>
      </w:r>
      <w:r>
        <w:rPr>
          <w:rFonts w:hint="eastAsia" w:ascii="宋体" w:hAnsi="宋体" w:cs="宋体"/>
          <w:color w:val="000000"/>
          <w:sz w:val="28"/>
          <w:szCs w:val="28"/>
          <w:highlight w:val="none"/>
        </w:rPr>
        <w:t>通知监理人检查</w:t>
      </w:r>
    </w:p>
    <w:p w14:paraId="27EBC533">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经承包人自检确认的工程隐蔽部位具备覆盖条件后，承包人应通知监理人在约定的期限内检查。承包人的通知应附有自检记录和必要的检查资料。监理人应按时到场检查。经监理人检查确认质量符合隐蔽要求，并在检查记录上签字后，承包人才能进行覆盖。监理人检查确认质量不合格的，承包人应在监理人指示的时间内修整返工后，由监理人重新检查。</w:t>
      </w:r>
    </w:p>
    <w:p w14:paraId="1AF8EE67">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13.4.2 </w:t>
      </w:r>
      <w:r>
        <w:rPr>
          <w:rFonts w:hint="eastAsia" w:ascii="宋体" w:hAnsi="宋体" w:cs="宋体"/>
          <w:color w:val="000000"/>
          <w:sz w:val="28"/>
          <w:szCs w:val="28"/>
          <w:highlight w:val="none"/>
        </w:rPr>
        <w:t>监理人未到场检查</w:t>
      </w:r>
    </w:p>
    <w:p w14:paraId="5ADE93B9">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监理人未按第</w:t>
      </w:r>
      <w:r>
        <w:rPr>
          <w:rFonts w:ascii="宋体" w:hAnsi="宋体" w:cs="宋体"/>
          <w:color w:val="000000"/>
          <w:sz w:val="28"/>
          <w:szCs w:val="28"/>
          <w:highlight w:val="none"/>
        </w:rPr>
        <w:t>13.4.l项约定的时间进行检查的，除监理人另有指示外，承包人可自行完成覆盖工作，并作相应记录报送监理人，监理人应签字确认。监理人事后对检查记录有疑问的，可按第13.4.3项的约定重新检查。</w:t>
      </w:r>
    </w:p>
    <w:p w14:paraId="27D603CA">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13.4.3 </w:t>
      </w:r>
      <w:r>
        <w:rPr>
          <w:rFonts w:hint="eastAsia" w:ascii="宋体" w:hAnsi="宋体" w:cs="宋体"/>
          <w:color w:val="000000"/>
          <w:sz w:val="28"/>
          <w:szCs w:val="28"/>
          <w:highlight w:val="none"/>
        </w:rPr>
        <w:t>监理人重新检查</w:t>
      </w:r>
    </w:p>
    <w:p w14:paraId="585C1F38">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承包人按第</w:t>
      </w:r>
      <w:r>
        <w:rPr>
          <w:rFonts w:ascii="宋体" w:hAnsi="宋体" w:cs="宋体"/>
          <w:color w:val="000000"/>
          <w:sz w:val="28"/>
          <w:szCs w:val="28"/>
          <w:highlight w:val="none"/>
        </w:rPr>
        <w:t>13.4.1项或第13.4.2项覆盖工程隐蔽部位后，监理人对质量有疑问的，可要求承包人对已覆盖的部位进行钻孔探测或揭开重新检验，承包人应遵照执行，并在检验后重新覆盖恢复原状。经检验证明工程质量符合合同要求的，由发包人承担由此增加的费用和（或）工期延误；经检验证明工程质量不符合合同要求的，由此增加的费用和（或）工期延误由承包人承担。</w:t>
      </w:r>
    </w:p>
    <w:p w14:paraId="61268215">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13.4.4 </w:t>
      </w:r>
      <w:r>
        <w:rPr>
          <w:rFonts w:hint="eastAsia" w:ascii="宋体" w:hAnsi="宋体" w:cs="宋体"/>
          <w:color w:val="000000"/>
          <w:sz w:val="28"/>
          <w:szCs w:val="28"/>
          <w:highlight w:val="none"/>
        </w:rPr>
        <w:t>承包人私自覆盖</w:t>
      </w:r>
    </w:p>
    <w:p w14:paraId="1D593832">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承包人未通知监理人到场检查，私自将工程隐蔽部位覆盖的，监理人有权指示承包人钻孔探测或揭开检查，由此增加的费用和（或）工期延误由承包人承担。</w:t>
      </w:r>
    </w:p>
    <w:p w14:paraId="02CDA478">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13.5 </w:t>
      </w:r>
      <w:r>
        <w:rPr>
          <w:rFonts w:hint="eastAsia" w:ascii="宋体" w:hAnsi="宋体" w:cs="宋体"/>
          <w:color w:val="000000"/>
          <w:sz w:val="28"/>
          <w:szCs w:val="28"/>
          <w:highlight w:val="none"/>
        </w:rPr>
        <w:t>清除不合格工程</w:t>
      </w:r>
    </w:p>
    <w:p w14:paraId="262B3BF4">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13.5.1 </w:t>
      </w:r>
      <w:r>
        <w:rPr>
          <w:rFonts w:hint="eastAsia" w:ascii="宋体" w:hAnsi="宋体" w:cs="宋体"/>
          <w:color w:val="000000"/>
          <w:sz w:val="28"/>
          <w:szCs w:val="28"/>
          <w:highlight w:val="none"/>
        </w:rPr>
        <w:t>因承包人设计失误，使用不合格材料、工程设备，或采用不适当的施工工艺，或施工不当，造成工程不合格的，监理人可以随时发出指示，要求承包人立即采取措施进行补救，直至达到合同要求的质量标准，由此增加的费用和（或）工期延误由承包人承担。</w:t>
      </w:r>
    </w:p>
    <w:p w14:paraId="63A7C77F">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13.5.2 </w:t>
      </w:r>
      <w:r>
        <w:rPr>
          <w:rFonts w:hint="eastAsia" w:ascii="宋体" w:hAnsi="宋体" w:cs="宋体"/>
          <w:color w:val="000000"/>
          <w:sz w:val="28"/>
          <w:szCs w:val="28"/>
          <w:highlight w:val="none"/>
        </w:rPr>
        <w:t>由于发包人提供的材料或工程设备不合格造成的工程不合格，需要承包人采取措施补救的，发包人应承担由此增加的费用和（或）工期延误。</w:t>
      </w:r>
    </w:p>
    <w:p w14:paraId="369D4B66">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14. </w:t>
      </w:r>
      <w:r>
        <w:rPr>
          <w:rFonts w:hint="eastAsia" w:ascii="宋体" w:hAnsi="宋体" w:cs="宋体"/>
          <w:color w:val="000000"/>
          <w:sz w:val="28"/>
          <w:szCs w:val="28"/>
          <w:highlight w:val="none"/>
        </w:rPr>
        <w:t>试验和检验</w:t>
      </w:r>
    </w:p>
    <w:p w14:paraId="4B624FFC">
      <w:pPr>
        <w:ind w:firstLine="560" w:firstLineChars="200"/>
        <w:rPr>
          <w:rFonts w:hint="eastAsia" w:ascii="宋体" w:hAnsi="宋体" w:cs="宋体"/>
          <w:color w:val="000000"/>
          <w:highlight w:val="none"/>
        </w:rPr>
      </w:pPr>
      <w:r>
        <w:rPr>
          <w:rFonts w:ascii="宋体" w:hAnsi="宋体" w:cs="宋体"/>
          <w:color w:val="000000"/>
          <w:sz w:val="28"/>
          <w:szCs w:val="28"/>
          <w:highlight w:val="none"/>
        </w:rPr>
        <w:t xml:space="preserve">14.1 </w:t>
      </w:r>
      <w:r>
        <w:rPr>
          <w:rFonts w:hint="eastAsia" w:ascii="宋体" w:hAnsi="宋体" w:cs="宋体"/>
          <w:color w:val="000000"/>
          <w:sz w:val="28"/>
          <w:szCs w:val="28"/>
          <w:highlight w:val="none"/>
        </w:rPr>
        <w:t>材料、工程设备和工程的试验和检验</w:t>
      </w:r>
    </w:p>
    <w:p w14:paraId="15A35EC6">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14.1.1 </w:t>
      </w:r>
      <w:r>
        <w:rPr>
          <w:rFonts w:hint="eastAsia" w:ascii="宋体" w:hAnsi="宋体" w:cs="宋体"/>
          <w:color w:val="000000"/>
          <w:sz w:val="28"/>
          <w:szCs w:val="28"/>
          <w:highlight w:val="none"/>
        </w:rPr>
        <w:t>本款适用于竣工试验之前的试验和检验。</w:t>
      </w:r>
    </w:p>
    <w:p w14:paraId="37779ECF">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14.1.2 </w:t>
      </w:r>
      <w:r>
        <w:rPr>
          <w:rFonts w:hint="eastAsia" w:ascii="宋体" w:hAnsi="宋体" w:cs="宋体"/>
          <w:color w:val="000000"/>
          <w:sz w:val="28"/>
          <w:szCs w:val="28"/>
          <w:highlight w:val="none"/>
        </w:rPr>
        <w:t>承包人应按合同约定进行材料、工程设备和工程的试验和检验，并为监理人对上述材料、工程设备和工程的质量检查提供必要的试验资料和原始记录。按合同约定应由监理人与承包人共同进行试验和检验的，由承包人负责提供必要的试验资料和原始记录。</w:t>
      </w:r>
    </w:p>
    <w:p w14:paraId="03142C9E">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14.1.3 </w:t>
      </w:r>
      <w:r>
        <w:rPr>
          <w:rFonts w:hint="eastAsia" w:ascii="宋体" w:hAnsi="宋体" w:cs="宋体"/>
          <w:color w:val="000000"/>
          <w:sz w:val="28"/>
          <w:szCs w:val="28"/>
          <w:highlight w:val="none"/>
        </w:rPr>
        <w:t>监理人未按合同约定派员参加试验和检验的，除监理人另有指示外，承包人可自行试验和检验，并应立即将试验和检验结果报送监理人，监理人应签字确认。</w:t>
      </w:r>
    </w:p>
    <w:p w14:paraId="38004C77">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14.1.4 </w:t>
      </w:r>
      <w:r>
        <w:rPr>
          <w:rFonts w:hint="eastAsia" w:ascii="宋体" w:hAnsi="宋体" w:cs="宋体"/>
          <w:color w:val="000000"/>
          <w:sz w:val="28"/>
          <w:szCs w:val="28"/>
          <w:highlight w:val="none"/>
        </w:rPr>
        <w:t>监理人对承包人的试验和检验结果有疑问的，或为查清承包人试验和检验成果的可靠性要求承包人重新试验和检验的，可按合同约定由监理人与承包人共同进行。重新试验和检验的结果证明该项材料、工程设备或工程的质量不符合合同要求的，由此增加的费用和（或）工期延误由承包人承担；重新试验和检验结果证明该项材料、工程设备和工程符合合同要求，由发包人承担由此增加的费用和（或）工期延误。</w:t>
      </w:r>
    </w:p>
    <w:p w14:paraId="7E824B5E">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14.2 </w:t>
      </w:r>
      <w:r>
        <w:rPr>
          <w:rFonts w:hint="eastAsia" w:ascii="宋体" w:hAnsi="宋体" w:cs="宋体"/>
          <w:color w:val="000000"/>
          <w:sz w:val="28"/>
          <w:szCs w:val="28"/>
          <w:highlight w:val="none"/>
        </w:rPr>
        <w:t>现场材料试验</w:t>
      </w:r>
    </w:p>
    <w:p w14:paraId="679259B2">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14.2.1 </w:t>
      </w:r>
      <w:r>
        <w:rPr>
          <w:rFonts w:hint="eastAsia" w:ascii="宋体" w:hAnsi="宋体" w:cs="宋体"/>
          <w:color w:val="000000"/>
          <w:sz w:val="28"/>
          <w:szCs w:val="28"/>
          <w:highlight w:val="none"/>
        </w:rPr>
        <w:t>承包人根据合同约定或监理人指示进行的现场材料试验，应由承包人提供试验场所、试验人员、试验设备器材以及其他必要的试验条件。</w:t>
      </w:r>
    </w:p>
    <w:p w14:paraId="7487E7F0">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14.2.2 </w:t>
      </w:r>
      <w:r>
        <w:rPr>
          <w:rFonts w:hint="eastAsia" w:ascii="宋体" w:hAnsi="宋体" w:cs="宋体"/>
          <w:color w:val="000000"/>
          <w:sz w:val="28"/>
          <w:szCs w:val="28"/>
          <w:highlight w:val="none"/>
        </w:rPr>
        <w:t>监理人在必要时可以使用承包人的试验场所、试验设备器材以及其他试验条件，进行以工程质量检查为目的的复核性材料试验，承包人应予以协助。</w:t>
      </w:r>
    </w:p>
    <w:p w14:paraId="1CD9E012">
      <w:pPr>
        <w:ind w:firstLine="560" w:firstLineChars="200"/>
        <w:rPr>
          <w:rFonts w:hint="eastAsia" w:ascii="宋体" w:hAnsi="宋体" w:cs="宋体"/>
          <w:color w:val="000000"/>
          <w:highlight w:val="none"/>
        </w:rPr>
      </w:pPr>
      <w:r>
        <w:rPr>
          <w:rFonts w:ascii="宋体" w:hAnsi="宋体" w:cs="宋体"/>
          <w:color w:val="000000"/>
          <w:sz w:val="28"/>
          <w:szCs w:val="28"/>
          <w:highlight w:val="none"/>
        </w:rPr>
        <w:t xml:space="preserve">14.3 </w:t>
      </w:r>
      <w:r>
        <w:rPr>
          <w:rFonts w:hint="eastAsia" w:ascii="宋体" w:hAnsi="宋体" w:cs="宋体"/>
          <w:color w:val="000000"/>
          <w:sz w:val="28"/>
          <w:szCs w:val="28"/>
          <w:highlight w:val="none"/>
        </w:rPr>
        <w:t>现场工艺试验</w:t>
      </w:r>
    </w:p>
    <w:p w14:paraId="6D75CC02">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承包人应按合同约定或监理人指示进行现场工艺试验。对大型的现场工艺试验，监理人认为必要时，应由承包人根据监理人提出的工艺试验要求，编制工艺试验措施计划，报送监理人批准。</w:t>
      </w:r>
    </w:p>
    <w:p w14:paraId="5B204EC7">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15. </w:t>
      </w:r>
      <w:r>
        <w:rPr>
          <w:rFonts w:hint="eastAsia" w:ascii="宋体" w:hAnsi="宋体" w:cs="宋体"/>
          <w:color w:val="000000"/>
          <w:sz w:val="28"/>
          <w:szCs w:val="28"/>
          <w:highlight w:val="none"/>
        </w:rPr>
        <w:t>变更</w:t>
      </w:r>
    </w:p>
    <w:p w14:paraId="017B116C">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15.1 </w:t>
      </w:r>
      <w:r>
        <w:rPr>
          <w:rFonts w:hint="eastAsia" w:ascii="宋体" w:hAnsi="宋体" w:cs="宋体"/>
          <w:color w:val="000000"/>
          <w:sz w:val="28"/>
          <w:szCs w:val="28"/>
          <w:highlight w:val="none"/>
        </w:rPr>
        <w:t>变更权</w:t>
      </w:r>
    </w:p>
    <w:p w14:paraId="695809A4">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在履行合同过程中，经发包人同意，监理人可按第</w:t>
      </w:r>
      <w:r>
        <w:rPr>
          <w:rFonts w:ascii="宋体" w:hAnsi="宋体" w:cs="宋体"/>
          <w:color w:val="000000"/>
          <w:sz w:val="28"/>
          <w:szCs w:val="28"/>
          <w:highlight w:val="none"/>
        </w:rPr>
        <w:t>15.3</w:t>
      </w:r>
      <w:r>
        <w:rPr>
          <w:rFonts w:hint="eastAsia" w:ascii="宋体" w:hAnsi="宋体" w:cs="宋体"/>
          <w:color w:val="000000"/>
          <w:sz w:val="28"/>
          <w:szCs w:val="28"/>
          <w:highlight w:val="none"/>
        </w:rPr>
        <w:t>项约定的变更程序向承包人作出有关发包人要求改变的变更指示，承包人应遵照执行。变更应在相应内容实施前提出，否则发包人应承担承包人损失。没有监理人的变更指示，承包人不得擅自变更。</w:t>
      </w:r>
    </w:p>
    <w:p w14:paraId="7176B543">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15.2 </w:t>
      </w:r>
      <w:r>
        <w:rPr>
          <w:rFonts w:hint="eastAsia" w:ascii="宋体" w:hAnsi="宋体" w:cs="宋体"/>
          <w:color w:val="000000"/>
          <w:sz w:val="28"/>
          <w:szCs w:val="28"/>
          <w:highlight w:val="none"/>
        </w:rPr>
        <w:t>承包人的合理化建议</w:t>
      </w:r>
    </w:p>
    <w:p w14:paraId="7214CB17">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15.2.1 </w:t>
      </w:r>
      <w:r>
        <w:rPr>
          <w:rFonts w:hint="eastAsia" w:ascii="宋体" w:hAnsi="宋体" w:cs="宋体"/>
          <w:color w:val="000000"/>
          <w:sz w:val="28"/>
          <w:szCs w:val="28"/>
          <w:highlight w:val="none"/>
        </w:rPr>
        <w:t>在履行合同过程中，承包人对发包人要求的合理化建议，均应以书面形式提交监理人。合理化建议书的内容应包括建议工作的详细说明、进度计划和效益以及与其他工作的协调等，并附必要的设计文件。监理人应与发包人协商是否采纳建议。建议被采纳并构成变更的，应按第</w:t>
      </w:r>
      <w:r>
        <w:rPr>
          <w:rFonts w:ascii="宋体" w:hAnsi="宋体" w:cs="宋体"/>
          <w:color w:val="000000"/>
          <w:sz w:val="28"/>
          <w:szCs w:val="28"/>
          <w:highlight w:val="none"/>
        </w:rPr>
        <w:t>15.3</w:t>
      </w:r>
      <w:r>
        <w:rPr>
          <w:rFonts w:hint="eastAsia" w:ascii="宋体" w:hAnsi="宋体" w:cs="宋体"/>
          <w:color w:val="000000"/>
          <w:sz w:val="28"/>
          <w:szCs w:val="28"/>
          <w:highlight w:val="none"/>
        </w:rPr>
        <w:t>项约定向承包人发出变更指示。</w:t>
      </w:r>
    </w:p>
    <w:p w14:paraId="22C02605">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15.2.2 </w:t>
      </w:r>
      <w:r>
        <w:rPr>
          <w:rFonts w:hint="eastAsia" w:ascii="宋体" w:hAnsi="宋体" w:cs="宋体"/>
          <w:color w:val="000000"/>
          <w:sz w:val="28"/>
          <w:szCs w:val="28"/>
          <w:highlight w:val="none"/>
        </w:rPr>
        <w:t>承包人提出的合理化建议降低了合同价格、缩短了工期或者提高了工程经济效益的，发包人可按国家有关规定在专用合同条款中约定给予奖励。</w:t>
      </w:r>
    </w:p>
    <w:p w14:paraId="407F609D">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15.3 </w:t>
      </w:r>
      <w:r>
        <w:rPr>
          <w:rFonts w:hint="eastAsia" w:ascii="宋体" w:hAnsi="宋体" w:cs="宋体"/>
          <w:color w:val="000000"/>
          <w:sz w:val="28"/>
          <w:szCs w:val="28"/>
          <w:highlight w:val="none"/>
        </w:rPr>
        <w:t>变更程序</w:t>
      </w:r>
    </w:p>
    <w:p w14:paraId="71AA35DB">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15.3.1 </w:t>
      </w:r>
      <w:r>
        <w:rPr>
          <w:rFonts w:hint="eastAsia" w:ascii="宋体" w:hAnsi="宋体" w:cs="宋体"/>
          <w:color w:val="000000"/>
          <w:sz w:val="28"/>
          <w:szCs w:val="28"/>
          <w:highlight w:val="none"/>
        </w:rPr>
        <w:t>变更的提出</w:t>
      </w:r>
    </w:p>
    <w:p w14:paraId="29E1160F">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1）在合同履行过程中，监理人可向承包人发出变更意向书。变更意向书应说明变更的具体内容和发包人对变更的时间要求，并附必要的相关资料。变更意向书应要求承包人提交包括拟实施变更工作的设计和计划、措施和竣工时间等内容的实施方案。发包人同意承包人根据变更意向书要求提交的变更实施方案的，由监理人按第15.3.3项约定发出变更指示。</w:t>
      </w:r>
    </w:p>
    <w:p w14:paraId="3B180EE6">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2）承包人收到监理人按合同约定发出的文件，经检查认为其中存在对发包人要求变更情形的，可向监理人提出书面变更建议。变更建议应阐明要求变更的依据，以及实施该变更工作对合同价款和工期的影响，并附必要的图纸和说明。监理人收到承包人书面建议后，应与发包人共同研究，确认存在变更的，应在收到承包人书面建议后的14天内作出变更指示。经研究后不同意作为变更的，应由监理人书面答复承包人。</w:t>
      </w:r>
    </w:p>
    <w:p w14:paraId="2500520B">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3）承包人收到监理人的变更意向书后认为难以实施此项变更的，应立即通知监理人，说明原因并附详细依据。监理人与承包人和发包人协商后确定撤销、改变或不改变原变更意向书。</w:t>
      </w:r>
    </w:p>
    <w:p w14:paraId="18582439">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15.3.2 </w:t>
      </w:r>
      <w:r>
        <w:rPr>
          <w:rFonts w:hint="eastAsia" w:ascii="宋体" w:hAnsi="宋体" w:cs="宋体"/>
          <w:color w:val="000000"/>
          <w:sz w:val="28"/>
          <w:szCs w:val="28"/>
          <w:highlight w:val="none"/>
        </w:rPr>
        <w:t>变更估价</w:t>
      </w:r>
    </w:p>
    <w:p w14:paraId="08726957">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监理人应按照第</w:t>
      </w:r>
      <w:r>
        <w:rPr>
          <w:rFonts w:ascii="宋体" w:hAnsi="宋体" w:cs="宋体"/>
          <w:color w:val="000000"/>
          <w:sz w:val="28"/>
          <w:szCs w:val="28"/>
          <w:highlight w:val="none"/>
        </w:rPr>
        <w:t>3.5</w:t>
      </w:r>
      <w:r>
        <w:rPr>
          <w:rFonts w:hint="eastAsia" w:ascii="宋体" w:hAnsi="宋体" w:cs="宋体"/>
          <w:color w:val="000000"/>
          <w:sz w:val="28"/>
          <w:szCs w:val="28"/>
          <w:highlight w:val="none"/>
        </w:rPr>
        <w:t>项商定或确定变更价格。变更价格应包括合理的利润，并应考虑承包人根据第</w:t>
      </w:r>
      <w:r>
        <w:rPr>
          <w:rFonts w:ascii="宋体" w:hAnsi="宋体" w:cs="宋体"/>
          <w:color w:val="000000"/>
          <w:sz w:val="28"/>
          <w:szCs w:val="28"/>
          <w:highlight w:val="none"/>
        </w:rPr>
        <w:t>15.2</w:t>
      </w:r>
      <w:r>
        <w:rPr>
          <w:rFonts w:hint="eastAsia" w:ascii="宋体" w:hAnsi="宋体" w:cs="宋体"/>
          <w:color w:val="000000"/>
          <w:sz w:val="28"/>
          <w:szCs w:val="28"/>
          <w:highlight w:val="none"/>
        </w:rPr>
        <w:t>项提出的合理化建议。</w:t>
      </w:r>
    </w:p>
    <w:p w14:paraId="283FDEC9">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15.3.3 </w:t>
      </w:r>
      <w:r>
        <w:rPr>
          <w:rFonts w:hint="eastAsia" w:ascii="宋体" w:hAnsi="宋体" w:cs="宋体"/>
          <w:color w:val="000000"/>
          <w:sz w:val="28"/>
          <w:szCs w:val="28"/>
          <w:highlight w:val="none"/>
        </w:rPr>
        <w:t>变更指示</w:t>
      </w:r>
    </w:p>
    <w:p w14:paraId="355296FE">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1）变更指示只能由监理人发出。</w:t>
      </w:r>
    </w:p>
    <w:p w14:paraId="3C775D2C">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2）变更指示应说明变更的目的、范围、变更内容以及变更的工程量及其进度和技术要求，并附有关图纸和文件。承包人收到变更指示后，应按变更指示进行变更工作。</w:t>
      </w:r>
    </w:p>
    <w:p w14:paraId="4A3E4517">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15.4 </w:t>
      </w:r>
      <w:r>
        <w:rPr>
          <w:rFonts w:hint="eastAsia" w:ascii="宋体" w:hAnsi="宋体" w:cs="宋体"/>
          <w:color w:val="000000"/>
          <w:sz w:val="28"/>
          <w:szCs w:val="28"/>
          <w:highlight w:val="none"/>
        </w:rPr>
        <w:t>暂列金额</w:t>
      </w:r>
    </w:p>
    <w:p w14:paraId="51ED509B">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经发包人同意，承包人可使用暂列金额，但应按照第</w:t>
      </w:r>
      <w:r>
        <w:rPr>
          <w:rFonts w:ascii="宋体" w:hAnsi="宋体" w:cs="宋体"/>
          <w:color w:val="000000"/>
          <w:sz w:val="28"/>
          <w:szCs w:val="28"/>
          <w:highlight w:val="none"/>
        </w:rPr>
        <w:t>15.6</w:t>
      </w:r>
      <w:r>
        <w:rPr>
          <w:rFonts w:hint="eastAsia" w:ascii="宋体" w:hAnsi="宋体" w:cs="宋体"/>
          <w:color w:val="000000"/>
          <w:sz w:val="28"/>
          <w:szCs w:val="28"/>
          <w:highlight w:val="none"/>
        </w:rPr>
        <w:t>项规定的程序进行，并对合同价格进行相应调整。</w:t>
      </w:r>
    </w:p>
    <w:p w14:paraId="183A2E91">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15.5 </w:t>
      </w:r>
      <w:r>
        <w:rPr>
          <w:rFonts w:hint="eastAsia" w:ascii="宋体" w:hAnsi="宋体" w:cs="宋体"/>
          <w:color w:val="000000"/>
          <w:sz w:val="28"/>
          <w:szCs w:val="28"/>
          <w:highlight w:val="none"/>
        </w:rPr>
        <w:t>计日工</w:t>
      </w:r>
    </w:p>
    <w:p w14:paraId="0B192581">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签约合同价包括计日工的，按合同约定进行支付。</w:t>
      </w:r>
    </w:p>
    <w:p w14:paraId="5EC07B83">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15.6 </w:t>
      </w:r>
      <w:r>
        <w:rPr>
          <w:rFonts w:hint="eastAsia" w:ascii="宋体" w:hAnsi="宋体" w:cs="宋体"/>
          <w:color w:val="000000"/>
          <w:sz w:val="28"/>
          <w:szCs w:val="28"/>
          <w:highlight w:val="none"/>
        </w:rPr>
        <w:t>暂估价</w:t>
      </w:r>
    </w:p>
    <w:p w14:paraId="194F2C88">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签约合同价包括暂估价的，按合同约定进行支付。</w:t>
      </w:r>
    </w:p>
    <w:p w14:paraId="0D6C0C04">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16. </w:t>
      </w:r>
      <w:r>
        <w:rPr>
          <w:rFonts w:hint="eastAsia" w:ascii="宋体" w:hAnsi="宋体" w:cs="宋体"/>
          <w:color w:val="000000"/>
          <w:sz w:val="28"/>
          <w:szCs w:val="28"/>
          <w:highlight w:val="none"/>
        </w:rPr>
        <w:t>价格调整</w:t>
      </w:r>
    </w:p>
    <w:p w14:paraId="0515A82F">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16.1 </w:t>
      </w:r>
      <w:r>
        <w:rPr>
          <w:rFonts w:hint="eastAsia" w:ascii="宋体" w:hAnsi="宋体" w:cs="宋体"/>
          <w:color w:val="000000"/>
          <w:sz w:val="28"/>
          <w:szCs w:val="28"/>
          <w:highlight w:val="none"/>
        </w:rPr>
        <w:t>物价波动引起的调整</w:t>
      </w:r>
    </w:p>
    <w:p w14:paraId="2AE1C56D">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除法律规定或专用合同条款另有约定外，合同价格不因物价波动进行调整。</w:t>
      </w:r>
    </w:p>
    <w:p w14:paraId="325FC2D6">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16.2 </w:t>
      </w:r>
      <w:r>
        <w:rPr>
          <w:rFonts w:hint="eastAsia" w:ascii="宋体" w:hAnsi="宋体" w:cs="宋体"/>
          <w:color w:val="000000"/>
          <w:sz w:val="28"/>
          <w:szCs w:val="28"/>
          <w:highlight w:val="none"/>
        </w:rPr>
        <w:t>法律变化引起的调整</w:t>
      </w:r>
    </w:p>
    <w:p w14:paraId="1EC25639">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在基准日后，因法律变化导致承包人在合同履行中所需费用发生除第</w:t>
      </w:r>
      <w:r>
        <w:rPr>
          <w:rFonts w:ascii="宋体" w:hAnsi="宋体" w:cs="宋体"/>
          <w:color w:val="000000"/>
          <w:sz w:val="28"/>
          <w:szCs w:val="28"/>
          <w:highlight w:val="none"/>
        </w:rPr>
        <w:t>16.1</w:t>
      </w:r>
      <w:r>
        <w:rPr>
          <w:rFonts w:hint="eastAsia" w:ascii="宋体" w:hAnsi="宋体" w:cs="宋体"/>
          <w:color w:val="000000"/>
          <w:sz w:val="28"/>
          <w:szCs w:val="28"/>
          <w:highlight w:val="none"/>
        </w:rPr>
        <w:t>项约定以外的增减时，监理人应根据法律、国家或省、自治区、直辖市有关部门的规定，按第</w:t>
      </w:r>
      <w:r>
        <w:rPr>
          <w:rFonts w:ascii="宋体" w:hAnsi="宋体" w:cs="宋体"/>
          <w:color w:val="000000"/>
          <w:sz w:val="28"/>
          <w:szCs w:val="28"/>
          <w:highlight w:val="none"/>
        </w:rPr>
        <w:t>3.5</w:t>
      </w:r>
      <w:r>
        <w:rPr>
          <w:rFonts w:hint="eastAsia" w:ascii="宋体" w:hAnsi="宋体" w:cs="宋体"/>
          <w:color w:val="000000"/>
          <w:sz w:val="28"/>
          <w:szCs w:val="28"/>
          <w:highlight w:val="none"/>
        </w:rPr>
        <w:t>项商定或确定需调整的合同价格。</w:t>
      </w:r>
    </w:p>
    <w:p w14:paraId="20729151">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17. </w:t>
      </w:r>
      <w:r>
        <w:rPr>
          <w:rFonts w:hint="eastAsia" w:ascii="宋体" w:hAnsi="宋体" w:cs="宋体"/>
          <w:color w:val="000000"/>
          <w:sz w:val="28"/>
          <w:szCs w:val="28"/>
          <w:highlight w:val="none"/>
        </w:rPr>
        <w:t>合同价格与支付</w:t>
      </w:r>
    </w:p>
    <w:p w14:paraId="663D8446">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17.1 </w:t>
      </w:r>
      <w:r>
        <w:rPr>
          <w:rFonts w:hint="eastAsia" w:ascii="宋体" w:hAnsi="宋体" w:cs="宋体"/>
          <w:color w:val="000000"/>
          <w:sz w:val="28"/>
          <w:szCs w:val="28"/>
          <w:highlight w:val="none"/>
        </w:rPr>
        <w:t>合同价格</w:t>
      </w:r>
    </w:p>
    <w:p w14:paraId="610865F1">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除专用合同条款另有约定外，</w:t>
      </w:r>
    </w:p>
    <w:p w14:paraId="1A3BB9B3">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1）合同价格包括签约合同价以及按照合同约定进行的调整；</w:t>
      </w:r>
    </w:p>
    <w:p w14:paraId="004FD821">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2）合同价格包括承包人依据法律规定或合同约定应支付的规费和税金；</w:t>
      </w:r>
    </w:p>
    <w:p w14:paraId="12232423">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3）价格清单列出的任何数量仅为估算的工作量，不得将其视为要求承包人实施的工程的实际或准确的工作量。在价格清单中列出的任何工作量和价格数据应仅限用于变更和支付的参考资料，而不能用于其他目的。</w:t>
      </w:r>
    </w:p>
    <w:p w14:paraId="692E0464">
      <w:pPr>
        <w:ind w:firstLine="560" w:firstLineChars="200"/>
        <w:rPr>
          <w:rFonts w:hint="eastAsia" w:ascii="宋体" w:hAnsi="宋体" w:cs="宋体"/>
          <w:color w:val="000000"/>
          <w:highlight w:val="none"/>
        </w:rPr>
      </w:pPr>
      <w:r>
        <w:rPr>
          <w:rFonts w:hint="eastAsia" w:ascii="宋体" w:hAnsi="宋体" w:cs="宋体"/>
          <w:color w:val="000000"/>
          <w:sz w:val="28"/>
          <w:szCs w:val="28"/>
          <w:highlight w:val="none"/>
        </w:rPr>
        <w:t>合同约定工程的某部分按照实际完成的工程量进行支付的，应按照专用合同条款的约定进行计量和估价，并据此调整合同价格。</w:t>
      </w:r>
    </w:p>
    <w:p w14:paraId="256B68F2">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17.2 </w:t>
      </w:r>
      <w:r>
        <w:rPr>
          <w:rFonts w:hint="eastAsia" w:ascii="宋体" w:hAnsi="宋体" w:cs="宋体"/>
          <w:color w:val="000000"/>
          <w:sz w:val="28"/>
          <w:szCs w:val="28"/>
          <w:highlight w:val="none"/>
        </w:rPr>
        <w:t>预付款</w:t>
      </w:r>
    </w:p>
    <w:p w14:paraId="24A5D831">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17.2.1 </w:t>
      </w:r>
      <w:r>
        <w:rPr>
          <w:rFonts w:hint="eastAsia" w:ascii="宋体" w:hAnsi="宋体" w:cs="宋体"/>
          <w:color w:val="000000"/>
          <w:sz w:val="28"/>
          <w:szCs w:val="28"/>
          <w:highlight w:val="none"/>
        </w:rPr>
        <w:t>预付款</w:t>
      </w:r>
    </w:p>
    <w:p w14:paraId="0963A632">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预付款用于承包人为合同工程的设计和工程实施购置材料、工程设备、施工设备、修建临时设施以及组织施工队伍进场等。预付款的额度和支付在专用合同条款中约定。预付款必须专用于合同工作。</w:t>
      </w:r>
    </w:p>
    <w:p w14:paraId="4EEB9033">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17.2.2 </w:t>
      </w:r>
      <w:r>
        <w:rPr>
          <w:rFonts w:hint="eastAsia" w:ascii="宋体" w:hAnsi="宋体" w:cs="宋体"/>
          <w:color w:val="000000"/>
          <w:sz w:val="28"/>
          <w:szCs w:val="28"/>
          <w:highlight w:val="none"/>
        </w:rPr>
        <w:t>预付款保函</w:t>
      </w:r>
    </w:p>
    <w:p w14:paraId="3E07CBAB">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除专用合同条款另有约定外，承包人应在收到预付款的同时向发包人提交预付款保函，预付款保函的担保金额应与预付款金额相同。保函的担保金额可根据预付款扣回的金额相应递减。</w:t>
      </w:r>
    </w:p>
    <w:p w14:paraId="4C1D427A">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17.2.3 </w:t>
      </w:r>
      <w:r>
        <w:rPr>
          <w:rFonts w:hint="eastAsia" w:ascii="宋体" w:hAnsi="宋体" w:cs="宋体"/>
          <w:color w:val="000000"/>
          <w:sz w:val="28"/>
          <w:szCs w:val="28"/>
          <w:highlight w:val="none"/>
        </w:rPr>
        <w:t>预付款的扣回与还清</w:t>
      </w:r>
    </w:p>
    <w:p w14:paraId="198C169E">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预付款在进度付款中扣回，扣回办法在专用合同条款中约定。在颁发工程接收证书前，由于不可抗力或其他原因解除合同时，预付款尚未扣清的，尚未扣清的预付款余额应作为承包人的到期应付款。</w:t>
      </w:r>
    </w:p>
    <w:p w14:paraId="2E4C6C23">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17.3 </w:t>
      </w:r>
      <w:r>
        <w:rPr>
          <w:rFonts w:hint="eastAsia" w:ascii="宋体" w:hAnsi="宋体" w:cs="宋体"/>
          <w:color w:val="000000"/>
          <w:sz w:val="28"/>
          <w:szCs w:val="28"/>
          <w:highlight w:val="none"/>
        </w:rPr>
        <w:t>工程进度付款</w:t>
      </w:r>
    </w:p>
    <w:p w14:paraId="44DD5228">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17.3.1 </w:t>
      </w:r>
      <w:r>
        <w:rPr>
          <w:rFonts w:hint="eastAsia" w:ascii="宋体" w:hAnsi="宋体" w:cs="宋体"/>
          <w:color w:val="000000"/>
          <w:sz w:val="28"/>
          <w:szCs w:val="28"/>
          <w:highlight w:val="none"/>
        </w:rPr>
        <w:t>付款时间</w:t>
      </w:r>
    </w:p>
    <w:p w14:paraId="79A5A165">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除专用合同条款另有约定外，工程进度付款按月支付。</w:t>
      </w:r>
    </w:p>
    <w:p w14:paraId="622D89DD">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17.3.2 </w:t>
      </w:r>
      <w:r>
        <w:rPr>
          <w:rFonts w:hint="eastAsia" w:ascii="宋体" w:hAnsi="宋体" w:cs="宋体"/>
          <w:color w:val="000000"/>
          <w:sz w:val="28"/>
          <w:szCs w:val="28"/>
          <w:highlight w:val="none"/>
        </w:rPr>
        <w:t>支付分解表</w:t>
      </w:r>
    </w:p>
    <w:p w14:paraId="080ECBF7">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除专用合同条款另有约定外，承包人应根据价格清单的价格构成、费用性质、计划发生时间和相应工作量等因素，按照以下分类和分解原则，结合第</w:t>
      </w:r>
      <w:r>
        <w:rPr>
          <w:rFonts w:ascii="宋体" w:hAnsi="宋体" w:cs="宋体"/>
          <w:color w:val="000000"/>
          <w:sz w:val="28"/>
          <w:szCs w:val="28"/>
          <w:highlight w:val="none"/>
        </w:rPr>
        <w:t>4.12.1项约定的合同进度计划，汇总形成月度支付分解报告。</w:t>
      </w:r>
    </w:p>
    <w:p w14:paraId="3AB36CB1">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1）勘察设计费。按照提供勘察设计阶段性成果文件的时间、对应的工作量进行分解。</w:t>
      </w:r>
    </w:p>
    <w:p w14:paraId="105D915A">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2）材料和工程设备费。分别按订立采购合同、进场验收合格、安装就位、工程竣工等阶段和专用条款约定的比例进行分解。</w:t>
      </w:r>
    </w:p>
    <w:p w14:paraId="709DF55F">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3）技术服务培训费。按照价格清单中的单价，结合第4.12.1项约定的合同进度计划对应的工作量进行分解。</w:t>
      </w:r>
    </w:p>
    <w:p w14:paraId="76DB28E2">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4）其他工程价款。除第17.1</w:t>
      </w:r>
      <w:r>
        <w:rPr>
          <w:rFonts w:hint="eastAsia" w:ascii="宋体" w:hAnsi="宋体" w:cs="宋体"/>
          <w:color w:val="000000"/>
          <w:sz w:val="28"/>
          <w:szCs w:val="28"/>
          <w:highlight w:val="none"/>
        </w:rPr>
        <w:t>项约定按已完成工程量计量支付的工程价款外，按照价格清单中的价格，结合第</w:t>
      </w:r>
      <w:r>
        <w:rPr>
          <w:rFonts w:ascii="宋体" w:hAnsi="宋体" w:cs="宋体"/>
          <w:color w:val="000000"/>
          <w:sz w:val="28"/>
          <w:szCs w:val="28"/>
          <w:highlight w:val="none"/>
        </w:rPr>
        <w:t>4.12.1项约定的合同进度计划拟完成的工程量或者比例进行分解。</w:t>
      </w:r>
    </w:p>
    <w:p w14:paraId="50BC4B2E">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承包人应当在收到经监理人批复的合同进度计划后</w:t>
      </w:r>
      <w:r>
        <w:rPr>
          <w:rFonts w:ascii="宋体" w:hAnsi="宋体" w:cs="宋体"/>
          <w:color w:val="000000"/>
          <w:sz w:val="28"/>
          <w:szCs w:val="28"/>
          <w:highlight w:val="none"/>
        </w:rPr>
        <w:t>7天内，将支付分解报告以及形成支付分解报告的支持性资料报监理人审批，监理人应当在收到承包人报送的支付分解报告后7天内给予批复或提出修改意见，经监理人批准的支付分解报告为有合同约束力的支付分解表。合同进度计划进行了修订的，应相应修改支付分解表，并按本目规定报监理人批复。</w:t>
      </w:r>
    </w:p>
    <w:p w14:paraId="629CFEE6">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17.3.3 </w:t>
      </w:r>
      <w:r>
        <w:rPr>
          <w:rFonts w:hint="eastAsia" w:ascii="宋体" w:hAnsi="宋体" w:cs="宋体"/>
          <w:color w:val="000000"/>
          <w:sz w:val="28"/>
          <w:szCs w:val="28"/>
          <w:highlight w:val="none"/>
        </w:rPr>
        <w:t>进度付款申请单</w:t>
      </w:r>
    </w:p>
    <w:p w14:paraId="3BEB9991">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承包人应在每笔进度款支付前，按监理人批准的格式和专用合同条款约定的份数，向监理人提交进度付款申请单，并附相应的支持性证明文件。除合同另有约定外，进度付款申请单应包括下列内容：</w:t>
      </w:r>
    </w:p>
    <w:p w14:paraId="586F2B9D">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1）当期应支付金额总额，以及截至当期期末累计应支付金额总额、已支付的进度付款金额总额；</w:t>
      </w:r>
    </w:p>
    <w:p w14:paraId="3BE8FB01">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2）当期根据支付分解表应支付金额，以及截至当期期末累计应支付金额；</w:t>
      </w:r>
    </w:p>
    <w:p w14:paraId="73F22E73">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3）当期根据第17.1</w:t>
      </w:r>
      <w:r>
        <w:rPr>
          <w:rFonts w:hint="eastAsia" w:ascii="宋体" w:hAnsi="宋体" w:cs="宋体"/>
          <w:color w:val="000000"/>
          <w:sz w:val="28"/>
          <w:szCs w:val="28"/>
          <w:highlight w:val="none"/>
        </w:rPr>
        <w:t>项约定计量的已实施工程应支付金额，以及截至当期期末累计应支付金额；</w:t>
      </w:r>
    </w:p>
    <w:p w14:paraId="2CECF0DB">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4）当期根据第15</w:t>
      </w:r>
      <w:r>
        <w:rPr>
          <w:rFonts w:hint="eastAsia" w:ascii="宋体" w:hAnsi="宋体" w:cs="宋体"/>
          <w:color w:val="000000"/>
          <w:sz w:val="28"/>
          <w:szCs w:val="28"/>
          <w:highlight w:val="none"/>
        </w:rPr>
        <w:t>项应增加和扣减的变更金额，以及截至当期期末累计变更金额；</w:t>
      </w:r>
    </w:p>
    <w:p w14:paraId="18E0DDCC">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5）当期根据第23</w:t>
      </w:r>
      <w:r>
        <w:rPr>
          <w:rFonts w:hint="eastAsia" w:ascii="宋体" w:hAnsi="宋体" w:cs="宋体"/>
          <w:color w:val="000000"/>
          <w:sz w:val="28"/>
          <w:szCs w:val="28"/>
          <w:highlight w:val="none"/>
        </w:rPr>
        <w:t>项应增加和扣减的索赔金额，以及截至当期期末累计索赔金额；</w:t>
      </w:r>
    </w:p>
    <w:p w14:paraId="05A9A598">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6）当期根据第17.2</w:t>
      </w:r>
      <w:r>
        <w:rPr>
          <w:rFonts w:hint="eastAsia" w:ascii="宋体" w:hAnsi="宋体" w:cs="宋体"/>
          <w:color w:val="000000"/>
          <w:sz w:val="28"/>
          <w:szCs w:val="28"/>
          <w:highlight w:val="none"/>
        </w:rPr>
        <w:t>项约定应支付的预付款和扣减的返还预付款金额，以及截至当期期末累计返还预付款金额；</w:t>
      </w:r>
    </w:p>
    <w:p w14:paraId="58425A76">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7）当期根据第17.4.1项约定应扣减的质量保证金金额，以及截至当期期末累计扣减的质量保证金金额；</w:t>
      </w:r>
    </w:p>
    <w:p w14:paraId="04953B16">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8）当期根据合同应增加和扣减的其他金额，以及截至当期期末累计增加和扣减的金额。</w:t>
      </w:r>
    </w:p>
    <w:p w14:paraId="6C0862C7">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17.3.4 </w:t>
      </w:r>
      <w:r>
        <w:rPr>
          <w:rFonts w:hint="eastAsia" w:ascii="宋体" w:hAnsi="宋体" w:cs="宋体"/>
          <w:color w:val="000000"/>
          <w:sz w:val="28"/>
          <w:szCs w:val="28"/>
          <w:highlight w:val="none"/>
        </w:rPr>
        <w:t>进度付款证书和支付时间</w:t>
      </w:r>
    </w:p>
    <w:p w14:paraId="18C25771">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1）监理人在收到承包人进度付款申请单以及相应的支持性证明文件后的14天内完成审核，提出发包人到期应支付给承包人的金额以及相应的支持性材料，经发包人审批同意后，由监理人向承包人出具经发包人签认的进度付款证书。监理人未能在前述时间完成审核的，视为监理人同意承包人进度付款申请。监理人有权核减承包人未能按照合同要求履行任何工作或义务的相应金额。</w:t>
      </w:r>
    </w:p>
    <w:p w14:paraId="72A15A4C">
      <w:pPr>
        <w:ind w:firstLine="560" w:firstLineChars="200"/>
        <w:rPr>
          <w:rFonts w:hint="eastAsia" w:ascii="宋体" w:hAnsi="宋体" w:cs="宋体"/>
          <w:color w:val="000000"/>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2）发包人最迟应在监理人收到进度付款申请单后的28天内，将进度应付款支付给承包人。发包人未能在前述时间内完成审批或不予答复的，视为发包人同意进度付款申请。发包人不按期支付的，按专用合同条款的约定支付逾期付款违约金。</w:t>
      </w:r>
    </w:p>
    <w:p w14:paraId="3312040E">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3）监理人出具进度付款证书，不应视为监理人已同意、批准或接受了承包人完成的该部分工作。</w:t>
      </w:r>
    </w:p>
    <w:p w14:paraId="55325D09">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4）进度付款涉及政府投资资金的，按照国库集中支付等国家相关规定和专用合同条款的约定执行。</w:t>
      </w:r>
    </w:p>
    <w:p w14:paraId="0827F4D8">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17.3.5 </w:t>
      </w:r>
      <w:r>
        <w:rPr>
          <w:rFonts w:hint="eastAsia" w:ascii="宋体" w:hAnsi="宋体" w:cs="宋体"/>
          <w:color w:val="000000"/>
          <w:sz w:val="28"/>
          <w:szCs w:val="28"/>
          <w:highlight w:val="none"/>
        </w:rPr>
        <w:t>工程进度付款的修正</w:t>
      </w:r>
    </w:p>
    <w:p w14:paraId="7FE8BC62">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在对以往历次已签发的进度付款证书进行汇总和复核中发现错、漏或重复的，监理人有权予以修正，承包人也有权提出修正申请。经监理人、承包人复核同意的修正，应在本次进度付款中支付或扣除。</w:t>
      </w:r>
    </w:p>
    <w:p w14:paraId="1E900B77">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17.4 </w:t>
      </w:r>
      <w:r>
        <w:rPr>
          <w:rFonts w:hint="eastAsia" w:ascii="宋体" w:hAnsi="宋体" w:cs="宋体"/>
          <w:color w:val="000000"/>
          <w:sz w:val="28"/>
          <w:szCs w:val="28"/>
          <w:highlight w:val="none"/>
        </w:rPr>
        <w:t>质量保证金</w:t>
      </w:r>
    </w:p>
    <w:p w14:paraId="1714A47B">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17.4.1 </w:t>
      </w:r>
      <w:r>
        <w:rPr>
          <w:rFonts w:hint="eastAsia" w:ascii="宋体" w:hAnsi="宋体" w:cs="宋体"/>
          <w:color w:val="000000"/>
          <w:sz w:val="28"/>
          <w:szCs w:val="28"/>
          <w:highlight w:val="none"/>
        </w:rPr>
        <w:t>监理人应从发包人的每笔进度付款中，按专用合同条款的约定扣留质量保证金，直至扣留的质量保证金总额达到专用合同条款约定的金额或比例为止。质量保证金的计算额度不包括预付款的支付、扣回以及价格调整的金额。</w:t>
      </w:r>
    </w:p>
    <w:p w14:paraId="0DF6CAC5">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17.4.2 </w:t>
      </w:r>
      <w:r>
        <w:rPr>
          <w:rFonts w:hint="eastAsia" w:ascii="宋体" w:hAnsi="宋体" w:cs="宋体"/>
          <w:color w:val="000000"/>
          <w:sz w:val="28"/>
          <w:szCs w:val="28"/>
          <w:highlight w:val="none"/>
        </w:rPr>
        <w:t>在第</w:t>
      </w:r>
      <w:r>
        <w:rPr>
          <w:rFonts w:ascii="宋体" w:hAnsi="宋体" w:cs="宋体"/>
          <w:color w:val="000000"/>
          <w:sz w:val="28"/>
          <w:szCs w:val="28"/>
          <w:highlight w:val="none"/>
        </w:rPr>
        <w:t>1.1.4.5</w:t>
      </w:r>
      <w:r>
        <w:rPr>
          <w:rFonts w:hint="eastAsia" w:ascii="宋体" w:hAnsi="宋体" w:cs="宋体"/>
          <w:color w:val="000000"/>
          <w:sz w:val="28"/>
          <w:szCs w:val="28"/>
          <w:highlight w:val="none"/>
        </w:rPr>
        <w:t>项约定的缺陷责任期满时，承包人向发包人申请到期应返还承包人剩余的质量保证金，发包人应在</w:t>
      </w:r>
      <w:r>
        <w:rPr>
          <w:rFonts w:ascii="宋体" w:hAnsi="宋体" w:cs="宋体"/>
          <w:color w:val="000000"/>
          <w:sz w:val="28"/>
          <w:szCs w:val="28"/>
          <w:highlight w:val="none"/>
        </w:rPr>
        <w:t>14天内会同承包人按照合同约定的内容核实承包人是否完成缺陷责任。如无异议，发包人应当在核实后将剩余质量保证金返还承包人。</w:t>
      </w:r>
    </w:p>
    <w:p w14:paraId="4FCD9100">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17.4.3 </w:t>
      </w:r>
      <w:r>
        <w:rPr>
          <w:rFonts w:hint="eastAsia" w:ascii="宋体" w:hAnsi="宋体" w:cs="宋体"/>
          <w:color w:val="000000"/>
          <w:sz w:val="28"/>
          <w:szCs w:val="28"/>
          <w:highlight w:val="none"/>
        </w:rPr>
        <w:t>在第</w:t>
      </w:r>
      <w:r>
        <w:rPr>
          <w:rFonts w:ascii="宋体" w:hAnsi="宋体" w:cs="宋体"/>
          <w:color w:val="000000"/>
          <w:sz w:val="28"/>
          <w:szCs w:val="28"/>
          <w:highlight w:val="none"/>
        </w:rPr>
        <w:t>1.1.4.5</w:t>
      </w:r>
      <w:r>
        <w:rPr>
          <w:rFonts w:hint="eastAsia" w:ascii="宋体" w:hAnsi="宋体" w:cs="宋体"/>
          <w:color w:val="000000"/>
          <w:sz w:val="28"/>
          <w:szCs w:val="28"/>
          <w:highlight w:val="none"/>
        </w:rPr>
        <w:t>项约定的缺陷责任期满时，承包人没有完成缺陷责任的，发包人有权扣留与未履行责任剩余工作所需金额相应的质量保证金余额，并有权根据第</w:t>
      </w:r>
      <w:r>
        <w:rPr>
          <w:rFonts w:ascii="宋体" w:hAnsi="宋体" w:cs="宋体"/>
          <w:color w:val="000000"/>
          <w:sz w:val="28"/>
          <w:szCs w:val="28"/>
          <w:highlight w:val="none"/>
        </w:rPr>
        <w:t>19.3</w:t>
      </w:r>
      <w:r>
        <w:rPr>
          <w:rFonts w:hint="eastAsia" w:ascii="宋体" w:hAnsi="宋体" w:cs="宋体"/>
          <w:color w:val="000000"/>
          <w:sz w:val="28"/>
          <w:szCs w:val="28"/>
          <w:highlight w:val="none"/>
        </w:rPr>
        <w:t>项约定要求延长缺陷责任期，直至完成剩余工作为止。</w:t>
      </w:r>
    </w:p>
    <w:p w14:paraId="1C409800">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17.5 </w:t>
      </w:r>
      <w:r>
        <w:rPr>
          <w:rFonts w:hint="eastAsia" w:ascii="宋体" w:hAnsi="宋体" w:cs="宋体"/>
          <w:color w:val="000000"/>
          <w:sz w:val="28"/>
          <w:szCs w:val="28"/>
          <w:highlight w:val="none"/>
        </w:rPr>
        <w:t>竣工结算</w:t>
      </w:r>
    </w:p>
    <w:p w14:paraId="7513FA29">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17.5.1 </w:t>
      </w:r>
      <w:r>
        <w:rPr>
          <w:rFonts w:hint="eastAsia" w:ascii="宋体" w:hAnsi="宋体" w:cs="宋体"/>
          <w:color w:val="000000"/>
          <w:sz w:val="28"/>
          <w:szCs w:val="28"/>
          <w:highlight w:val="none"/>
        </w:rPr>
        <w:t>竣工付款申请单</w:t>
      </w:r>
    </w:p>
    <w:p w14:paraId="1A70DFA6">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1）工程接收证书颁发后，承包人应按专用合同条款约定的份数和期限向监理人提交竣工付款申请单，并提供相关证明材料。除专用合同条款另有约定外，竣工付款申请单应包括下列内容：竣工结算合同总价、发包人已支付承包人的工程价款、应扣留的质量保证金、应支付的竣工付款金额。</w:t>
      </w:r>
    </w:p>
    <w:p w14:paraId="77409461">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2）监理人对竣工付款申请单有异议的，有权要求承包人进行修正和提供补充资料。经监理人和承包人协商后，由承包人向监理人提交修正后的竣工付款申请单。</w:t>
      </w:r>
    </w:p>
    <w:p w14:paraId="03894C78">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17.5.2 </w:t>
      </w:r>
      <w:r>
        <w:rPr>
          <w:rFonts w:hint="eastAsia" w:ascii="宋体" w:hAnsi="宋体" w:cs="宋体"/>
          <w:color w:val="000000"/>
          <w:sz w:val="28"/>
          <w:szCs w:val="28"/>
          <w:highlight w:val="none"/>
        </w:rPr>
        <w:t>竣工付款证书及支付时间</w:t>
      </w:r>
    </w:p>
    <w:p w14:paraId="45475B8E">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1）监理人在收到承包人提交的竣工付款申请单后的14天内完成核查，提出发包人到期应支付给承包人的价款送发包人审核并抄送承包人。发包人应在收到后14天内审核完毕，由监理人向承包人出具经发包人签认的竣工付款证书。监理人未在约定时间内核查，又未提出具体意见的，视为承包人提交的竣工付款申请单已经监理人核查同意；发包人未在约定时间内审核又未提出具体意见的，监理人提出发包人到期应支付给承包人的价款视为已经发包人同意。</w:t>
      </w:r>
    </w:p>
    <w:p w14:paraId="5D9026C2">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2）发包人应在监理人出具竣工付款证书后的14天内，将应支付款支付给承包人。发包人不按期支付的，按第17.3.4（2）</w:t>
      </w:r>
      <w:r>
        <w:rPr>
          <w:rFonts w:hint="eastAsia" w:ascii="宋体" w:hAnsi="宋体" w:cs="宋体"/>
          <w:color w:val="000000"/>
          <w:sz w:val="28"/>
          <w:szCs w:val="28"/>
          <w:highlight w:val="none"/>
        </w:rPr>
        <w:t>项的约定，将逾期付款违约金支付给承包人。</w:t>
      </w:r>
    </w:p>
    <w:p w14:paraId="7E2BC7F3">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3）承包人对发包人签认的竣工付款证书有异议的，发包人可出具竣工付款申请单中承包人已同意部分的临时付款证书。存在争议的部分，按第24</w:t>
      </w:r>
      <w:r>
        <w:rPr>
          <w:rFonts w:hint="eastAsia" w:ascii="宋体" w:hAnsi="宋体" w:cs="宋体"/>
          <w:color w:val="000000"/>
          <w:sz w:val="28"/>
          <w:szCs w:val="28"/>
          <w:highlight w:val="none"/>
        </w:rPr>
        <w:t>项的约定执行。</w:t>
      </w:r>
    </w:p>
    <w:p w14:paraId="70A2AF8F">
      <w:pPr>
        <w:ind w:firstLine="560" w:firstLineChars="200"/>
        <w:rPr>
          <w:rFonts w:hint="eastAsia" w:ascii="宋体" w:hAnsi="宋体" w:cs="宋体"/>
          <w:color w:val="000000"/>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4）竣工付款涉及政府投资资金的，按第17.3.4（4）</w:t>
      </w:r>
      <w:r>
        <w:rPr>
          <w:rFonts w:hint="eastAsia" w:ascii="宋体" w:hAnsi="宋体" w:cs="宋体"/>
          <w:color w:val="000000"/>
          <w:sz w:val="28"/>
          <w:szCs w:val="28"/>
          <w:highlight w:val="none"/>
        </w:rPr>
        <w:t>项的约定执行。</w:t>
      </w:r>
    </w:p>
    <w:p w14:paraId="2C35EB93">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17.6 </w:t>
      </w:r>
      <w:r>
        <w:rPr>
          <w:rFonts w:hint="eastAsia" w:ascii="宋体" w:hAnsi="宋体" w:cs="宋体"/>
          <w:color w:val="000000"/>
          <w:sz w:val="28"/>
          <w:szCs w:val="28"/>
          <w:highlight w:val="none"/>
        </w:rPr>
        <w:t>最终结清</w:t>
      </w:r>
    </w:p>
    <w:p w14:paraId="2B9B2C2A">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17.6.1 </w:t>
      </w:r>
      <w:r>
        <w:rPr>
          <w:rFonts w:hint="eastAsia" w:ascii="宋体" w:hAnsi="宋体" w:cs="宋体"/>
          <w:color w:val="000000"/>
          <w:sz w:val="28"/>
          <w:szCs w:val="28"/>
          <w:highlight w:val="none"/>
        </w:rPr>
        <w:t>最终结清申请单</w:t>
      </w:r>
    </w:p>
    <w:p w14:paraId="7AF9FEDA">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1）缺陷责任期终止证书签发后，承包人可按专用合同条款约定的份数和期限向监理人提交最终结清申请单，并提供相关证明材料。</w:t>
      </w:r>
    </w:p>
    <w:p w14:paraId="63B2E8DB">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2）发包人对最终结清申请单内容有异议的，有权要求承包人进行修正和提供补充资料，由承包人向监理人提交修正后的最终结清申请单。</w:t>
      </w:r>
    </w:p>
    <w:p w14:paraId="619BF68B">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17.6.2 </w:t>
      </w:r>
      <w:r>
        <w:rPr>
          <w:rFonts w:hint="eastAsia" w:ascii="宋体" w:hAnsi="宋体" w:cs="宋体"/>
          <w:color w:val="000000"/>
          <w:sz w:val="28"/>
          <w:szCs w:val="28"/>
          <w:highlight w:val="none"/>
        </w:rPr>
        <w:t>最终结清证书和支付时间</w:t>
      </w:r>
    </w:p>
    <w:p w14:paraId="374E1C4C">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1）监理人收到承包人提交的最终结清申请单后的14天内，提出发包人应支付给承包人的价款送发包人审核并抄送承包人。发包人应在收到后14天内审核完毕，由监理人向承包人出具经发包人签认的最终结清证书。监理人未在约定时间内核查，又未提出具体意见的，视为承包人提交的最终结清申请已经监理人核查同意；发包人未在约定时间内审核又未提出具体意见的，监理人提出应支付给承包人的价款视为已经发包人同意。</w:t>
      </w:r>
    </w:p>
    <w:p w14:paraId="4AA0555E">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2）发包人应在监理人出具最终结清证书后的14天内，将应支付款支付给承包人。</w:t>
      </w:r>
    </w:p>
    <w:p w14:paraId="03F7D51D">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发包人不按期支付的，按第</w:t>
      </w:r>
      <w:r>
        <w:rPr>
          <w:rFonts w:ascii="宋体" w:hAnsi="宋体" w:cs="宋体"/>
          <w:color w:val="000000"/>
          <w:sz w:val="28"/>
          <w:szCs w:val="28"/>
          <w:highlight w:val="none"/>
        </w:rPr>
        <w:t>17.3.4（2）</w:t>
      </w:r>
      <w:r>
        <w:rPr>
          <w:rFonts w:hint="eastAsia" w:ascii="宋体" w:hAnsi="宋体" w:cs="宋体"/>
          <w:color w:val="000000"/>
          <w:sz w:val="28"/>
          <w:szCs w:val="28"/>
          <w:highlight w:val="none"/>
        </w:rPr>
        <w:t>项的约定，将逾期付款违约金支付给承包人。</w:t>
      </w:r>
    </w:p>
    <w:p w14:paraId="55B76478">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3）承包人对发包人签认的最终结清证书有异议的，按第24</w:t>
      </w:r>
      <w:r>
        <w:rPr>
          <w:rFonts w:hint="eastAsia" w:ascii="宋体" w:hAnsi="宋体" w:cs="宋体"/>
          <w:color w:val="000000"/>
          <w:sz w:val="28"/>
          <w:szCs w:val="28"/>
          <w:highlight w:val="none"/>
        </w:rPr>
        <w:t>项的约定执行。</w:t>
      </w:r>
    </w:p>
    <w:p w14:paraId="77962C80">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4）最终结清付款涉及政府投资资金的，按第17.3.4（4）</w:t>
      </w:r>
      <w:r>
        <w:rPr>
          <w:rFonts w:hint="eastAsia" w:ascii="宋体" w:hAnsi="宋体" w:cs="宋体"/>
          <w:color w:val="000000"/>
          <w:sz w:val="28"/>
          <w:szCs w:val="28"/>
          <w:highlight w:val="none"/>
        </w:rPr>
        <w:t>项的约定执行。</w:t>
      </w:r>
    </w:p>
    <w:p w14:paraId="573633B1">
      <w:pPr>
        <w:ind w:firstLine="560" w:firstLineChars="200"/>
        <w:rPr>
          <w:rFonts w:hint="eastAsia" w:ascii="宋体" w:hAnsi="宋体" w:cs="宋体"/>
          <w:color w:val="000000"/>
          <w:highlight w:val="none"/>
        </w:rPr>
      </w:pPr>
      <w:r>
        <w:rPr>
          <w:rFonts w:ascii="宋体" w:hAnsi="宋体" w:cs="宋体"/>
          <w:color w:val="000000"/>
          <w:sz w:val="28"/>
          <w:szCs w:val="28"/>
          <w:highlight w:val="none"/>
        </w:rPr>
        <w:t xml:space="preserve">18. </w:t>
      </w:r>
      <w:r>
        <w:rPr>
          <w:rFonts w:hint="eastAsia" w:ascii="宋体" w:hAnsi="宋体" w:cs="宋体"/>
          <w:color w:val="000000"/>
          <w:sz w:val="28"/>
          <w:szCs w:val="28"/>
          <w:highlight w:val="none"/>
        </w:rPr>
        <w:t>竣工试验和竣工验收</w:t>
      </w:r>
    </w:p>
    <w:p w14:paraId="5569FD9E">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18.1 </w:t>
      </w:r>
      <w:r>
        <w:rPr>
          <w:rFonts w:hint="eastAsia" w:ascii="宋体" w:hAnsi="宋体" w:cs="宋体"/>
          <w:color w:val="000000"/>
          <w:sz w:val="28"/>
          <w:szCs w:val="28"/>
          <w:highlight w:val="none"/>
        </w:rPr>
        <w:t>竣工试验</w:t>
      </w:r>
    </w:p>
    <w:p w14:paraId="5E337AF3">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18.1.1承包人按照第5.5</w:t>
      </w:r>
      <w:r>
        <w:rPr>
          <w:rFonts w:hint="eastAsia" w:ascii="宋体" w:hAnsi="宋体" w:cs="宋体"/>
          <w:color w:val="000000"/>
          <w:sz w:val="28"/>
          <w:szCs w:val="28"/>
          <w:highlight w:val="none"/>
        </w:rPr>
        <w:t>项和第</w:t>
      </w:r>
      <w:r>
        <w:rPr>
          <w:rFonts w:ascii="宋体" w:hAnsi="宋体" w:cs="宋体"/>
          <w:color w:val="000000"/>
          <w:sz w:val="28"/>
          <w:szCs w:val="28"/>
          <w:highlight w:val="none"/>
        </w:rPr>
        <w:t>5.6</w:t>
      </w:r>
      <w:r>
        <w:rPr>
          <w:rFonts w:hint="eastAsia" w:ascii="宋体" w:hAnsi="宋体" w:cs="宋体"/>
          <w:color w:val="000000"/>
          <w:sz w:val="28"/>
          <w:szCs w:val="28"/>
          <w:highlight w:val="none"/>
        </w:rPr>
        <w:t>项提交文件后，进行竣工试验。</w:t>
      </w:r>
    </w:p>
    <w:p w14:paraId="7800B356">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18.1.2承包人应提前21天将可以开始进行竣工试验的日期通知监理人，监理人应在该日期后14天内，确定竣工试验具体时间。除专用合同条款中另有约定外，竣工试验应按下述顺序进行：</w:t>
      </w:r>
    </w:p>
    <w:p w14:paraId="4DECDC22">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1）第一阶段，承包人进行适当的检查和功能性试验，保证每一项工程设备都满足合同要求，并能安全地进入下一阶段试验;</w:t>
      </w:r>
    </w:p>
    <w:p w14:paraId="12C5E1CA">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2）第二阶段，承包人进行试验，保证工程或区段工程满足合同要求，在所有可利用的操作条件下安全运行；</w:t>
      </w:r>
    </w:p>
    <w:p w14:paraId="4C73C944">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3）第三阶段，当工程能安全运行时，承包人应通知监理人，可以进行其他竣工试验，包括各种性能测试，以证明工程符合发包人要求中列明的性能保证指标。</w:t>
      </w:r>
    </w:p>
    <w:p w14:paraId="10FD091A">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18.1.3 </w:t>
      </w:r>
      <w:r>
        <w:rPr>
          <w:rFonts w:hint="eastAsia" w:ascii="宋体" w:hAnsi="宋体" w:cs="宋体"/>
          <w:color w:val="000000"/>
          <w:sz w:val="28"/>
          <w:szCs w:val="28"/>
          <w:highlight w:val="none"/>
        </w:rPr>
        <w:t>承包人应按合同约定进行工程及工程设备试运行。试运行所需人员、设备、材料、燃料、电力、消耗品、工具等必要的条件以及试运行费用等由专用合同条款规定。</w:t>
      </w:r>
    </w:p>
    <w:p w14:paraId="5652E44A">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18.1.4 </w:t>
      </w:r>
      <w:r>
        <w:rPr>
          <w:rFonts w:hint="eastAsia" w:ascii="宋体" w:hAnsi="宋体" w:cs="宋体"/>
          <w:color w:val="000000"/>
          <w:sz w:val="28"/>
          <w:szCs w:val="28"/>
          <w:highlight w:val="none"/>
        </w:rPr>
        <w:t>某项竣工试验未能通过的，承包人应按照监理人的指示限期改正，并承担合同约定的相应责任。</w:t>
      </w:r>
    </w:p>
    <w:p w14:paraId="450CCD6A">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18.2 </w:t>
      </w:r>
      <w:r>
        <w:rPr>
          <w:rFonts w:hint="eastAsia" w:ascii="宋体" w:hAnsi="宋体" w:cs="宋体"/>
          <w:color w:val="000000"/>
          <w:sz w:val="28"/>
          <w:szCs w:val="28"/>
          <w:highlight w:val="none"/>
        </w:rPr>
        <w:t>竣工验收申请报告</w:t>
      </w:r>
    </w:p>
    <w:p w14:paraId="17312FE1">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当工程具备以下条件时，承包人即可向监理人报送竣工验收申请报告：</w:t>
      </w:r>
    </w:p>
    <w:p w14:paraId="55069272">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1）除监理人同意列入缺陷责任期内完成的尾工（甩项）工程和缺陷修补工作外，合同范围内的全部区段工程以及有关工作，包括合同要求的试验和竣工试验均已完成，并符合合同要求；</w:t>
      </w:r>
    </w:p>
    <w:p w14:paraId="782CF2BB">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2）已按合同约定的内容和份数备齐了符合要求的竣工文件；</w:t>
      </w:r>
    </w:p>
    <w:p w14:paraId="6F68EF89">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3）已按监理人的要求编制了在缺陷责任期内完成的尾工（甩项）工程和缺陷修补工作清单以及相应施工计划；</w:t>
      </w:r>
    </w:p>
    <w:p w14:paraId="27BA417F">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4）监理人要求在竣工验收前应完成的其他工作；</w:t>
      </w:r>
    </w:p>
    <w:p w14:paraId="2F6F802D">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5）监理人要求提交的竣工验收资料清单。</w:t>
      </w:r>
    </w:p>
    <w:p w14:paraId="63950C6C">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18.3 </w:t>
      </w:r>
      <w:r>
        <w:rPr>
          <w:rFonts w:hint="eastAsia" w:ascii="宋体" w:hAnsi="宋体" w:cs="宋体"/>
          <w:color w:val="000000"/>
          <w:sz w:val="28"/>
          <w:szCs w:val="28"/>
          <w:highlight w:val="none"/>
        </w:rPr>
        <w:t>竣工验收</w:t>
      </w:r>
    </w:p>
    <w:p w14:paraId="680A6F69">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监理人收到承包人按第</w:t>
      </w:r>
      <w:r>
        <w:rPr>
          <w:rFonts w:ascii="宋体" w:hAnsi="宋体" w:cs="宋体"/>
          <w:color w:val="000000"/>
          <w:sz w:val="28"/>
          <w:szCs w:val="28"/>
          <w:highlight w:val="none"/>
        </w:rPr>
        <w:t>18.2</w:t>
      </w:r>
      <w:r>
        <w:rPr>
          <w:rFonts w:hint="eastAsia" w:ascii="宋体" w:hAnsi="宋体" w:cs="宋体"/>
          <w:color w:val="000000"/>
          <w:sz w:val="28"/>
          <w:szCs w:val="28"/>
          <w:highlight w:val="none"/>
        </w:rPr>
        <w:t>项约定提交的竣工验收申请报告后，应审查申请报告的各项内容，并按以下不同情况进行处理。</w:t>
      </w:r>
    </w:p>
    <w:p w14:paraId="736109B9">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18.3.1 </w:t>
      </w:r>
      <w:r>
        <w:rPr>
          <w:rFonts w:hint="eastAsia" w:ascii="宋体" w:hAnsi="宋体" w:cs="宋体"/>
          <w:color w:val="000000"/>
          <w:sz w:val="28"/>
          <w:szCs w:val="28"/>
          <w:highlight w:val="none"/>
        </w:rPr>
        <w:t>监理人审查后认为尚不具备竣工验收条件的，应在收到竣工验收申请报告后的</w:t>
      </w:r>
      <w:r>
        <w:rPr>
          <w:rFonts w:ascii="宋体" w:hAnsi="宋体" w:cs="宋体"/>
          <w:color w:val="000000"/>
          <w:sz w:val="28"/>
          <w:szCs w:val="28"/>
          <w:highlight w:val="none"/>
        </w:rPr>
        <w:t>28天内通知承包人，指出在颁发接收证书前承包人还需进行的工作内容。承包人完成监理人通知的全部工作内容后，应再次提交竣工验收申请报告，直至监理人同意为止。监理人收到竣工验收申请报告后28天内不予答复的，视为同意承包人的竣工验收申请，并应在收到该竣工验收申请报告后28天内提请发包人进行竣工验收。</w:t>
      </w:r>
    </w:p>
    <w:p w14:paraId="6CBF04B3">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18.3.2 </w:t>
      </w:r>
      <w:r>
        <w:rPr>
          <w:rFonts w:hint="eastAsia" w:ascii="宋体" w:hAnsi="宋体" w:cs="宋体"/>
          <w:color w:val="000000"/>
          <w:sz w:val="28"/>
          <w:szCs w:val="28"/>
          <w:highlight w:val="none"/>
        </w:rPr>
        <w:t>监理人同意承包人提交的竣工验收申请报告的，应在收到该竣工验收申请报告后的</w:t>
      </w:r>
      <w:r>
        <w:rPr>
          <w:rFonts w:ascii="宋体" w:hAnsi="宋体" w:cs="宋体"/>
          <w:color w:val="000000"/>
          <w:sz w:val="28"/>
          <w:szCs w:val="28"/>
          <w:highlight w:val="none"/>
        </w:rPr>
        <w:t>28天内提请发包人进行工程验收。</w:t>
      </w:r>
    </w:p>
    <w:p w14:paraId="77244906">
      <w:pPr>
        <w:ind w:firstLine="560" w:firstLineChars="200"/>
        <w:rPr>
          <w:rFonts w:hint="eastAsia" w:ascii="宋体" w:hAnsi="宋体" w:cs="宋体"/>
          <w:color w:val="000000"/>
          <w:highlight w:val="none"/>
        </w:rPr>
      </w:pPr>
      <w:r>
        <w:rPr>
          <w:rFonts w:ascii="宋体" w:hAnsi="宋体" w:cs="宋体"/>
          <w:color w:val="000000"/>
          <w:sz w:val="28"/>
          <w:szCs w:val="28"/>
          <w:highlight w:val="none"/>
        </w:rPr>
        <w:t xml:space="preserve">18.3.3 </w:t>
      </w:r>
      <w:r>
        <w:rPr>
          <w:rFonts w:hint="eastAsia" w:ascii="宋体" w:hAnsi="宋体" w:cs="宋体"/>
          <w:color w:val="000000"/>
          <w:sz w:val="28"/>
          <w:szCs w:val="28"/>
          <w:highlight w:val="none"/>
        </w:rPr>
        <w:t>发包人经过验收后同意接受工程的，应在监理人收到竣工验收申请报告后的</w:t>
      </w:r>
      <w:r>
        <w:rPr>
          <w:rFonts w:ascii="宋体" w:hAnsi="宋体" w:cs="宋体"/>
          <w:color w:val="000000"/>
          <w:sz w:val="28"/>
          <w:szCs w:val="28"/>
          <w:highlight w:val="none"/>
        </w:rPr>
        <w:t>56天内，由监理人向承包人出具经发包人签认的工程接收证书。发包人验收后同意接收工程但提出整修和完善要求的，限期修好，并缓发工程接收证书。整修和完善工作完成后，监理人复查达到要求的，经发包人同意后，再向承包人出具工程接收证书。</w:t>
      </w:r>
    </w:p>
    <w:p w14:paraId="46127114">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18.3.4 </w:t>
      </w:r>
      <w:r>
        <w:rPr>
          <w:rFonts w:hint="eastAsia" w:ascii="宋体" w:hAnsi="宋体" w:cs="宋体"/>
          <w:color w:val="000000"/>
          <w:sz w:val="28"/>
          <w:szCs w:val="28"/>
          <w:highlight w:val="none"/>
        </w:rPr>
        <w:t>发包人验收后不同意接收工程的，监理人应按照发包人的验收意见发出指示，要求承包人对不合格工程认真返工重作或进行补救处理，并承担由此产生的费用。承包人在完成不合格工程的返工重作或补救工作后，应重新提交竣工验收申请报告，按第</w:t>
      </w:r>
      <w:r>
        <w:rPr>
          <w:rFonts w:ascii="宋体" w:hAnsi="宋体" w:cs="宋体"/>
          <w:color w:val="000000"/>
          <w:sz w:val="28"/>
          <w:szCs w:val="28"/>
          <w:highlight w:val="none"/>
        </w:rPr>
        <w:t>18.3.1项、第18.3.2项和第18.3.3项的约定进行。</w:t>
      </w:r>
    </w:p>
    <w:p w14:paraId="4C88D685">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18.3.5 </w:t>
      </w:r>
      <w:r>
        <w:rPr>
          <w:rFonts w:hint="eastAsia" w:ascii="宋体" w:hAnsi="宋体" w:cs="宋体"/>
          <w:color w:val="000000"/>
          <w:sz w:val="28"/>
          <w:szCs w:val="28"/>
          <w:highlight w:val="none"/>
        </w:rPr>
        <w:t>除专用合同条款另有约定外，经验收合格工程的实际竣工日期，以提交竣工验收申请报告的日期为准，并在工程接收证书中写明。</w:t>
      </w:r>
    </w:p>
    <w:p w14:paraId="389A8662">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18.3.6 </w:t>
      </w:r>
      <w:r>
        <w:rPr>
          <w:rFonts w:hint="eastAsia" w:ascii="宋体" w:hAnsi="宋体" w:cs="宋体"/>
          <w:color w:val="000000"/>
          <w:sz w:val="28"/>
          <w:szCs w:val="28"/>
          <w:highlight w:val="none"/>
        </w:rPr>
        <w:t>发包人在收到承包人竣工验收申请报告</w:t>
      </w:r>
      <w:r>
        <w:rPr>
          <w:rFonts w:ascii="宋体" w:hAnsi="宋体" w:cs="宋体"/>
          <w:color w:val="000000"/>
          <w:sz w:val="28"/>
          <w:szCs w:val="28"/>
          <w:highlight w:val="none"/>
        </w:rPr>
        <w:t>56天后未进行验收的，视为验收合格，实际竣工日期以提交竣工验收申请报告的日期为准，但发包人由于不可抗力不能进行验收的除外。</w:t>
      </w:r>
    </w:p>
    <w:p w14:paraId="1B221DD1">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18.4 </w:t>
      </w:r>
      <w:r>
        <w:rPr>
          <w:rFonts w:hint="eastAsia" w:ascii="宋体" w:hAnsi="宋体" w:cs="宋体"/>
          <w:color w:val="000000"/>
          <w:sz w:val="28"/>
          <w:szCs w:val="28"/>
          <w:highlight w:val="none"/>
        </w:rPr>
        <w:t>国家验收</w:t>
      </w:r>
    </w:p>
    <w:p w14:paraId="06DEA7F5">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需要进行国家验收的，竣工验收是国家验收的一部分。竣工验收所采用的各项验收和评定标准应符合国家验收标准。发包人和承包人为竣工验收提供的各项竣工验收资料应符合国家验收的要求。</w:t>
      </w:r>
    </w:p>
    <w:p w14:paraId="26DE0AFE">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18.5 </w:t>
      </w:r>
      <w:r>
        <w:rPr>
          <w:rFonts w:hint="eastAsia" w:ascii="宋体" w:hAnsi="宋体" w:cs="宋体"/>
          <w:color w:val="000000"/>
          <w:sz w:val="28"/>
          <w:szCs w:val="28"/>
          <w:highlight w:val="none"/>
        </w:rPr>
        <w:t>区段工程验收</w:t>
      </w:r>
    </w:p>
    <w:p w14:paraId="2F587376">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18.5.1 </w:t>
      </w:r>
      <w:r>
        <w:rPr>
          <w:rFonts w:hint="eastAsia" w:ascii="宋体" w:hAnsi="宋体" w:cs="宋体"/>
          <w:color w:val="000000"/>
          <w:sz w:val="28"/>
          <w:szCs w:val="28"/>
          <w:highlight w:val="none"/>
        </w:rPr>
        <w:t>发包人根据合同进度计划安排，在全部工程竣工前需要使用已经竣工的区段工程时，或承包人提出经发包人同意时，可进行区段工程验收。验收的程序可参照第</w:t>
      </w:r>
      <w:r>
        <w:rPr>
          <w:rFonts w:ascii="宋体" w:hAnsi="宋体" w:cs="宋体"/>
          <w:color w:val="000000"/>
          <w:sz w:val="28"/>
          <w:szCs w:val="28"/>
          <w:highlight w:val="none"/>
        </w:rPr>
        <w:t>18.2</w:t>
      </w:r>
      <w:r>
        <w:rPr>
          <w:rFonts w:hint="eastAsia" w:ascii="宋体" w:hAnsi="宋体" w:cs="宋体"/>
          <w:color w:val="000000"/>
          <w:sz w:val="28"/>
          <w:szCs w:val="28"/>
          <w:highlight w:val="none"/>
        </w:rPr>
        <w:t>项与第</w:t>
      </w:r>
      <w:r>
        <w:rPr>
          <w:rFonts w:ascii="宋体" w:hAnsi="宋体" w:cs="宋体"/>
          <w:color w:val="000000"/>
          <w:sz w:val="28"/>
          <w:szCs w:val="28"/>
          <w:highlight w:val="none"/>
        </w:rPr>
        <w:t>18.3</w:t>
      </w:r>
      <w:r>
        <w:rPr>
          <w:rFonts w:hint="eastAsia" w:ascii="宋体" w:hAnsi="宋体" w:cs="宋体"/>
          <w:color w:val="000000"/>
          <w:sz w:val="28"/>
          <w:szCs w:val="28"/>
          <w:highlight w:val="none"/>
        </w:rPr>
        <w:t>项的约定进行。验收合格后，由监理人向承包人出具经发包人签认的区段工程验收证书。已签发区段工程接收证书的区段工程由发包人负责照管。区段工程的验收成果和结论作为全部工程竣工验收申请报告的附件。</w:t>
      </w:r>
    </w:p>
    <w:p w14:paraId="6F5250C1">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18.5.2 </w:t>
      </w:r>
      <w:r>
        <w:rPr>
          <w:rFonts w:hint="eastAsia" w:ascii="宋体" w:hAnsi="宋体" w:cs="宋体"/>
          <w:color w:val="000000"/>
          <w:sz w:val="28"/>
          <w:szCs w:val="28"/>
          <w:highlight w:val="none"/>
        </w:rPr>
        <w:t>发包人在全部工程竣工前，使用已接收的区段工程导致承包人费用增加的，发包人应承担由此增加的费用和（或）工期延误。</w:t>
      </w:r>
    </w:p>
    <w:p w14:paraId="0B328D76">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18.6 </w:t>
      </w:r>
      <w:r>
        <w:rPr>
          <w:rFonts w:hint="eastAsia" w:ascii="宋体" w:hAnsi="宋体" w:cs="宋体"/>
          <w:color w:val="000000"/>
          <w:sz w:val="28"/>
          <w:szCs w:val="28"/>
          <w:highlight w:val="none"/>
        </w:rPr>
        <w:t>施工期运行</w:t>
      </w:r>
    </w:p>
    <w:p w14:paraId="2D6994FA">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18.6.1 </w:t>
      </w:r>
      <w:r>
        <w:rPr>
          <w:rFonts w:hint="eastAsia" w:ascii="宋体" w:hAnsi="宋体" w:cs="宋体"/>
          <w:color w:val="000000"/>
          <w:sz w:val="28"/>
          <w:szCs w:val="28"/>
          <w:highlight w:val="none"/>
        </w:rPr>
        <w:t>施工期运行是指合同工程尚未全部竣工，其中某项或某几项区段工程或工程设备安装已竣工，根据专用合同条款约定，需要投入施工期运行的，经发包人按第</w:t>
      </w:r>
      <w:r>
        <w:rPr>
          <w:rFonts w:ascii="宋体" w:hAnsi="宋体" w:cs="宋体"/>
          <w:color w:val="000000"/>
          <w:sz w:val="28"/>
          <w:szCs w:val="28"/>
          <w:highlight w:val="none"/>
        </w:rPr>
        <w:t>18.5</w:t>
      </w:r>
      <w:r>
        <w:rPr>
          <w:rFonts w:hint="eastAsia" w:ascii="宋体" w:hAnsi="宋体" w:cs="宋体"/>
          <w:color w:val="000000"/>
          <w:sz w:val="28"/>
          <w:szCs w:val="28"/>
          <w:highlight w:val="none"/>
        </w:rPr>
        <w:t>项的约定验收合格，证明能确保安全后，才能在施工期投入运行。</w:t>
      </w:r>
    </w:p>
    <w:p w14:paraId="4684FBA2">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18.6.2 </w:t>
      </w:r>
      <w:r>
        <w:rPr>
          <w:rFonts w:hint="eastAsia" w:ascii="宋体" w:hAnsi="宋体" w:cs="宋体"/>
          <w:color w:val="000000"/>
          <w:sz w:val="28"/>
          <w:szCs w:val="28"/>
          <w:highlight w:val="none"/>
        </w:rPr>
        <w:t>在施工期运行中发现工程或工程设备损坏或存在缺陷的，由承包人按第</w:t>
      </w:r>
      <w:r>
        <w:rPr>
          <w:rFonts w:ascii="宋体" w:hAnsi="宋体" w:cs="宋体"/>
          <w:color w:val="000000"/>
          <w:sz w:val="28"/>
          <w:szCs w:val="28"/>
          <w:highlight w:val="none"/>
        </w:rPr>
        <w:t xml:space="preserve">19.2 </w:t>
      </w:r>
      <w:r>
        <w:rPr>
          <w:rFonts w:hint="eastAsia" w:ascii="宋体" w:hAnsi="宋体" w:cs="宋体"/>
          <w:color w:val="000000"/>
          <w:sz w:val="28"/>
          <w:szCs w:val="28"/>
          <w:highlight w:val="none"/>
        </w:rPr>
        <w:t>款约定进行修复。</w:t>
      </w:r>
    </w:p>
    <w:p w14:paraId="76B65442">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18.7 </w:t>
      </w:r>
      <w:r>
        <w:rPr>
          <w:rFonts w:hint="eastAsia" w:ascii="宋体" w:hAnsi="宋体" w:cs="宋体"/>
          <w:color w:val="000000"/>
          <w:sz w:val="28"/>
          <w:szCs w:val="28"/>
          <w:highlight w:val="none"/>
        </w:rPr>
        <w:t>竣工清场</w:t>
      </w:r>
    </w:p>
    <w:p w14:paraId="4BCB6315">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18.7.1 </w:t>
      </w:r>
      <w:r>
        <w:rPr>
          <w:rFonts w:hint="eastAsia" w:ascii="宋体" w:hAnsi="宋体" w:cs="宋体"/>
          <w:color w:val="000000"/>
          <w:sz w:val="28"/>
          <w:szCs w:val="28"/>
          <w:highlight w:val="none"/>
        </w:rPr>
        <w:t>除合同另有约定外，工程接收证书颁发后，承包人应按以下要求对施工场地进行清理，直至监理人检验合格为止。竣工清场费用由承包人承担。</w:t>
      </w:r>
    </w:p>
    <w:p w14:paraId="54A50740">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1）施工场地内残留的垃圾已全部清除出场；</w:t>
      </w:r>
    </w:p>
    <w:p w14:paraId="5A140E4C">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2）临时工程已拆除，场地已按合同要求进行清理、平整或复原；</w:t>
      </w:r>
    </w:p>
    <w:p w14:paraId="4E75509A">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3）按合同约定应撤离的承包人设备和剩余的材料，包括废弃的施工设备和材料，已按计划撤离施工场地；</w:t>
      </w:r>
    </w:p>
    <w:p w14:paraId="05A1F95E">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4）工程建筑物周边及其附近道路、河道的施工堆积物，已按监理人指示全部清理；</w:t>
      </w:r>
    </w:p>
    <w:p w14:paraId="31E84153">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5）监理人指示的其他场地清理工作已全部完成。</w:t>
      </w:r>
    </w:p>
    <w:p w14:paraId="361ECD24">
      <w:pPr>
        <w:ind w:firstLine="560" w:firstLineChars="200"/>
        <w:rPr>
          <w:rFonts w:hint="eastAsia" w:ascii="宋体" w:hAnsi="宋体" w:cs="宋体"/>
          <w:color w:val="000000"/>
          <w:highlight w:val="none"/>
        </w:rPr>
      </w:pPr>
      <w:r>
        <w:rPr>
          <w:rFonts w:ascii="宋体" w:hAnsi="宋体" w:cs="宋体"/>
          <w:color w:val="000000"/>
          <w:sz w:val="28"/>
          <w:szCs w:val="28"/>
          <w:highlight w:val="none"/>
        </w:rPr>
        <w:t xml:space="preserve">18.7.2 </w:t>
      </w:r>
      <w:r>
        <w:rPr>
          <w:rFonts w:hint="eastAsia" w:ascii="宋体" w:hAnsi="宋体" w:cs="宋体"/>
          <w:color w:val="000000"/>
          <w:sz w:val="28"/>
          <w:szCs w:val="28"/>
          <w:highlight w:val="none"/>
        </w:rPr>
        <w:t>承包人未按监理人的要求恢复临时占地，或者场地清理未达到合同约定的，发包人有权委托其他人恢复或清理，所发生的金额从拟支付给承包人的款项中扣除。</w:t>
      </w:r>
    </w:p>
    <w:p w14:paraId="56B0BC90">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18.8 </w:t>
      </w:r>
      <w:r>
        <w:rPr>
          <w:rFonts w:hint="eastAsia" w:ascii="宋体" w:hAnsi="宋体" w:cs="宋体"/>
          <w:color w:val="000000"/>
          <w:sz w:val="28"/>
          <w:szCs w:val="28"/>
          <w:highlight w:val="none"/>
        </w:rPr>
        <w:t>施工队伍的撤离</w:t>
      </w:r>
    </w:p>
    <w:p w14:paraId="553EBC06">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工程接收证书颁发后的</w:t>
      </w:r>
      <w:r>
        <w:rPr>
          <w:rFonts w:ascii="宋体" w:hAnsi="宋体" w:cs="宋体"/>
          <w:color w:val="000000"/>
          <w:sz w:val="28"/>
          <w:szCs w:val="28"/>
          <w:highlight w:val="none"/>
        </w:rPr>
        <w:t>56天内，除了经监理人同意需在缺陷责任期内继续工作和使用的人员、施工设备和临时工程外，其余的人员、施工设备和临时工程均应撤离施工场地或拆除。除合同另有约定外，缺陷责任期满时，承包人的人员和施工设备应全部撤离施工场地。</w:t>
      </w:r>
    </w:p>
    <w:p w14:paraId="62C0189B">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18.9 </w:t>
      </w:r>
      <w:r>
        <w:rPr>
          <w:rFonts w:hint="eastAsia" w:ascii="宋体" w:hAnsi="宋体" w:cs="宋体"/>
          <w:color w:val="000000"/>
          <w:sz w:val="28"/>
          <w:szCs w:val="28"/>
          <w:highlight w:val="none"/>
        </w:rPr>
        <w:t>竣工后试验</w:t>
      </w:r>
    </w:p>
    <w:p w14:paraId="7E7CD7C2">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除专用合同条款另有约定外：</w:t>
      </w:r>
    </w:p>
    <w:p w14:paraId="166E2B6F">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1）发包人为竣工后试验提供必要的电力、材料、燃料、发包人人员和工程设备；</w:t>
      </w:r>
    </w:p>
    <w:p w14:paraId="1B8501D7">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2）承包人应提供竣工后试验所需要的所有其他设备、仪器，以及有资格和经验的工作人员；</w:t>
      </w:r>
    </w:p>
    <w:p w14:paraId="58A457A4">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3）承包人应在发包人在场的情况下，进行竣工后试验。发包人应提前21天将竣工后试验的日期通知承包人。因承包人原因造成某项竣工后试验未能通过的，承包人应按照合同的约定进行赔偿，或者承包人提出修复建议，按照发包人指示的合理期限内改正，并承担合同约定的相应责任。</w:t>
      </w:r>
    </w:p>
    <w:p w14:paraId="33C313CF">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19. </w:t>
      </w:r>
      <w:r>
        <w:rPr>
          <w:rFonts w:hint="eastAsia" w:ascii="宋体" w:hAnsi="宋体" w:cs="宋体"/>
          <w:color w:val="000000"/>
          <w:sz w:val="28"/>
          <w:szCs w:val="28"/>
          <w:highlight w:val="none"/>
        </w:rPr>
        <w:t>缺陷责任与保修责任</w:t>
      </w:r>
    </w:p>
    <w:p w14:paraId="5DDBAEE2">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19.1 </w:t>
      </w:r>
      <w:r>
        <w:rPr>
          <w:rFonts w:hint="eastAsia" w:ascii="宋体" w:hAnsi="宋体" w:cs="宋体"/>
          <w:color w:val="000000"/>
          <w:sz w:val="28"/>
          <w:szCs w:val="28"/>
          <w:highlight w:val="none"/>
        </w:rPr>
        <w:t>缺陷责任期的起算时间</w:t>
      </w:r>
    </w:p>
    <w:p w14:paraId="4FD10744">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缺陷责任期自实际竣工日期起计算。在全部工程竣工验收前，已经发包人提前验收的区段工程或进入施工期运行的工程，其缺陷责任期的起算日期相应提前到相应工程竣工日。</w:t>
      </w:r>
    </w:p>
    <w:p w14:paraId="21109C83">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19.2 </w:t>
      </w:r>
      <w:r>
        <w:rPr>
          <w:rFonts w:hint="eastAsia" w:ascii="宋体" w:hAnsi="宋体" w:cs="宋体"/>
          <w:color w:val="000000"/>
          <w:sz w:val="28"/>
          <w:szCs w:val="28"/>
          <w:highlight w:val="none"/>
        </w:rPr>
        <w:t>缺陷责任</w:t>
      </w:r>
    </w:p>
    <w:p w14:paraId="15511B25">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19.2.1 </w:t>
      </w:r>
      <w:r>
        <w:rPr>
          <w:rFonts w:hint="eastAsia" w:ascii="宋体" w:hAnsi="宋体" w:cs="宋体"/>
          <w:color w:val="000000"/>
          <w:sz w:val="28"/>
          <w:szCs w:val="28"/>
          <w:highlight w:val="none"/>
        </w:rPr>
        <w:t>承包人应在缺陷责任期内对已交付使用的工程承担缺陷责任。</w:t>
      </w:r>
    </w:p>
    <w:p w14:paraId="638B0DD7">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19.2.2 </w:t>
      </w:r>
      <w:r>
        <w:rPr>
          <w:rFonts w:hint="eastAsia" w:ascii="宋体" w:hAnsi="宋体" w:cs="宋体"/>
          <w:color w:val="000000"/>
          <w:sz w:val="28"/>
          <w:szCs w:val="28"/>
          <w:highlight w:val="none"/>
        </w:rPr>
        <w:t>缺陷责任期内，发包人对已接收使用的工程负责日常维护工作。发包人在使用过程中，发现已接收的工程存在新的缺陷或已修复的缺陷部位或部件又遭损坏的，承包人应负责修复，直至检验合格为止。</w:t>
      </w:r>
    </w:p>
    <w:p w14:paraId="689EE22C">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19.2.3 </w:t>
      </w:r>
      <w:r>
        <w:rPr>
          <w:rFonts w:hint="eastAsia" w:ascii="宋体" w:hAnsi="宋体" w:cs="宋体"/>
          <w:color w:val="000000"/>
          <w:sz w:val="28"/>
          <w:szCs w:val="28"/>
          <w:highlight w:val="none"/>
        </w:rPr>
        <w:t>监理人和承包人应共同查清缺陷和（或）损坏的原因。经查明属承包人原因造成的，应由承包人承担修复和查验的费用。经查验属发包人原因造成的，发包人应承担修复和查验的费用。</w:t>
      </w:r>
    </w:p>
    <w:p w14:paraId="32578F7F">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19.2.4 </w:t>
      </w:r>
      <w:r>
        <w:rPr>
          <w:rFonts w:hint="eastAsia" w:ascii="宋体" w:hAnsi="宋体" w:cs="宋体"/>
          <w:color w:val="000000"/>
          <w:sz w:val="28"/>
          <w:szCs w:val="28"/>
          <w:highlight w:val="none"/>
        </w:rPr>
        <w:t>承包人不能在合理时间内修复缺陷的，发包人可自行修复或委托其他人修复，所需费用和利润的承担，按第</w:t>
      </w:r>
      <w:r>
        <w:rPr>
          <w:rFonts w:ascii="宋体" w:hAnsi="宋体" w:cs="宋体"/>
          <w:color w:val="000000"/>
          <w:sz w:val="28"/>
          <w:szCs w:val="28"/>
          <w:highlight w:val="none"/>
        </w:rPr>
        <w:t>19.2.3项约定执行。</w:t>
      </w:r>
    </w:p>
    <w:p w14:paraId="6428C8FC">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19.3 </w:t>
      </w:r>
      <w:r>
        <w:rPr>
          <w:rFonts w:hint="eastAsia" w:ascii="宋体" w:hAnsi="宋体" w:cs="宋体"/>
          <w:color w:val="000000"/>
          <w:sz w:val="28"/>
          <w:szCs w:val="28"/>
          <w:highlight w:val="none"/>
        </w:rPr>
        <w:t>缺陷责任期的延长</w:t>
      </w:r>
    </w:p>
    <w:p w14:paraId="0BB36130">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由于承包人原因造成某项缺陷或损坏使某项工程或工程设备不能按原定目标使用而需要再次检查、检验和修复的，发包人有权要求承包人相应延长缺陷责任期，但缺陷责任期最长不超过</w:t>
      </w:r>
      <w:r>
        <w:rPr>
          <w:rFonts w:ascii="宋体" w:hAnsi="宋体" w:cs="宋体"/>
          <w:color w:val="000000"/>
          <w:sz w:val="28"/>
          <w:szCs w:val="28"/>
          <w:highlight w:val="none"/>
        </w:rPr>
        <w:t>2年。</w:t>
      </w:r>
    </w:p>
    <w:p w14:paraId="7BA428A7">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19.4 </w:t>
      </w:r>
      <w:r>
        <w:rPr>
          <w:rFonts w:hint="eastAsia" w:ascii="宋体" w:hAnsi="宋体" w:cs="宋体"/>
          <w:color w:val="000000"/>
          <w:sz w:val="28"/>
          <w:szCs w:val="28"/>
          <w:highlight w:val="none"/>
        </w:rPr>
        <w:t>进一步试验和试运行</w:t>
      </w:r>
    </w:p>
    <w:p w14:paraId="63B8940A">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任何一项缺陷或损坏修复后，经检查证明其影响了工程或工程设备的使用性能，承包人应重新进行合同约定的试验和试运行，试验和试运行的全部费用应由责任方承担。</w:t>
      </w:r>
    </w:p>
    <w:p w14:paraId="3B1429C3">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19.5 </w:t>
      </w:r>
      <w:r>
        <w:rPr>
          <w:rFonts w:hint="eastAsia" w:ascii="宋体" w:hAnsi="宋体" w:cs="宋体"/>
          <w:color w:val="000000"/>
          <w:sz w:val="28"/>
          <w:szCs w:val="28"/>
          <w:highlight w:val="none"/>
        </w:rPr>
        <w:t>承包人的进入权</w:t>
      </w:r>
    </w:p>
    <w:p w14:paraId="0F92E76C">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缺陷责任期内承包人为缺陷修复工作需要，有权进入工程现场，但应遵守发包人的保安和保密规定。</w:t>
      </w:r>
    </w:p>
    <w:p w14:paraId="11C4DBF3">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19.6 </w:t>
      </w:r>
      <w:r>
        <w:rPr>
          <w:rFonts w:hint="eastAsia" w:ascii="宋体" w:hAnsi="宋体" w:cs="宋体"/>
          <w:color w:val="000000"/>
          <w:sz w:val="28"/>
          <w:szCs w:val="28"/>
          <w:highlight w:val="none"/>
        </w:rPr>
        <w:t>缺陷责任期终止证书</w:t>
      </w:r>
    </w:p>
    <w:p w14:paraId="4836B838">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在第</w:t>
      </w:r>
      <w:r>
        <w:rPr>
          <w:rFonts w:ascii="宋体" w:hAnsi="宋体" w:cs="宋体"/>
          <w:color w:val="000000"/>
          <w:sz w:val="28"/>
          <w:szCs w:val="28"/>
          <w:highlight w:val="none"/>
        </w:rPr>
        <w:t>1.1.4.5目约定的缺陷责任期，包括根据第19.3</w:t>
      </w:r>
      <w:r>
        <w:rPr>
          <w:rFonts w:hint="eastAsia" w:ascii="宋体" w:hAnsi="宋体" w:cs="宋体"/>
          <w:color w:val="000000"/>
          <w:sz w:val="28"/>
          <w:szCs w:val="28"/>
          <w:highlight w:val="none"/>
        </w:rPr>
        <w:t>项延长的期限终止后</w:t>
      </w:r>
      <w:r>
        <w:rPr>
          <w:rFonts w:ascii="宋体" w:hAnsi="宋体" w:cs="宋体"/>
          <w:color w:val="000000"/>
          <w:sz w:val="28"/>
          <w:szCs w:val="28"/>
          <w:highlight w:val="none"/>
        </w:rPr>
        <w:t>14天内，由监理人向承包人出具经发包人签认的缺陷责任期终止证书，并退还剩余的质量保证金。</w:t>
      </w:r>
    </w:p>
    <w:p w14:paraId="764605FF">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19.7 </w:t>
      </w:r>
      <w:r>
        <w:rPr>
          <w:rFonts w:hint="eastAsia" w:ascii="宋体" w:hAnsi="宋体" w:cs="宋体"/>
          <w:color w:val="000000"/>
          <w:sz w:val="28"/>
          <w:szCs w:val="28"/>
          <w:highlight w:val="none"/>
        </w:rPr>
        <w:t>保修责任</w:t>
      </w:r>
    </w:p>
    <w:p w14:paraId="7760F6AD">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合同当事人根据有关法律规定，在专用合同条款中约定工程质量保修范围、期限和责任。保修期自实际竣工日期起计算。在全部工程竣工验收前，已经发包人提前验收的区段工程，其保修期的起算日期相应提前。</w:t>
      </w:r>
    </w:p>
    <w:p w14:paraId="5DE4528B">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20. </w:t>
      </w:r>
      <w:r>
        <w:rPr>
          <w:rFonts w:hint="eastAsia" w:ascii="宋体" w:hAnsi="宋体" w:cs="宋体"/>
          <w:color w:val="000000"/>
          <w:sz w:val="28"/>
          <w:szCs w:val="28"/>
          <w:highlight w:val="none"/>
        </w:rPr>
        <w:t>保险</w:t>
      </w:r>
    </w:p>
    <w:p w14:paraId="1B3F768A">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20.1 </w:t>
      </w:r>
      <w:r>
        <w:rPr>
          <w:rFonts w:hint="eastAsia" w:ascii="宋体" w:hAnsi="宋体" w:cs="宋体"/>
          <w:color w:val="000000"/>
          <w:sz w:val="28"/>
          <w:szCs w:val="28"/>
          <w:highlight w:val="none"/>
        </w:rPr>
        <w:t>设计和工程保险</w:t>
      </w:r>
    </w:p>
    <w:p w14:paraId="6CB35004">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20.1.1 </w:t>
      </w:r>
      <w:r>
        <w:rPr>
          <w:rFonts w:hint="eastAsia" w:ascii="宋体" w:hAnsi="宋体" w:cs="宋体"/>
          <w:color w:val="000000"/>
          <w:sz w:val="28"/>
          <w:szCs w:val="28"/>
          <w:highlight w:val="none"/>
        </w:rPr>
        <w:t>承包人按照专用合同条款的约定向双方同意的保险人投保建设工程设计责任险、建筑工程一切险或安装工程一切险等保险。具体的投保险种、保险范围、保险金额、保险费率、保险期限等有关内容应当在专用合同条款中明确约定。</w:t>
      </w:r>
    </w:p>
    <w:p w14:paraId="36119906">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20.1.2 </w:t>
      </w:r>
      <w:r>
        <w:rPr>
          <w:rFonts w:hint="eastAsia" w:ascii="宋体" w:hAnsi="宋体" w:cs="宋体"/>
          <w:color w:val="000000"/>
          <w:sz w:val="28"/>
          <w:szCs w:val="28"/>
          <w:highlight w:val="none"/>
        </w:rPr>
        <w:t>在缺陷责任期终止证书颁发前，承包人应按照专用合同条款的约定投保第三者责任险。</w:t>
      </w:r>
    </w:p>
    <w:p w14:paraId="5C28407D">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20.2 </w:t>
      </w:r>
      <w:r>
        <w:rPr>
          <w:rFonts w:hint="eastAsia" w:ascii="宋体" w:hAnsi="宋体" w:cs="宋体"/>
          <w:color w:val="000000"/>
          <w:sz w:val="28"/>
          <w:szCs w:val="28"/>
          <w:highlight w:val="none"/>
        </w:rPr>
        <w:t>工伤保险</w:t>
      </w:r>
    </w:p>
    <w:p w14:paraId="0F3ED5ED">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20.2.1 </w:t>
      </w:r>
      <w:r>
        <w:rPr>
          <w:rFonts w:hint="eastAsia" w:ascii="宋体" w:hAnsi="宋体" w:cs="宋体"/>
          <w:color w:val="000000"/>
          <w:sz w:val="28"/>
          <w:szCs w:val="28"/>
          <w:highlight w:val="none"/>
        </w:rPr>
        <w:t>承包人员工伤保险</w:t>
      </w:r>
    </w:p>
    <w:p w14:paraId="78A1A8C1">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承包人应依照有关法律规定，为其履行合同所雇佣的全部人员投保工伤保险，缴纳工伤保险费，并要求其分包人也投保此项保险。</w:t>
      </w:r>
    </w:p>
    <w:p w14:paraId="6CD3F523">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20.2.2 </w:t>
      </w:r>
      <w:r>
        <w:rPr>
          <w:rFonts w:hint="eastAsia" w:ascii="宋体" w:hAnsi="宋体" w:cs="宋体"/>
          <w:color w:val="000000"/>
          <w:sz w:val="28"/>
          <w:szCs w:val="28"/>
          <w:highlight w:val="none"/>
        </w:rPr>
        <w:t>发包人员工伤保险</w:t>
      </w:r>
    </w:p>
    <w:p w14:paraId="1A7037D4">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发包人应依照有关法律规定，为其现场机构雇佣的全部人员投保工伤保险，缴纳工伤保险费，并要求其监理人也进行此项保险。</w:t>
      </w:r>
    </w:p>
    <w:p w14:paraId="5E1A7A15">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20.3 </w:t>
      </w:r>
      <w:r>
        <w:rPr>
          <w:rFonts w:hint="eastAsia" w:ascii="宋体" w:hAnsi="宋体" w:cs="宋体"/>
          <w:color w:val="000000"/>
          <w:sz w:val="28"/>
          <w:szCs w:val="28"/>
          <w:highlight w:val="none"/>
        </w:rPr>
        <w:t>人身意外伤害险</w:t>
      </w:r>
    </w:p>
    <w:p w14:paraId="38CA6F11">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20.3.1 </w:t>
      </w:r>
      <w:r>
        <w:rPr>
          <w:rFonts w:hint="eastAsia" w:ascii="宋体" w:hAnsi="宋体" w:cs="宋体"/>
          <w:color w:val="000000"/>
          <w:sz w:val="28"/>
          <w:szCs w:val="28"/>
          <w:highlight w:val="none"/>
        </w:rPr>
        <w:t>发包人应在整个施工期间为其现场机构雇用的全部人员，投保人身意外伤害险，缴纳保险费，并要求其监理人也进行此项保险。</w:t>
      </w:r>
    </w:p>
    <w:p w14:paraId="4913A72F">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20.3.2 </w:t>
      </w:r>
      <w:r>
        <w:rPr>
          <w:rFonts w:hint="eastAsia" w:ascii="宋体" w:hAnsi="宋体" w:cs="宋体"/>
          <w:color w:val="000000"/>
          <w:sz w:val="28"/>
          <w:szCs w:val="28"/>
          <w:highlight w:val="none"/>
        </w:rPr>
        <w:t>承包人应在整个施工期间为其现场机构雇用的全部人员，投保人身意外伤害险，缴纳保险费，并要求其分包人也进行此项保险。</w:t>
      </w:r>
    </w:p>
    <w:p w14:paraId="12017EE8">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20.4 </w:t>
      </w:r>
      <w:r>
        <w:rPr>
          <w:rFonts w:hint="eastAsia" w:ascii="宋体" w:hAnsi="宋体" w:cs="宋体"/>
          <w:color w:val="000000"/>
          <w:sz w:val="28"/>
          <w:szCs w:val="28"/>
          <w:highlight w:val="none"/>
        </w:rPr>
        <w:t>其他保险</w:t>
      </w:r>
    </w:p>
    <w:p w14:paraId="5E6E5309">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除专用合同条款另有约定外，承包人应为其施工设备、进场的材料和工程设备等办理保险。</w:t>
      </w:r>
    </w:p>
    <w:p w14:paraId="4974686B">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20.5 </w:t>
      </w:r>
      <w:r>
        <w:rPr>
          <w:rFonts w:hint="eastAsia" w:ascii="宋体" w:hAnsi="宋体" w:cs="宋体"/>
          <w:color w:val="000000"/>
          <w:sz w:val="28"/>
          <w:szCs w:val="28"/>
          <w:highlight w:val="none"/>
        </w:rPr>
        <w:t>对各项保险的一般要求</w:t>
      </w:r>
    </w:p>
    <w:p w14:paraId="11D6BD25">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20.5.1 </w:t>
      </w:r>
      <w:r>
        <w:rPr>
          <w:rFonts w:hint="eastAsia" w:ascii="宋体" w:hAnsi="宋体" w:cs="宋体"/>
          <w:color w:val="000000"/>
          <w:sz w:val="28"/>
          <w:szCs w:val="28"/>
          <w:highlight w:val="none"/>
        </w:rPr>
        <w:t>保险凭证</w:t>
      </w:r>
    </w:p>
    <w:p w14:paraId="7622F9F9">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承包人应在专用合同条款约定的期限内向发包人提交各项保险生效的证据和保险单副本，保险单必须与专用合同条款约定的条件保持一致。</w:t>
      </w:r>
    </w:p>
    <w:p w14:paraId="36DCB4E0">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20.5.2 </w:t>
      </w:r>
      <w:r>
        <w:rPr>
          <w:rFonts w:hint="eastAsia" w:ascii="宋体" w:hAnsi="宋体" w:cs="宋体"/>
          <w:color w:val="000000"/>
          <w:sz w:val="28"/>
          <w:szCs w:val="28"/>
          <w:highlight w:val="none"/>
        </w:rPr>
        <w:t>保险合同条款的变动</w:t>
      </w:r>
    </w:p>
    <w:p w14:paraId="4C13D31C">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承包人需要变动保险合同条款时，应事先征得发包人同意，并通知监理人。保险人作出变动的，承包人应在收到保险人通知后立即通知发包人和监理人。</w:t>
      </w:r>
    </w:p>
    <w:p w14:paraId="2F96BBEE">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20.5.3 </w:t>
      </w:r>
      <w:r>
        <w:rPr>
          <w:rFonts w:hint="eastAsia" w:ascii="宋体" w:hAnsi="宋体" w:cs="宋体"/>
          <w:color w:val="000000"/>
          <w:sz w:val="28"/>
          <w:szCs w:val="28"/>
          <w:highlight w:val="none"/>
        </w:rPr>
        <w:t>持续保险</w:t>
      </w:r>
    </w:p>
    <w:p w14:paraId="44B45C5F">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承包人应与保险人保持联系，使保险人能够随时了解工程实施中的变动，并确保按保险合同条款要求持续保险。</w:t>
      </w:r>
    </w:p>
    <w:p w14:paraId="56488A38">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20.5.4 </w:t>
      </w:r>
      <w:r>
        <w:rPr>
          <w:rFonts w:hint="eastAsia" w:ascii="宋体" w:hAnsi="宋体" w:cs="宋体"/>
          <w:color w:val="000000"/>
          <w:sz w:val="28"/>
          <w:szCs w:val="28"/>
          <w:highlight w:val="none"/>
        </w:rPr>
        <w:t>保险金不足的补偿</w:t>
      </w:r>
    </w:p>
    <w:p w14:paraId="37EB5ACA">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保险金不足以补偿损失的，应由承包人和（或）发包人按合同约定负责补偿。</w:t>
      </w:r>
    </w:p>
    <w:p w14:paraId="5B06C60E">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20.5.5 </w:t>
      </w:r>
      <w:r>
        <w:rPr>
          <w:rFonts w:hint="eastAsia" w:ascii="宋体" w:hAnsi="宋体" w:cs="宋体"/>
          <w:color w:val="000000"/>
          <w:sz w:val="28"/>
          <w:szCs w:val="28"/>
          <w:highlight w:val="none"/>
        </w:rPr>
        <w:t>未按约定投保的补救</w:t>
      </w:r>
    </w:p>
    <w:p w14:paraId="2DE8FCA6">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1）由于负有投保义务的一方当事人未按合同约定办理保险，或未能使保险持续有效的，另一方当事人可代为办理，所需费用由对方当事人承担。</w:t>
      </w:r>
    </w:p>
    <w:p w14:paraId="5E3145EB">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2）由于负有投保义务的一方当事人未按合同约定办理某项保险，导致受益人未能得到保险人的赔偿，原应从该项保险得到的保险金应由负有投保义务的一方当事人支付。</w:t>
      </w:r>
    </w:p>
    <w:p w14:paraId="23542B81">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20.5.6 </w:t>
      </w:r>
      <w:r>
        <w:rPr>
          <w:rFonts w:hint="eastAsia" w:ascii="宋体" w:hAnsi="宋体" w:cs="宋体"/>
          <w:color w:val="000000"/>
          <w:sz w:val="28"/>
          <w:szCs w:val="28"/>
          <w:highlight w:val="none"/>
        </w:rPr>
        <w:t>报告义务</w:t>
      </w:r>
    </w:p>
    <w:p w14:paraId="6F15B340">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当保险事故发生时，投保人应按照保险单规定的条件和期限及时向保险人报告。</w:t>
      </w:r>
    </w:p>
    <w:p w14:paraId="2E8A91B7">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21. </w:t>
      </w:r>
      <w:r>
        <w:rPr>
          <w:rFonts w:hint="eastAsia" w:ascii="宋体" w:hAnsi="宋体" w:cs="宋体"/>
          <w:color w:val="000000"/>
          <w:sz w:val="28"/>
          <w:szCs w:val="28"/>
          <w:highlight w:val="none"/>
        </w:rPr>
        <w:t>不可抗力</w:t>
      </w:r>
    </w:p>
    <w:p w14:paraId="1504EFE0">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21.1 </w:t>
      </w:r>
      <w:r>
        <w:rPr>
          <w:rFonts w:hint="eastAsia" w:ascii="宋体" w:hAnsi="宋体" w:cs="宋体"/>
          <w:color w:val="000000"/>
          <w:sz w:val="28"/>
          <w:szCs w:val="28"/>
          <w:highlight w:val="none"/>
        </w:rPr>
        <w:t>不可抗力的确认</w:t>
      </w:r>
    </w:p>
    <w:p w14:paraId="79732868">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21.1.1 </w:t>
      </w:r>
      <w:r>
        <w:rPr>
          <w:rFonts w:hint="eastAsia" w:ascii="宋体" w:hAnsi="宋体" w:cs="宋体"/>
          <w:color w:val="000000"/>
          <w:sz w:val="28"/>
          <w:szCs w:val="28"/>
          <w:highlight w:val="none"/>
        </w:rPr>
        <w:t>不可抗力是指承包人和发包人在订立合同时不可预见，在履行合同过程中不可避免发生并不能克服的自然灾害和社会性突发事件，如地震、海啸、瘟疫、水灾、骚乱、暴动、战争和专用合同条款约定的其他情形。</w:t>
      </w:r>
    </w:p>
    <w:p w14:paraId="51E21B49">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21.1.2 </w:t>
      </w:r>
      <w:r>
        <w:rPr>
          <w:rFonts w:hint="eastAsia" w:ascii="宋体" w:hAnsi="宋体" w:cs="宋体"/>
          <w:color w:val="000000"/>
          <w:sz w:val="28"/>
          <w:szCs w:val="28"/>
          <w:highlight w:val="none"/>
        </w:rPr>
        <w:t>不可抗力发生后，发包人和承包人应及时认真统计所造成的损失，收集不可抗力造成损失的证据。合同双方对是否属于不可抗力或其损失的意见不一致的，由监理人按第</w:t>
      </w:r>
      <w:r>
        <w:rPr>
          <w:rFonts w:ascii="宋体" w:hAnsi="宋体" w:cs="宋体"/>
          <w:color w:val="000000"/>
          <w:sz w:val="28"/>
          <w:szCs w:val="28"/>
          <w:highlight w:val="none"/>
        </w:rPr>
        <w:t>3.5</w:t>
      </w:r>
      <w:r>
        <w:rPr>
          <w:rFonts w:hint="eastAsia" w:ascii="宋体" w:hAnsi="宋体" w:cs="宋体"/>
          <w:color w:val="000000"/>
          <w:sz w:val="28"/>
          <w:szCs w:val="28"/>
          <w:highlight w:val="none"/>
        </w:rPr>
        <w:t>项商定或确定。发生争议时，按第</w:t>
      </w:r>
      <w:r>
        <w:rPr>
          <w:rFonts w:ascii="宋体" w:hAnsi="宋体" w:cs="宋体"/>
          <w:color w:val="000000"/>
          <w:sz w:val="28"/>
          <w:szCs w:val="28"/>
          <w:highlight w:val="none"/>
        </w:rPr>
        <w:t>24</w:t>
      </w:r>
      <w:r>
        <w:rPr>
          <w:rFonts w:hint="eastAsia" w:ascii="宋体" w:hAnsi="宋体" w:cs="宋体"/>
          <w:color w:val="000000"/>
          <w:sz w:val="28"/>
          <w:szCs w:val="28"/>
          <w:highlight w:val="none"/>
        </w:rPr>
        <w:t>项的约定执行。</w:t>
      </w:r>
    </w:p>
    <w:p w14:paraId="6A3DA2F2">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21.2 </w:t>
      </w:r>
      <w:r>
        <w:rPr>
          <w:rFonts w:hint="eastAsia" w:ascii="宋体" w:hAnsi="宋体" w:cs="宋体"/>
          <w:color w:val="000000"/>
          <w:sz w:val="28"/>
          <w:szCs w:val="28"/>
          <w:highlight w:val="none"/>
        </w:rPr>
        <w:t>不可抗力的通知</w:t>
      </w:r>
    </w:p>
    <w:p w14:paraId="59A11F8A">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21.2.1 </w:t>
      </w:r>
      <w:r>
        <w:rPr>
          <w:rFonts w:hint="eastAsia" w:ascii="宋体" w:hAnsi="宋体" w:cs="宋体"/>
          <w:color w:val="000000"/>
          <w:sz w:val="28"/>
          <w:szCs w:val="28"/>
          <w:highlight w:val="none"/>
        </w:rPr>
        <w:t>合同一方当事人遇到不可抗力事件，使其履行合同义务受到阻碍时，应立即通知合同另一方当事人和监理人，书面说明不可抗力和受阻碍的详细情况，并提供必要的证明。</w:t>
      </w:r>
    </w:p>
    <w:p w14:paraId="1543D41E">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21.2.2 </w:t>
      </w:r>
      <w:r>
        <w:rPr>
          <w:rFonts w:hint="eastAsia" w:ascii="宋体" w:hAnsi="宋体" w:cs="宋体"/>
          <w:color w:val="000000"/>
          <w:sz w:val="28"/>
          <w:szCs w:val="28"/>
          <w:highlight w:val="none"/>
        </w:rPr>
        <w:t>如不可抗力持续发生，合同一方当事人应及时向合同另一方当事人和监理人提交中间报告，说明不可抗力和履行合同受阻的情况，并于不可抗力事件结束后</w:t>
      </w:r>
      <w:r>
        <w:rPr>
          <w:rFonts w:ascii="宋体" w:hAnsi="宋体" w:cs="宋体"/>
          <w:color w:val="000000"/>
          <w:sz w:val="28"/>
          <w:szCs w:val="28"/>
          <w:highlight w:val="none"/>
        </w:rPr>
        <w:t>28天内提交最终报告及有关资料。</w:t>
      </w:r>
    </w:p>
    <w:p w14:paraId="662D3459">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21.3 </w:t>
      </w:r>
      <w:r>
        <w:rPr>
          <w:rFonts w:hint="eastAsia" w:ascii="宋体" w:hAnsi="宋体" w:cs="宋体"/>
          <w:color w:val="000000"/>
          <w:sz w:val="28"/>
          <w:szCs w:val="28"/>
          <w:highlight w:val="none"/>
        </w:rPr>
        <w:t>不可抗力后果及其处理</w:t>
      </w:r>
    </w:p>
    <w:p w14:paraId="6F3E3609">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21.3.1 </w:t>
      </w:r>
      <w:r>
        <w:rPr>
          <w:rFonts w:hint="eastAsia" w:ascii="宋体" w:hAnsi="宋体" w:cs="宋体"/>
          <w:color w:val="000000"/>
          <w:sz w:val="28"/>
          <w:szCs w:val="28"/>
          <w:highlight w:val="none"/>
        </w:rPr>
        <w:t>不可抗力造成损害的责任</w:t>
      </w:r>
    </w:p>
    <w:p w14:paraId="40ABF334">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除专用合同条款另有约定外，不可抗力导致的人员伤亡、财产损失、费用增加和（或）工期延误等后果，由合同双方按以下原则承担：</w:t>
      </w:r>
    </w:p>
    <w:p w14:paraId="1F9DD627">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1）永久工程，包括已运至施工场地的材料和工程设备的损害，以及因工程损害造成的第三者人员伤亡和财产损失由发包人承担；</w:t>
      </w:r>
    </w:p>
    <w:p w14:paraId="052D5BDB">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2）承包人设备的损坏由承包人承担；</w:t>
      </w:r>
    </w:p>
    <w:p w14:paraId="38299130">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3）发包人和承包人各自承担其人员伤亡和其他财产损失及其相关费用；</w:t>
      </w:r>
    </w:p>
    <w:p w14:paraId="2DB3B3DB">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4）承包人的停工损失由承包人承担，但停工期间应监理人要求照管工程和清理、修复工程的金额由发包人承担；</w:t>
      </w:r>
    </w:p>
    <w:p w14:paraId="6207B518">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5）不能按期竣工的，应合理延长工期，承包人不需支付逾期竣工违约金。发包人要求赶工的，承包人应采取赶工措施，赶工费用由发包人承担。</w:t>
      </w:r>
    </w:p>
    <w:p w14:paraId="5CBB4012">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21.3.2 </w:t>
      </w:r>
      <w:r>
        <w:rPr>
          <w:rFonts w:hint="eastAsia" w:ascii="宋体" w:hAnsi="宋体" w:cs="宋体"/>
          <w:color w:val="000000"/>
          <w:sz w:val="28"/>
          <w:szCs w:val="28"/>
          <w:highlight w:val="none"/>
        </w:rPr>
        <w:t>延迟履行期间发生的不可抗力</w:t>
      </w:r>
    </w:p>
    <w:p w14:paraId="1695D107">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合同一方当事人延迟履行，在延迟履行期间发生不可抗力的，不免除其责任。</w:t>
      </w:r>
    </w:p>
    <w:p w14:paraId="0C80AEE5">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21.3.3 </w:t>
      </w:r>
      <w:r>
        <w:rPr>
          <w:rFonts w:hint="eastAsia" w:ascii="宋体" w:hAnsi="宋体" w:cs="宋体"/>
          <w:color w:val="000000"/>
          <w:sz w:val="28"/>
          <w:szCs w:val="28"/>
          <w:highlight w:val="none"/>
        </w:rPr>
        <w:t>避免和减少不可抗力损失</w:t>
      </w:r>
    </w:p>
    <w:p w14:paraId="3FC24741">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不可抗力发生后，发包人和承包人均应采取措施尽量避免和减少损失的扩大，任何一方没有采取有效措施导致损失扩大的，应对扩大的损失承担责任。</w:t>
      </w:r>
    </w:p>
    <w:p w14:paraId="1B346E12">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21.3.4 </w:t>
      </w:r>
      <w:r>
        <w:rPr>
          <w:rFonts w:hint="eastAsia" w:ascii="宋体" w:hAnsi="宋体" w:cs="宋体"/>
          <w:color w:val="000000"/>
          <w:sz w:val="28"/>
          <w:szCs w:val="28"/>
          <w:highlight w:val="none"/>
        </w:rPr>
        <w:t>因不可抗力解除合同</w:t>
      </w:r>
    </w:p>
    <w:p w14:paraId="456F59C4">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合同一方当事人因不可抗力不能履行合同的，应当及时通知对方解除合同。合同解除后，承包人应按照第</w:t>
      </w:r>
      <w:r>
        <w:rPr>
          <w:rFonts w:ascii="宋体" w:hAnsi="宋体" w:cs="宋体"/>
          <w:color w:val="000000"/>
          <w:sz w:val="28"/>
          <w:szCs w:val="28"/>
          <w:highlight w:val="none"/>
        </w:rPr>
        <w:t>22.2.4项约定撤离施工场地。已经订货的材料、设备由订货方负责退货或解除订货合同，不能退还的货款和因退货、解除订货合同发生的费用，由发包人承担，因未及时退货造成的损失由责任方承担。合同解除后的付款，参照第22.2.3项约定，由监理人按第3.5</w:t>
      </w:r>
      <w:r>
        <w:rPr>
          <w:rFonts w:hint="eastAsia" w:ascii="宋体" w:hAnsi="宋体" w:cs="宋体"/>
          <w:color w:val="000000"/>
          <w:sz w:val="28"/>
          <w:szCs w:val="28"/>
          <w:highlight w:val="none"/>
        </w:rPr>
        <w:t>项商定或确定。</w:t>
      </w:r>
    </w:p>
    <w:p w14:paraId="5BD39B01">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22. </w:t>
      </w:r>
      <w:r>
        <w:rPr>
          <w:rFonts w:hint="eastAsia" w:ascii="宋体" w:hAnsi="宋体" w:cs="宋体"/>
          <w:color w:val="000000"/>
          <w:sz w:val="28"/>
          <w:szCs w:val="28"/>
          <w:highlight w:val="none"/>
        </w:rPr>
        <w:t>违约</w:t>
      </w:r>
    </w:p>
    <w:p w14:paraId="5FEE574B">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22.1 </w:t>
      </w:r>
      <w:r>
        <w:rPr>
          <w:rFonts w:hint="eastAsia" w:ascii="宋体" w:hAnsi="宋体" w:cs="宋体"/>
          <w:color w:val="000000"/>
          <w:sz w:val="28"/>
          <w:szCs w:val="28"/>
          <w:highlight w:val="none"/>
        </w:rPr>
        <w:t>承包人违约</w:t>
      </w:r>
    </w:p>
    <w:p w14:paraId="5597C198">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22.1.1 </w:t>
      </w:r>
      <w:r>
        <w:rPr>
          <w:rFonts w:hint="eastAsia" w:ascii="宋体" w:hAnsi="宋体" w:cs="宋体"/>
          <w:color w:val="000000"/>
          <w:sz w:val="28"/>
          <w:szCs w:val="28"/>
          <w:highlight w:val="none"/>
        </w:rPr>
        <w:t>承包人违约的情形</w:t>
      </w:r>
    </w:p>
    <w:p w14:paraId="39EACCE5">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在履行合同过程中发生的下列情况之一的，属承包人违约：</w:t>
      </w:r>
    </w:p>
    <w:p w14:paraId="7FC33D83">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1）承包人的设计、承包人文件、实施和竣工的工程不符合法律以及合同约定；</w:t>
      </w:r>
    </w:p>
    <w:p w14:paraId="001BC002">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2）承包人违反第1.8</w:t>
      </w:r>
      <w:r>
        <w:rPr>
          <w:rFonts w:hint="eastAsia" w:ascii="宋体" w:hAnsi="宋体" w:cs="宋体"/>
          <w:color w:val="000000"/>
          <w:sz w:val="28"/>
          <w:szCs w:val="28"/>
          <w:highlight w:val="none"/>
        </w:rPr>
        <w:t>项或第</w:t>
      </w:r>
      <w:r>
        <w:rPr>
          <w:rFonts w:ascii="宋体" w:hAnsi="宋体" w:cs="宋体"/>
          <w:color w:val="000000"/>
          <w:sz w:val="28"/>
          <w:szCs w:val="28"/>
          <w:highlight w:val="none"/>
        </w:rPr>
        <w:t>4.3</w:t>
      </w:r>
      <w:r>
        <w:rPr>
          <w:rFonts w:hint="eastAsia" w:ascii="宋体" w:hAnsi="宋体" w:cs="宋体"/>
          <w:color w:val="000000"/>
          <w:sz w:val="28"/>
          <w:szCs w:val="28"/>
          <w:highlight w:val="none"/>
        </w:rPr>
        <w:t>项的约定，私自将合同的全部或部分权利转让给其他人，或私自将合同的全部或部分义务转移给其他人；</w:t>
      </w:r>
    </w:p>
    <w:p w14:paraId="43A1B21E">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3）承包人违反第6.3</w:t>
      </w:r>
      <w:r>
        <w:rPr>
          <w:rFonts w:hint="eastAsia" w:ascii="宋体" w:hAnsi="宋体" w:cs="宋体"/>
          <w:color w:val="000000"/>
          <w:sz w:val="28"/>
          <w:szCs w:val="28"/>
          <w:highlight w:val="none"/>
        </w:rPr>
        <w:t>项或第</w:t>
      </w:r>
      <w:r>
        <w:rPr>
          <w:rFonts w:ascii="宋体" w:hAnsi="宋体" w:cs="宋体"/>
          <w:color w:val="000000"/>
          <w:sz w:val="28"/>
          <w:szCs w:val="28"/>
          <w:highlight w:val="none"/>
        </w:rPr>
        <w:t>7.4</w:t>
      </w:r>
      <w:r>
        <w:rPr>
          <w:rFonts w:hint="eastAsia" w:ascii="宋体" w:hAnsi="宋体" w:cs="宋体"/>
          <w:color w:val="000000"/>
          <w:sz w:val="28"/>
          <w:szCs w:val="28"/>
          <w:highlight w:val="none"/>
        </w:rPr>
        <w:t>项的约定，未经监理人批准，私自将已按合同约定进入施工场地的施工设备、临时设施或材料撤离施工场地；</w:t>
      </w:r>
    </w:p>
    <w:p w14:paraId="2D3AF4E1">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4）承包人违反第6.5</w:t>
      </w:r>
      <w:r>
        <w:rPr>
          <w:rFonts w:hint="eastAsia" w:ascii="宋体" w:hAnsi="宋体" w:cs="宋体"/>
          <w:color w:val="000000"/>
          <w:sz w:val="28"/>
          <w:szCs w:val="28"/>
          <w:highlight w:val="none"/>
        </w:rPr>
        <w:t>项的约定使用了不合格材料或工程设备，工程质量达不到标准要求，又拒绝清除不合格工程；</w:t>
      </w:r>
    </w:p>
    <w:p w14:paraId="49D124A5">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5）承包人未能按合同进度计划及时完成合同约定的工作，造成工期延误；</w:t>
      </w:r>
    </w:p>
    <w:p w14:paraId="77779DA9">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6）由于承包人原因未能通过竣工试验或竣工后试验的；</w:t>
      </w:r>
    </w:p>
    <w:p w14:paraId="42E866CA">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7）承包人在缺陷责任期内，未能对工程接收证书所列的缺陷清单的内容或缺陷责任期内发生的缺陷进行修复，而又拒绝按监理人指示再进行修补；</w:t>
      </w:r>
    </w:p>
    <w:p w14:paraId="68BC19BD">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8）承包人无法继续履行或明确表示不履行或实质上已停止履行合同；</w:t>
      </w:r>
    </w:p>
    <w:p w14:paraId="13345702">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9）承包人不按合同约定履行义务的其他情况。</w:t>
      </w:r>
    </w:p>
    <w:p w14:paraId="59FA980E">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22.1.2 </w:t>
      </w:r>
      <w:r>
        <w:rPr>
          <w:rFonts w:hint="eastAsia" w:ascii="宋体" w:hAnsi="宋体" w:cs="宋体"/>
          <w:color w:val="000000"/>
          <w:sz w:val="28"/>
          <w:szCs w:val="28"/>
          <w:highlight w:val="none"/>
        </w:rPr>
        <w:t>对承包人违约的处理</w:t>
      </w:r>
    </w:p>
    <w:p w14:paraId="7DA830FE">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1）承包人发生第22.1.1（6）</w:t>
      </w:r>
      <w:r>
        <w:rPr>
          <w:rFonts w:hint="eastAsia" w:ascii="宋体" w:hAnsi="宋体" w:cs="宋体"/>
          <w:color w:val="000000"/>
          <w:sz w:val="28"/>
          <w:szCs w:val="28"/>
          <w:highlight w:val="none"/>
        </w:rPr>
        <w:t>项约定的违约情况时，按照发包人要求中的未能通过竣工</w:t>
      </w:r>
      <w:r>
        <w:rPr>
          <w:rFonts w:ascii="宋体" w:hAnsi="宋体" w:cs="宋体"/>
          <w:color w:val="000000"/>
          <w:sz w:val="28"/>
          <w:szCs w:val="28"/>
          <w:highlight w:val="none"/>
        </w:rPr>
        <w:t>/竣工后试验的损害进行赔偿。发生延期的，承包人应承担延期责任。</w:t>
      </w:r>
    </w:p>
    <w:p w14:paraId="386C6D4B">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2）承包人发生第22.1.1（8）</w:t>
      </w:r>
      <w:r>
        <w:rPr>
          <w:rFonts w:hint="eastAsia" w:ascii="宋体" w:hAnsi="宋体" w:cs="宋体"/>
          <w:color w:val="000000"/>
          <w:sz w:val="28"/>
          <w:szCs w:val="28"/>
          <w:highlight w:val="none"/>
        </w:rPr>
        <w:t>项约定的违约情况时，发包人可通知承包人立即解除合同，并按第</w:t>
      </w:r>
      <w:r>
        <w:rPr>
          <w:rFonts w:ascii="宋体" w:hAnsi="宋体" w:cs="宋体"/>
          <w:color w:val="000000"/>
          <w:sz w:val="28"/>
          <w:szCs w:val="28"/>
          <w:highlight w:val="none"/>
        </w:rPr>
        <w:t>22.1.3项、第22.1.4项、第22.1.5项约定处理。</w:t>
      </w:r>
    </w:p>
    <w:p w14:paraId="32A9BB2D">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3）承包人发生除第22.1.1（6）</w:t>
      </w:r>
      <w:r>
        <w:rPr>
          <w:rFonts w:hint="eastAsia" w:ascii="宋体" w:hAnsi="宋体" w:cs="宋体"/>
          <w:color w:val="000000"/>
          <w:sz w:val="28"/>
          <w:szCs w:val="28"/>
          <w:highlight w:val="none"/>
        </w:rPr>
        <w:t>项和第</w:t>
      </w:r>
      <w:r>
        <w:rPr>
          <w:rFonts w:ascii="宋体" w:hAnsi="宋体" w:cs="宋体"/>
          <w:color w:val="000000"/>
          <w:sz w:val="28"/>
          <w:szCs w:val="28"/>
          <w:highlight w:val="none"/>
        </w:rPr>
        <w:t>22.1.1（8）</w:t>
      </w:r>
      <w:r>
        <w:rPr>
          <w:rFonts w:hint="eastAsia" w:ascii="宋体" w:hAnsi="宋体" w:cs="宋体"/>
          <w:color w:val="000000"/>
          <w:sz w:val="28"/>
          <w:szCs w:val="28"/>
          <w:highlight w:val="none"/>
        </w:rPr>
        <w:t>项约定以外的其他违约情况时，监理人可向承包人发出整改通知，要求其在指定的期限内纠正。除合同条款另有约定外，承包人应承担其违约所引起的费用增加和（或）工期延误。</w:t>
      </w:r>
    </w:p>
    <w:p w14:paraId="347E7A86">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22.1.3 </w:t>
      </w:r>
      <w:r>
        <w:rPr>
          <w:rFonts w:hint="eastAsia" w:ascii="宋体" w:hAnsi="宋体" w:cs="宋体"/>
          <w:color w:val="000000"/>
          <w:sz w:val="28"/>
          <w:szCs w:val="28"/>
          <w:highlight w:val="none"/>
        </w:rPr>
        <w:t>因承包人违约解除合同</w:t>
      </w:r>
    </w:p>
    <w:p w14:paraId="732F43F6">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监理人发出整改通知</w:t>
      </w:r>
      <w:r>
        <w:rPr>
          <w:rFonts w:ascii="宋体" w:hAnsi="宋体" w:cs="宋体"/>
          <w:color w:val="000000"/>
          <w:sz w:val="28"/>
          <w:szCs w:val="28"/>
          <w:highlight w:val="none"/>
        </w:rPr>
        <w:t>28天后，承包人仍不纠正违约行为的，发包人有权解除合同并向承包人发出解除合同通知。承包人收到发包人解除合同通知后14天内，承包人应撤离现场，发包人派员进驻施工场地完成现场交接手续，发包人有权另行组织人员或委托其他承包人。发包人因继续完成该工程的需要，有权扣留使用承包人在现场的材料、设备和临时设施。但发包人的这一行动不免除承包人应承担的违约责任，也不影响发包人根据合同约定享有的索赔权利。</w:t>
      </w:r>
    </w:p>
    <w:p w14:paraId="774F3A09">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22.1.4 </w:t>
      </w:r>
      <w:r>
        <w:rPr>
          <w:rFonts w:hint="eastAsia" w:ascii="宋体" w:hAnsi="宋体" w:cs="宋体"/>
          <w:color w:val="000000"/>
          <w:sz w:val="28"/>
          <w:szCs w:val="28"/>
          <w:highlight w:val="none"/>
        </w:rPr>
        <w:t>发包人发出合同解除通知后的估价、付款和结清</w:t>
      </w:r>
    </w:p>
    <w:p w14:paraId="35726D45">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1）承包人收到发包人解除合同通知后28天内，监理人按第3.5</w:t>
      </w:r>
      <w:r>
        <w:rPr>
          <w:rFonts w:hint="eastAsia" w:ascii="宋体" w:hAnsi="宋体" w:cs="宋体"/>
          <w:color w:val="000000"/>
          <w:sz w:val="28"/>
          <w:szCs w:val="28"/>
          <w:highlight w:val="none"/>
        </w:rPr>
        <w:t>项商定或确定承包人实际完成工作的价值，包括发包人扣留承包人的材料、设备及临时设施和承包人已提供的设计、材料、施工设备、工程设备、临时工程等的价值。</w:t>
      </w:r>
    </w:p>
    <w:p w14:paraId="01D6CF9B">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2）发包人发出解除合同通知后，发包人有权暂停对承包人的一切付款，查清各项付款和已扣款金额，包括承包人应支付的违约金。</w:t>
      </w:r>
    </w:p>
    <w:p w14:paraId="28E71120">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3）发包人发出解除合同通知后，发包人有权按第23.4</w:t>
      </w:r>
      <w:r>
        <w:rPr>
          <w:rFonts w:hint="eastAsia" w:ascii="宋体" w:hAnsi="宋体" w:cs="宋体"/>
          <w:color w:val="000000"/>
          <w:sz w:val="28"/>
          <w:szCs w:val="28"/>
          <w:highlight w:val="none"/>
        </w:rPr>
        <w:t>项的约定向承包人索赔由于解除合同给发包人造成的损失。</w:t>
      </w:r>
    </w:p>
    <w:p w14:paraId="4388CBB9">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4）合同双方确认合同价款后，发包人颁发最终结清付款证书，并结清全部合同款项。</w:t>
      </w:r>
    </w:p>
    <w:p w14:paraId="71FC538B">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5）发包人和承包人未能就解除合同后的结清达成一致而形成争议的，按第24条的约定执行。</w:t>
      </w:r>
    </w:p>
    <w:p w14:paraId="781DE571">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22.1.5 </w:t>
      </w:r>
      <w:r>
        <w:rPr>
          <w:rFonts w:hint="eastAsia" w:ascii="宋体" w:hAnsi="宋体" w:cs="宋体"/>
          <w:color w:val="000000"/>
          <w:sz w:val="28"/>
          <w:szCs w:val="28"/>
          <w:highlight w:val="none"/>
        </w:rPr>
        <w:t>协议利益的转让</w:t>
      </w:r>
    </w:p>
    <w:p w14:paraId="2DF81A43">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因承包人违约解除合同的，发包人有权要求承包人将其为实施合同而签订的材料和设备的订货协议或任何服务协议利益转让给发包人，并在承包人收到解除合同通知后的</w:t>
      </w:r>
      <w:r>
        <w:rPr>
          <w:rFonts w:ascii="宋体" w:hAnsi="宋体" w:cs="宋体"/>
          <w:color w:val="000000"/>
          <w:sz w:val="28"/>
          <w:szCs w:val="28"/>
          <w:highlight w:val="none"/>
        </w:rPr>
        <w:t>14天内，依法办理转让手续。发包人有权使用承包人文件和由承包人或以其名义编制的其他设计文件。</w:t>
      </w:r>
    </w:p>
    <w:p w14:paraId="221439B5">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22.1.6 </w:t>
      </w:r>
      <w:r>
        <w:rPr>
          <w:rFonts w:hint="eastAsia" w:ascii="宋体" w:hAnsi="宋体" w:cs="宋体"/>
          <w:color w:val="000000"/>
          <w:sz w:val="28"/>
          <w:szCs w:val="28"/>
          <w:highlight w:val="none"/>
        </w:rPr>
        <w:t>紧急情况下无能力或不愿进行抢救</w:t>
      </w:r>
    </w:p>
    <w:p w14:paraId="7CF6A586">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在工程实施期间或缺陷责任期内发生危及工程安全的事件，监理人通知承包人进行抢救，承包人声明无能力或不愿立即执行的，发包人有权雇佣其他人员进行抢救。此类抢救按合同约定属于承包人义务的，由此发生的金额和（或）工期延误由承包人承担。</w:t>
      </w:r>
    </w:p>
    <w:p w14:paraId="1D38FE8B">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22.2 </w:t>
      </w:r>
      <w:r>
        <w:rPr>
          <w:rFonts w:hint="eastAsia" w:ascii="宋体" w:hAnsi="宋体" w:cs="宋体"/>
          <w:color w:val="000000"/>
          <w:sz w:val="28"/>
          <w:szCs w:val="28"/>
          <w:highlight w:val="none"/>
        </w:rPr>
        <w:t>发包人违约</w:t>
      </w:r>
    </w:p>
    <w:p w14:paraId="2E89CD86">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22.2.1 </w:t>
      </w:r>
      <w:r>
        <w:rPr>
          <w:rFonts w:hint="eastAsia" w:ascii="宋体" w:hAnsi="宋体" w:cs="宋体"/>
          <w:color w:val="000000"/>
          <w:sz w:val="28"/>
          <w:szCs w:val="28"/>
          <w:highlight w:val="none"/>
        </w:rPr>
        <w:t>发包人违约的情形</w:t>
      </w:r>
    </w:p>
    <w:p w14:paraId="779E5BE7">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在履行合同过程中发生下列情形之一的，属发包人违约：</w:t>
      </w:r>
    </w:p>
    <w:p w14:paraId="11389F09">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1）发包人未能按合同约定支付价款，或拖延、拒绝批准付款申请和支付凭证，导致付款延误；</w:t>
      </w:r>
    </w:p>
    <w:p w14:paraId="4439E852">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2）发包人无法继续履行或明确表示不履行或实质上已停止履行合同；</w:t>
      </w:r>
    </w:p>
    <w:p w14:paraId="7C9279A3">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3）发包人不履行合同约定其他义务。</w:t>
      </w:r>
    </w:p>
    <w:p w14:paraId="1A5158FB">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22.2.2 </w:t>
      </w:r>
      <w:r>
        <w:rPr>
          <w:rFonts w:hint="eastAsia" w:ascii="宋体" w:hAnsi="宋体" w:cs="宋体"/>
          <w:color w:val="000000"/>
          <w:sz w:val="28"/>
          <w:szCs w:val="28"/>
          <w:highlight w:val="none"/>
        </w:rPr>
        <w:t>因发包人违约解除合同</w:t>
      </w:r>
    </w:p>
    <w:p w14:paraId="3DCF44EA">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1）发生第22.2.1</w:t>
      </w:r>
      <w:r>
        <w:rPr>
          <w:rFonts w:hint="eastAsia" w:ascii="宋体" w:hAnsi="宋体" w:cs="宋体"/>
          <w:color w:val="000000"/>
          <w:sz w:val="28"/>
          <w:szCs w:val="28"/>
          <w:highlight w:val="none"/>
        </w:rPr>
        <w:t>项的违约情况时，承包人可书面通知发包人解除合同。</w:t>
      </w:r>
    </w:p>
    <w:p w14:paraId="53939388">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2）承包人按12.2.1项约定暂停施工28天后，发包人仍不纠正违约行为的，承包人可向发包人发出解除合同通知。但承包人的这一行为不免除发包人承担的违约责任，也不影响承包人根据合同约定享有的索赔权利。</w:t>
      </w:r>
    </w:p>
    <w:p w14:paraId="5F8FB008">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22.2.3 </w:t>
      </w:r>
      <w:r>
        <w:rPr>
          <w:rFonts w:hint="eastAsia" w:ascii="宋体" w:hAnsi="宋体" w:cs="宋体"/>
          <w:color w:val="000000"/>
          <w:sz w:val="28"/>
          <w:szCs w:val="28"/>
          <w:highlight w:val="none"/>
        </w:rPr>
        <w:t>解除合同后的付款</w:t>
      </w:r>
    </w:p>
    <w:p w14:paraId="266104C4">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因发包人违约解除合同的，发包人应在解除合同后</w:t>
      </w:r>
      <w:r>
        <w:rPr>
          <w:rFonts w:ascii="宋体" w:hAnsi="宋体" w:cs="宋体"/>
          <w:color w:val="000000"/>
          <w:sz w:val="28"/>
          <w:szCs w:val="28"/>
          <w:highlight w:val="none"/>
        </w:rPr>
        <w:t>28天内向承包人支付下列款项，承包人应在此期限内及时向发包人提交要求支付下列金额的有关资料和凭证：</w:t>
      </w:r>
    </w:p>
    <w:p w14:paraId="73008F38">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1）承包人发出解除合同通知前所完成工作的价款；</w:t>
      </w:r>
    </w:p>
    <w:p w14:paraId="77834423">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2）承包人为该工程施工订购并已付款的材料、工程设备和其他物品的金额。发包人付款后，该材料、工程设备和其他物品归发包人所有；</w:t>
      </w:r>
    </w:p>
    <w:p w14:paraId="01D9E908">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3）承包人为完成工程所发生的，而发包人未支付的金额；</w:t>
      </w:r>
    </w:p>
    <w:p w14:paraId="1FCD8431">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4）承包人撤离施工场地以及遣散承包人人员的金额；</w:t>
      </w:r>
    </w:p>
    <w:p w14:paraId="2A550CB1">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5</w:t>
      </w:r>
      <w:r>
        <w:rPr>
          <w:rFonts w:hint="eastAsia" w:ascii="宋体" w:hAnsi="宋体" w:cs="宋体"/>
          <w:color w:val="000000"/>
          <w:sz w:val="28"/>
          <w:szCs w:val="28"/>
          <w:highlight w:val="none"/>
        </w:rPr>
        <w:t>）按合同约定在承包人发出解除合同通知前应支付给承包人的其他金额。</w:t>
      </w:r>
    </w:p>
    <w:p w14:paraId="1BD4B852">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发包人应按本项约定支付上述金额并退还质量保证金和履约担保，但有权要求承包人支付应偿还给发包人的各项金额。</w:t>
      </w:r>
    </w:p>
    <w:p w14:paraId="4AAFE958">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22.2.4 </w:t>
      </w:r>
      <w:r>
        <w:rPr>
          <w:rFonts w:hint="eastAsia" w:ascii="宋体" w:hAnsi="宋体" w:cs="宋体"/>
          <w:color w:val="000000"/>
          <w:sz w:val="28"/>
          <w:szCs w:val="28"/>
          <w:highlight w:val="none"/>
        </w:rPr>
        <w:t>解除合同后的承包人撤离</w:t>
      </w:r>
    </w:p>
    <w:p w14:paraId="5997C0B7">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因发包人违约而解除合同后，承包人应妥善处理正在施工的工程和已购材料、设备的保护和移交工作，并按发包人的要求将承包人设备和人员撤出施工场地。承包人撤出施工场地应遵守第</w:t>
      </w:r>
      <w:r>
        <w:rPr>
          <w:rFonts w:ascii="宋体" w:hAnsi="宋体" w:cs="宋体"/>
          <w:color w:val="000000"/>
          <w:sz w:val="28"/>
          <w:szCs w:val="28"/>
          <w:highlight w:val="none"/>
        </w:rPr>
        <w:t>18.7.1项的约定，发包人应为承包人撤出提供必要条件并办理移交手续。</w:t>
      </w:r>
    </w:p>
    <w:p w14:paraId="2DC90DF7">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22.3 </w:t>
      </w:r>
      <w:r>
        <w:rPr>
          <w:rFonts w:hint="eastAsia" w:ascii="宋体" w:hAnsi="宋体" w:cs="宋体"/>
          <w:color w:val="000000"/>
          <w:sz w:val="28"/>
          <w:szCs w:val="28"/>
          <w:highlight w:val="none"/>
        </w:rPr>
        <w:t>第三人造成的违约</w:t>
      </w:r>
    </w:p>
    <w:p w14:paraId="15297C46">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在履行合同过程中，一方当事人因第三人的原因造成违约的，应当向对方当事人承担违约责任。一方当事人和第三人之间的纠纷，依照法律规定或者按照约定解决。</w:t>
      </w:r>
    </w:p>
    <w:p w14:paraId="73913E1A">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23. </w:t>
      </w:r>
      <w:r>
        <w:rPr>
          <w:rFonts w:hint="eastAsia" w:ascii="宋体" w:hAnsi="宋体" w:cs="宋体"/>
          <w:color w:val="000000"/>
          <w:sz w:val="28"/>
          <w:szCs w:val="28"/>
          <w:highlight w:val="none"/>
        </w:rPr>
        <w:t>索赔</w:t>
      </w:r>
    </w:p>
    <w:p w14:paraId="26085FE3">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23.1 </w:t>
      </w:r>
      <w:r>
        <w:rPr>
          <w:rFonts w:hint="eastAsia" w:ascii="宋体" w:hAnsi="宋体" w:cs="宋体"/>
          <w:color w:val="000000"/>
          <w:sz w:val="28"/>
          <w:szCs w:val="28"/>
          <w:highlight w:val="none"/>
        </w:rPr>
        <w:t>承包人索赔的提出</w:t>
      </w:r>
    </w:p>
    <w:p w14:paraId="2A53456F">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根据合同约定，承包人认为有权得到追加付款和（或）延长工期的，应按以下程序向发包人提出索赔：</w:t>
      </w:r>
    </w:p>
    <w:p w14:paraId="579B6F1E">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1）承包人应在知道或应当知道索赔事件发生后28天内，向监理人递交索赔意向通知书，并说明发生索赔事件的事由。承包人未在前述28天内发出索赔意向通知书的，工期不予顺延，且承包人无权获得追加付款；</w:t>
      </w:r>
    </w:p>
    <w:p w14:paraId="0102A9CB">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2）承包人应在发出索赔意向通知书后28天内，向监理人正式递交索赔通知书。索赔通知书应详细说明索赔理由以及要求追加的付款金额和（或）延长的工期，并附必要的记录和证明材料；</w:t>
      </w:r>
    </w:p>
    <w:p w14:paraId="5E3886B1">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3）索赔事件具有连续影响的，承包人应按合理时间间隔继续递交延续索赔通知，说明连续影响的实际情况和记录，列出累计的追加付款金额和（或）工期延长天数；</w:t>
      </w:r>
    </w:p>
    <w:p w14:paraId="39942C1D">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4）在索赔事件影响结束后的28天内，承包人应向监理人递交最终索赔通知书，说明最终要求索赔的追加付款金额和延长的工期，并附必要的记录和证明材料。</w:t>
      </w:r>
    </w:p>
    <w:p w14:paraId="046D247D">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23.2 </w:t>
      </w:r>
      <w:r>
        <w:rPr>
          <w:rFonts w:hint="eastAsia" w:ascii="宋体" w:hAnsi="宋体" w:cs="宋体"/>
          <w:color w:val="000000"/>
          <w:sz w:val="28"/>
          <w:szCs w:val="28"/>
          <w:highlight w:val="none"/>
        </w:rPr>
        <w:t>承包人索赔处理程序</w:t>
      </w:r>
    </w:p>
    <w:p w14:paraId="6A1D7B9E">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1）监理人收到承包人提交的索赔通知书后，应及时审查索赔通知书的内容、查验承包人的记录和证明材料，必要时监理人可要求承包人提交全部原始记录副本。</w:t>
      </w:r>
    </w:p>
    <w:p w14:paraId="081C3CAF">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2）监理人应按第3.5</w:t>
      </w:r>
      <w:r>
        <w:rPr>
          <w:rFonts w:hint="eastAsia" w:ascii="宋体" w:hAnsi="宋体" w:cs="宋体"/>
          <w:color w:val="000000"/>
          <w:sz w:val="28"/>
          <w:szCs w:val="28"/>
          <w:highlight w:val="none"/>
        </w:rPr>
        <w:t>项商定或确定追加的付款和（或）延长的工期，并在收到上述索赔通知书或有关索赔的进一步证明材料后的</w:t>
      </w:r>
      <w:r>
        <w:rPr>
          <w:rFonts w:ascii="宋体" w:hAnsi="宋体" w:cs="宋体"/>
          <w:color w:val="000000"/>
          <w:sz w:val="28"/>
          <w:szCs w:val="28"/>
          <w:highlight w:val="none"/>
        </w:rPr>
        <w:t>42天内，将索赔处理结果答复承包人。监理人应当在收到索赔通知书或有关索赔的进一步证明材料后的42天内不予答复的，视为认可索赔。</w:t>
      </w:r>
    </w:p>
    <w:p w14:paraId="3E50C8B6">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 xml:space="preserve">3）承包人接受索赔处理结果的，发包人应在作出索赔处理结果答复后28 </w:t>
      </w:r>
      <w:r>
        <w:rPr>
          <w:rFonts w:hint="eastAsia" w:ascii="宋体" w:hAnsi="宋体" w:cs="宋体"/>
          <w:color w:val="000000"/>
          <w:sz w:val="28"/>
          <w:szCs w:val="28"/>
          <w:highlight w:val="none"/>
        </w:rPr>
        <w:t>天内完成赔付。承包人不接受索赔处理结果的，按第</w:t>
      </w:r>
      <w:r>
        <w:rPr>
          <w:rFonts w:ascii="宋体" w:hAnsi="宋体" w:cs="宋体"/>
          <w:color w:val="000000"/>
          <w:sz w:val="28"/>
          <w:szCs w:val="28"/>
          <w:highlight w:val="none"/>
        </w:rPr>
        <w:t>24</w:t>
      </w:r>
      <w:r>
        <w:rPr>
          <w:rFonts w:hint="eastAsia" w:ascii="宋体" w:hAnsi="宋体" w:cs="宋体"/>
          <w:color w:val="000000"/>
          <w:sz w:val="28"/>
          <w:szCs w:val="28"/>
          <w:highlight w:val="none"/>
        </w:rPr>
        <w:t>项的约定执行。</w:t>
      </w:r>
    </w:p>
    <w:p w14:paraId="3C30BE5E">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23.3 </w:t>
      </w:r>
      <w:r>
        <w:rPr>
          <w:rFonts w:hint="eastAsia" w:ascii="宋体" w:hAnsi="宋体" w:cs="宋体"/>
          <w:color w:val="000000"/>
          <w:sz w:val="28"/>
          <w:szCs w:val="28"/>
          <w:highlight w:val="none"/>
        </w:rPr>
        <w:t>承包人提出索赔的期限</w:t>
      </w:r>
    </w:p>
    <w:p w14:paraId="3503E43B">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23.3.1 </w:t>
      </w:r>
      <w:r>
        <w:rPr>
          <w:rFonts w:hint="eastAsia" w:ascii="宋体" w:hAnsi="宋体" w:cs="宋体"/>
          <w:color w:val="000000"/>
          <w:sz w:val="28"/>
          <w:szCs w:val="28"/>
          <w:highlight w:val="none"/>
        </w:rPr>
        <w:t>承包人按第</w:t>
      </w:r>
      <w:r>
        <w:rPr>
          <w:rFonts w:ascii="宋体" w:hAnsi="宋体" w:cs="宋体"/>
          <w:color w:val="000000"/>
          <w:sz w:val="28"/>
          <w:szCs w:val="28"/>
          <w:highlight w:val="none"/>
        </w:rPr>
        <w:t>17.5</w:t>
      </w:r>
      <w:r>
        <w:rPr>
          <w:rFonts w:hint="eastAsia" w:ascii="宋体" w:hAnsi="宋体" w:cs="宋体"/>
          <w:color w:val="000000"/>
          <w:sz w:val="28"/>
          <w:szCs w:val="28"/>
          <w:highlight w:val="none"/>
        </w:rPr>
        <w:t>项的约定接受了竣工付款证书后，应被认为已无权再提出在合同工程接收证书颁发前所发生的任何索赔。</w:t>
      </w:r>
    </w:p>
    <w:p w14:paraId="71577B3B">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23.3.2 </w:t>
      </w:r>
      <w:r>
        <w:rPr>
          <w:rFonts w:hint="eastAsia" w:ascii="宋体" w:hAnsi="宋体" w:cs="宋体"/>
          <w:color w:val="000000"/>
          <w:sz w:val="28"/>
          <w:szCs w:val="28"/>
          <w:highlight w:val="none"/>
        </w:rPr>
        <w:t>承包人按第</w:t>
      </w:r>
      <w:r>
        <w:rPr>
          <w:rFonts w:ascii="宋体" w:hAnsi="宋体" w:cs="宋体"/>
          <w:color w:val="000000"/>
          <w:sz w:val="28"/>
          <w:szCs w:val="28"/>
          <w:highlight w:val="none"/>
        </w:rPr>
        <w:t>17.6</w:t>
      </w:r>
      <w:r>
        <w:rPr>
          <w:rFonts w:hint="eastAsia" w:ascii="宋体" w:hAnsi="宋体" w:cs="宋体"/>
          <w:color w:val="000000"/>
          <w:sz w:val="28"/>
          <w:szCs w:val="28"/>
          <w:highlight w:val="none"/>
        </w:rPr>
        <w:t>项的约定提交的最终结清申请单中，只限于提出工程接收证书颁发后发生的索赔。提出索赔的期限自接受最终结清证书时终止。</w:t>
      </w:r>
    </w:p>
    <w:p w14:paraId="441F716E">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23.4 </w:t>
      </w:r>
      <w:r>
        <w:rPr>
          <w:rFonts w:hint="eastAsia" w:ascii="宋体" w:hAnsi="宋体" w:cs="宋体"/>
          <w:color w:val="000000"/>
          <w:sz w:val="28"/>
          <w:szCs w:val="28"/>
          <w:highlight w:val="none"/>
        </w:rPr>
        <w:t>发包人的索赔</w:t>
      </w:r>
    </w:p>
    <w:p w14:paraId="054F717D">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23.4.1 </w:t>
      </w:r>
      <w:r>
        <w:rPr>
          <w:rFonts w:hint="eastAsia" w:ascii="宋体" w:hAnsi="宋体" w:cs="宋体"/>
          <w:color w:val="000000"/>
          <w:sz w:val="28"/>
          <w:szCs w:val="28"/>
          <w:highlight w:val="none"/>
        </w:rPr>
        <w:t>发包人应在知道或应当知道索赔事件发生后</w:t>
      </w:r>
      <w:r>
        <w:rPr>
          <w:rFonts w:ascii="宋体" w:hAnsi="宋体" w:cs="宋体"/>
          <w:color w:val="000000"/>
          <w:sz w:val="28"/>
          <w:szCs w:val="28"/>
          <w:highlight w:val="none"/>
        </w:rPr>
        <w:t>28天内，向承包人发出索赔通知，并说明发包人有权扣减的付款和（或）延长缺陷责任期的细节和依据。发包人未在前述28天内发出索赔通知的，丧失要求扣减付款和（或）延长缺陷责任期的权利。发包人提出索赔的期限和要求与第23.3</w:t>
      </w:r>
      <w:r>
        <w:rPr>
          <w:rFonts w:hint="eastAsia" w:ascii="宋体" w:hAnsi="宋体" w:cs="宋体"/>
          <w:color w:val="000000"/>
          <w:sz w:val="28"/>
          <w:szCs w:val="28"/>
          <w:highlight w:val="none"/>
        </w:rPr>
        <w:t>项的约定相同，要求延长缺陷责任期的通知应在缺陷责任期届满前发出。</w:t>
      </w:r>
    </w:p>
    <w:p w14:paraId="53C18ACC">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23.4.2 </w:t>
      </w:r>
      <w:r>
        <w:rPr>
          <w:rFonts w:hint="eastAsia" w:ascii="宋体" w:hAnsi="宋体" w:cs="宋体"/>
          <w:color w:val="000000"/>
          <w:sz w:val="28"/>
          <w:szCs w:val="28"/>
          <w:highlight w:val="none"/>
        </w:rPr>
        <w:t>发包人按第</w:t>
      </w:r>
      <w:r>
        <w:rPr>
          <w:rFonts w:ascii="宋体" w:hAnsi="宋体" w:cs="宋体"/>
          <w:color w:val="000000"/>
          <w:sz w:val="28"/>
          <w:szCs w:val="28"/>
          <w:highlight w:val="none"/>
        </w:rPr>
        <w:t>3.5</w:t>
      </w:r>
      <w:r>
        <w:rPr>
          <w:rFonts w:hint="eastAsia" w:ascii="宋体" w:hAnsi="宋体" w:cs="宋体"/>
          <w:color w:val="000000"/>
          <w:sz w:val="28"/>
          <w:szCs w:val="28"/>
          <w:highlight w:val="none"/>
        </w:rPr>
        <w:t>项商定或确定发包人从承包人处得到赔付的金额和（或）缺陷责任期的延长期。承包人应付给发包人的金额可从拟支付给承包人的合同价款中扣除，或由承包人以其他方式支付给发包人。</w:t>
      </w:r>
    </w:p>
    <w:p w14:paraId="42F68B67">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24. </w:t>
      </w:r>
      <w:r>
        <w:rPr>
          <w:rFonts w:hint="eastAsia" w:ascii="宋体" w:hAnsi="宋体" w:cs="宋体"/>
          <w:color w:val="000000"/>
          <w:sz w:val="28"/>
          <w:szCs w:val="28"/>
          <w:highlight w:val="none"/>
        </w:rPr>
        <w:t>争议的解决</w:t>
      </w:r>
    </w:p>
    <w:p w14:paraId="074EB95A">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24.1 </w:t>
      </w:r>
      <w:r>
        <w:rPr>
          <w:rFonts w:hint="eastAsia" w:ascii="宋体" w:hAnsi="宋体" w:cs="宋体"/>
          <w:color w:val="000000"/>
          <w:sz w:val="28"/>
          <w:szCs w:val="28"/>
          <w:highlight w:val="none"/>
        </w:rPr>
        <w:t>争议的解决方式</w:t>
      </w:r>
    </w:p>
    <w:p w14:paraId="72295762">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发包人和承包人在履行合同中发生争议的，可以友好协商解决或者提请争议评审组评审。合同当事人友好协商解决不成、不愿提请争议评审或者不接受争议评审组意见的，可在专用合同条款中约定下列一种方式解决：</w:t>
      </w:r>
    </w:p>
    <w:p w14:paraId="370A3274">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1）向约定的仲裁委员会申请仲裁；</w:t>
      </w:r>
    </w:p>
    <w:p w14:paraId="1D3E5CB1">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2）向有管辖权的人民法院提起诉讼。</w:t>
      </w:r>
    </w:p>
    <w:p w14:paraId="7C76AFE3">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24.2 </w:t>
      </w:r>
      <w:r>
        <w:rPr>
          <w:rFonts w:hint="eastAsia" w:ascii="宋体" w:hAnsi="宋体" w:cs="宋体"/>
          <w:color w:val="000000"/>
          <w:sz w:val="28"/>
          <w:szCs w:val="28"/>
          <w:highlight w:val="none"/>
        </w:rPr>
        <w:t>友好解决</w:t>
      </w:r>
    </w:p>
    <w:p w14:paraId="7046A381">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在提请争议评审、仲裁或者诉讼前，以及在争议评审、仲裁或诉讼过程中，发包人和承包人均可共同努力友好协商解决争议。</w:t>
      </w:r>
    </w:p>
    <w:p w14:paraId="60FB786F">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24.3 </w:t>
      </w:r>
      <w:r>
        <w:rPr>
          <w:rFonts w:hint="eastAsia" w:ascii="宋体" w:hAnsi="宋体" w:cs="宋体"/>
          <w:color w:val="000000"/>
          <w:sz w:val="28"/>
          <w:szCs w:val="28"/>
          <w:highlight w:val="none"/>
        </w:rPr>
        <w:t>争议评审</w:t>
      </w:r>
    </w:p>
    <w:p w14:paraId="2A481BCF">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24.3.1 </w:t>
      </w:r>
      <w:r>
        <w:rPr>
          <w:rFonts w:hint="eastAsia" w:ascii="宋体" w:hAnsi="宋体" w:cs="宋体"/>
          <w:color w:val="000000"/>
          <w:sz w:val="28"/>
          <w:szCs w:val="28"/>
          <w:highlight w:val="none"/>
        </w:rPr>
        <w:t>采用争议评审的，发包人和承包人应在开工日后的</w:t>
      </w:r>
      <w:r>
        <w:rPr>
          <w:rFonts w:ascii="宋体" w:hAnsi="宋体" w:cs="宋体"/>
          <w:color w:val="000000"/>
          <w:sz w:val="28"/>
          <w:szCs w:val="28"/>
          <w:highlight w:val="none"/>
        </w:rPr>
        <w:t>28天内或在争议发生后，协商成立争议评审组。争议评审组由有合同管理和工程实践经验的专家组成。</w:t>
      </w:r>
    </w:p>
    <w:p w14:paraId="2B5F93BD">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24.3.2 </w:t>
      </w:r>
      <w:r>
        <w:rPr>
          <w:rFonts w:hint="eastAsia" w:ascii="宋体" w:hAnsi="宋体" w:cs="宋体"/>
          <w:color w:val="000000"/>
          <w:sz w:val="28"/>
          <w:szCs w:val="28"/>
          <w:highlight w:val="none"/>
        </w:rPr>
        <w:t>合同双方的争议，应首先由申请人向争议评审组提交一份详细的评审申请报告，并附必要的文件、图纸和证明材料，申请人还应将上述报告的副本同时提交给被申请人和监理人。</w:t>
      </w:r>
    </w:p>
    <w:p w14:paraId="0CB394B4">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24.3.3 </w:t>
      </w:r>
      <w:r>
        <w:rPr>
          <w:rFonts w:hint="eastAsia" w:ascii="宋体" w:hAnsi="宋体" w:cs="宋体"/>
          <w:color w:val="000000"/>
          <w:sz w:val="28"/>
          <w:szCs w:val="28"/>
          <w:highlight w:val="none"/>
        </w:rPr>
        <w:t>被申请人在收到申请人评审申请报告副本后的</w:t>
      </w:r>
      <w:r>
        <w:rPr>
          <w:rFonts w:ascii="宋体" w:hAnsi="宋体" w:cs="宋体"/>
          <w:color w:val="000000"/>
          <w:sz w:val="28"/>
          <w:szCs w:val="28"/>
          <w:highlight w:val="none"/>
        </w:rPr>
        <w:t>28天内，向争议评审组提交一份答辩报告，并附证明材料。被申请人应将答辩报告的副本同时提交给申请人和监理人。</w:t>
      </w:r>
    </w:p>
    <w:p w14:paraId="605C651A">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24.3.4 </w:t>
      </w:r>
      <w:r>
        <w:rPr>
          <w:rFonts w:hint="eastAsia" w:ascii="宋体" w:hAnsi="宋体" w:cs="宋体"/>
          <w:color w:val="000000"/>
          <w:sz w:val="28"/>
          <w:szCs w:val="28"/>
          <w:highlight w:val="none"/>
        </w:rPr>
        <w:t>除专用合同条款另有约定外，争议评审组在收到合同双方报告后的</w:t>
      </w:r>
      <w:r>
        <w:rPr>
          <w:rFonts w:ascii="宋体" w:hAnsi="宋体" w:cs="宋体"/>
          <w:color w:val="000000"/>
          <w:sz w:val="28"/>
          <w:szCs w:val="28"/>
          <w:highlight w:val="none"/>
        </w:rPr>
        <w:t>14天内，邀请双方代表和有关人员举行调查会，向双方调查争议细节；必要时争议评审组可要求双方进一步提供补充材料。</w:t>
      </w:r>
    </w:p>
    <w:p w14:paraId="539F7AA0">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24.3.5 </w:t>
      </w:r>
      <w:r>
        <w:rPr>
          <w:rFonts w:hint="eastAsia" w:ascii="宋体" w:hAnsi="宋体" w:cs="宋体"/>
          <w:color w:val="000000"/>
          <w:sz w:val="28"/>
          <w:szCs w:val="28"/>
          <w:highlight w:val="none"/>
        </w:rPr>
        <w:t>除专用合同条款另有约定外，在调查会结束后的</w:t>
      </w:r>
      <w:r>
        <w:rPr>
          <w:rFonts w:ascii="宋体" w:hAnsi="宋体" w:cs="宋体"/>
          <w:color w:val="000000"/>
          <w:sz w:val="28"/>
          <w:szCs w:val="28"/>
          <w:highlight w:val="none"/>
        </w:rPr>
        <w:t>14天内，争议评审组应在不受任何干扰的情况下进行独立、公正的评审，作出书面评审意见，并说明理由。在争议评审期间，争议双方暂按总监理工程师的确定执行。</w:t>
      </w:r>
    </w:p>
    <w:p w14:paraId="28302059">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24.3.6 </w:t>
      </w:r>
      <w:r>
        <w:rPr>
          <w:rFonts w:hint="eastAsia" w:ascii="宋体" w:hAnsi="宋体" w:cs="宋体"/>
          <w:color w:val="000000"/>
          <w:sz w:val="28"/>
          <w:szCs w:val="28"/>
          <w:highlight w:val="none"/>
        </w:rPr>
        <w:t>发包人和承包人接受评审意见的，由监理人根据评审意见拟定执行协议，经争议双方签字后作为合同的补充文件，并遵照执行。</w:t>
      </w:r>
    </w:p>
    <w:p w14:paraId="5955B01A">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24.3.7 </w:t>
      </w:r>
      <w:r>
        <w:rPr>
          <w:rFonts w:hint="eastAsia" w:ascii="宋体" w:hAnsi="宋体" w:cs="宋体"/>
          <w:color w:val="000000"/>
          <w:sz w:val="28"/>
          <w:szCs w:val="28"/>
          <w:highlight w:val="none"/>
        </w:rPr>
        <w:t>发包人或承包人不接受评审意见，并要求提交仲裁或提起诉讼的，应在收到评审意见后的</w:t>
      </w:r>
      <w:r>
        <w:rPr>
          <w:rFonts w:ascii="宋体" w:hAnsi="宋体" w:cs="宋体"/>
          <w:color w:val="000000"/>
          <w:sz w:val="28"/>
          <w:szCs w:val="28"/>
          <w:highlight w:val="none"/>
        </w:rPr>
        <w:t>14天内将仲裁或起诉意向书面通知另一方，并抄送监理人，但在仲裁或诉讼结束前应暂按总监理工程师的确定执行。</w:t>
      </w:r>
    </w:p>
    <w:p w14:paraId="4751B102">
      <w:pPr>
        <w:rPr>
          <w:rFonts w:hint="eastAsia" w:ascii="宋体" w:hAnsi="宋体" w:cs="宋体"/>
          <w:b/>
          <w:bCs/>
          <w:color w:val="000000"/>
          <w:sz w:val="28"/>
          <w:szCs w:val="28"/>
          <w:highlight w:val="none"/>
        </w:rPr>
      </w:pPr>
    </w:p>
    <w:p w14:paraId="24007238">
      <w:pPr>
        <w:pStyle w:val="2"/>
        <w:ind w:left="1260" w:hanging="420"/>
        <w:rPr>
          <w:rFonts w:hint="eastAsia" w:ascii="宋体" w:hAnsi="宋体" w:cs="宋体"/>
          <w:color w:val="000000"/>
          <w:highlight w:val="none"/>
        </w:rPr>
      </w:pPr>
    </w:p>
    <w:p w14:paraId="402A95AD">
      <w:pPr>
        <w:rPr>
          <w:rFonts w:hint="eastAsia" w:ascii="宋体" w:hAnsi="宋体" w:cs="宋体"/>
          <w:color w:val="000000"/>
          <w:highlight w:val="none"/>
        </w:rPr>
      </w:pPr>
    </w:p>
    <w:p w14:paraId="233D6BD4">
      <w:pPr>
        <w:keepNext/>
        <w:keepLines/>
        <w:spacing w:before="100" w:after="100" w:line="360" w:lineRule="auto"/>
        <w:jc w:val="center"/>
        <w:outlineLvl w:val="1"/>
        <w:rPr>
          <w:rFonts w:hint="eastAsia" w:ascii="宋体" w:hAnsi="宋体" w:cs="宋体"/>
          <w:b/>
          <w:color w:val="000000"/>
          <w:sz w:val="32"/>
          <w:szCs w:val="32"/>
          <w:highlight w:val="none"/>
        </w:rPr>
      </w:pPr>
      <w:bookmarkStart w:id="11" w:name="_Toc160005329"/>
      <w:bookmarkStart w:id="12" w:name="_Toc143248979"/>
      <w:bookmarkStart w:id="13" w:name="_Toc160005330"/>
      <w:r>
        <w:rPr>
          <w:rFonts w:hint="eastAsia" w:ascii="宋体" w:hAnsi="宋体" w:cs="宋体"/>
          <w:b/>
          <w:color w:val="000000"/>
          <w:sz w:val="32"/>
          <w:szCs w:val="32"/>
          <w:highlight w:val="none"/>
        </w:rPr>
        <w:t>第二节</w:t>
      </w:r>
      <w:r>
        <w:rPr>
          <w:rFonts w:ascii="宋体" w:hAnsi="宋体" w:cs="宋体"/>
          <w:b/>
          <w:color w:val="000000"/>
          <w:sz w:val="32"/>
          <w:szCs w:val="32"/>
          <w:highlight w:val="none"/>
        </w:rPr>
        <w:t xml:space="preserve">  </w:t>
      </w:r>
      <w:r>
        <w:rPr>
          <w:rFonts w:hint="eastAsia" w:ascii="宋体" w:hAnsi="宋体" w:cs="宋体"/>
          <w:b/>
          <w:color w:val="000000"/>
          <w:sz w:val="32"/>
          <w:szCs w:val="32"/>
          <w:highlight w:val="none"/>
        </w:rPr>
        <w:t>专用合同条款</w:t>
      </w:r>
      <w:bookmarkEnd w:id="11"/>
      <w:bookmarkEnd w:id="12"/>
    </w:p>
    <w:p w14:paraId="065E571F">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 </w:t>
      </w:r>
      <w:r>
        <w:rPr>
          <w:rFonts w:hint="eastAsia" w:ascii="宋体" w:hAnsi="宋体" w:cs="宋体"/>
          <w:color w:val="000000"/>
          <w:sz w:val="28"/>
          <w:szCs w:val="28"/>
          <w:highlight w:val="none"/>
        </w:rPr>
        <w:t>一般约定</w:t>
      </w:r>
    </w:p>
    <w:p w14:paraId="6C40EF17">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 </w:t>
      </w:r>
      <w:r>
        <w:rPr>
          <w:rFonts w:hint="eastAsia" w:ascii="宋体" w:hAnsi="宋体" w:cs="宋体"/>
          <w:color w:val="000000"/>
          <w:sz w:val="28"/>
          <w:szCs w:val="28"/>
          <w:highlight w:val="none"/>
        </w:rPr>
        <w:t>词语定义</w:t>
      </w:r>
    </w:p>
    <w:p w14:paraId="1221335A">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1.1.1 </w:t>
      </w:r>
      <w:r>
        <w:rPr>
          <w:rFonts w:hint="eastAsia" w:ascii="宋体" w:hAnsi="宋体" w:cs="宋体"/>
          <w:color w:val="000000"/>
          <w:sz w:val="28"/>
          <w:szCs w:val="28"/>
          <w:highlight w:val="none"/>
        </w:rPr>
        <w:t>合同</w:t>
      </w:r>
    </w:p>
    <w:p w14:paraId="1EBBD00D">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1.1.1.1 </w:t>
      </w:r>
      <w:r>
        <w:rPr>
          <w:rFonts w:hint="eastAsia" w:ascii="宋体" w:hAnsi="宋体" w:cs="宋体"/>
          <w:color w:val="000000"/>
          <w:sz w:val="28"/>
          <w:szCs w:val="28"/>
          <w:highlight w:val="none"/>
        </w:rPr>
        <w:t>合同文件（或称合同）：是指合同协议书、中标通知书、投标函及投标函附录、专用合同条款、通用合同条款、技术标准和要求、图纸、价格清单、招标文件、投标文件以及其他与本合同有关的任何手书、打字或印刷的有印章和</w:t>
      </w:r>
      <w:r>
        <w:rPr>
          <w:rFonts w:ascii="宋体" w:hAnsi="宋体" w:cs="宋体"/>
          <w:color w:val="000000"/>
          <w:sz w:val="28"/>
          <w:szCs w:val="28"/>
          <w:highlight w:val="none"/>
        </w:rPr>
        <w:t>/或具有法定代表人或其授权人签名的文件。</w:t>
      </w:r>
    </w:p>
    <w:p w14:paraId="262939B9">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1.1.2 </w:t>
      </w:r>
      <w:r>
        <w:rPr>
          <w:rFonts w:hint="eastAsia" w:ascii="宋体" w:hAnsi="宋体" w:cs="宋体"/>
          <w:color w:val="000000"/>
          <w:sz w:val="28"/>
          <w:szCs w:val="28"/>
          <w:highlight w:val="none"/>
        </w:rPr>
        <w:t>合同当事人和人员</w:t>
      </w:r>
    </w:p>
    <w:p w14:paraId="16982E20">
      <w:pPr>
        <w:ind w:firstLine="560" w:firstLineChars="200"/>
        <w:rPr>
          <w:rFonts w:hint="eastAsia" w:ascii="宋体" w:hAnsi="宋体" w:cs="宋体"/>
          <w:color w:val="000000"/>
          <w:sz w:val="28"/>
          <w:szCs w:val="28"/>
          <w:highlight w:val="none"/>
          <w:u w:val="single"/>
        </w:rPr>
      </w:pPr>
      <w:r>
        <w:rPr>
          <w:rFonts w:ascii="宋体" w:hAnsi="宋体" w:cs="宋体"/>
          <w:color w:val="000000"/>
          <w:sz w:val="28"/>
          <w:szCs w:val="28"/>
          <w:highlight w:val="none"/>
        </w:rPr>
        <w:t>1.1.2.1发包人：</w:t>
      </w:r>
      <w:r>
        <w:rPr>
          <w:rFonts w:hint="eastAsia" w:ascii="宋体" w:hAnsi="宋体" w:cs="宋体"/>
          <w:color w:val="000000"/>
          <w:sz w:val="28"/>
          <w:szCs w:val="28"/>
          <w:highlight w:val="none"/>
          <w:u w:val="single"/>
        </w:rPr>
        <w:t xml:space="preserve">              </w:t>
      </w:r>
    </w:p>
    <w:p w14:paraId="672E32C7">
      <w:pPr>
        <w:widowControl/>
        <w:spacing w:line="360" w:lineRule="auto"/>
        <w:ind w:firstLine="560" w:firstLineChars="200"/>
        <w:jc w:val="left"/>
        <w:rPr>
          <w:rFonts w:hint="eastAsia" w:ascii="宋体" w:hAnsi="宋体" w:cs="宋体"/>
          <w:color w:val="000000"/>
          <w:sz w:val="28"/>
          <w:szCs w:val="28"/>
          <w:highlight w:val="none"/>
          <w:u w:val="single"/>
        </w:rPr>
      </w:pPr>
      <w:r>
        <w:rPr>
          <w:rFonts w:ascii="宋体" w:hAnsi="宋体" w:cs="宋体"/>
          <w:color w:val="000000"/>
          <w:sz w:val="28"/>
          <w:szCs w:val="28"/>
          <w:highlight w:val="none"/>
        </w:rPr>
        <w:t>1.1.2.2承包人：</w:t>
      </w:r>
    </w:p>
    <w:p w14:paraId="725EDC20">
      <w:pPr>
        <w:widowControl/>
        <w:spacing w:line="360" w:lineRule="auto"/>
        <w:ind w:firstLine="560" w:firstLineChars="200"/>
        <w:jc w:val="left"/>
        <w:rPr>
          <w:rFonts w:hint="eastAsia" w:ascii="宋体" w:hAnsi="宋体" w:cs="宋体"/>
          <w:color w:val="000000"/>
          <w:sz w:val="28"/>
          <w:szCs w:val="28"/>
          <w:highlight w:val="none"/>
        </w:rPr>
      </w:pPr>
      <w:r>
        <w:rPr>
          <w:rFonts w:ascii="宋体" w:hAnsi="宋体" w:cs="宋体"/>
          <w:color w:val="000000"/>
          <w:sz w:val="28"/>
          <w:szCs w:val="28"/>
          <w:highlight w:val="none"/>
        </w:rPr>
        <w:t xml:space="preserve">1.1.2.3 </w:t>
      </w:r>
      <w:r>
        <w:rPr>
          <w:rFonts w:hint="eastAsia" w:ascii="宋体" w:hAnsi="宋体" w:cs="宋体"/>
          <w:color w:val="000000"/>
          <w:sz w:val="28"/>
          <w:szCs w:val="28"/>
          <w:highlight w:val="none"/>
        </w:rPr>
        <w:t>承包人项目经理：</w:t>
      </w:r>
      <w:r>
        <w:rPr>
          <w:rFonts w:hint="eastAsia" w:ascii="宋体" w:hAnsi="宋体" w:cs="宋体"/>
          <w:color w:val="000000"/>
          <w:sz w:val="28"/>
          <w:szCs w:val="28"/>
          <w:highlight w:val="none"/>
          <w:u w:val="single"/>
        </w:rPr>
        <w:t xml:space="preserve">       </w:t>
      </w:r>
      <w:r>
        <w:rPr>
          <w:rFonts w:hint="eastAsia" w:ascii="宋体" w:hAnsi="宋体" w:cs="宋体"/>
          <w:color w:val="000000"/>
          <w:kern w:val="0"/>
          <w:sz w:val="28"/>
          <w:szCs w:val="28"/>
          <w:highlight w:val="none"/>
          <w:u w:val="single"/>
          <w:lang w:bidi="ar"/>
        </w:rPr>
        <w:t>（</w:t>
      </w:r>
      <w:r>
        <w:rPr>
          <w:rFonts w:hint="eastAsia" w:ascii="宋体" w:hAnsi="宋体" w:cs="宋体"/>
          <w:color w:val="000000"/>
          <w:kern w:val="0"/>
          <w:sz w:val="28"/>
          <w:szCs w:val="28"/>
          <w:highlight w:val="none"/>
          <w:lang w:bidi="ar"/>
        </w:rPr>
        <w:t>身份证号码：</w:t>
      </w:r>
      <w:r>
        <w:rPr>
          <w:rFonts w:hint="eastAsia" w:ascii="宋体" w:hAnsi="宋体" w:cs="宋体"/>
          <w:color w:val="000000"/>
          <w:kern w:val="0"/>
          <w:sz w:val="28"/>
          <w:szCs w:val="28"/>
          <w:highlight w:val="none"/>
          <w:u w:val="single"/>
          <w:lang w:bidi="ar"/>
        </w:rPr>
        <w:t xml:space="preserve">                   )</w:t>
      </w:r>
    </w:p>
    <w:p w14:paraId="3C2F9DAE">
      <w:pPr>
        <w:widowControl/>
        <w:spacing w:line="360" w:lineRule="auto"/>
        <w:ind w:firstLine="560" w:firstLineChars="200"/>
        <w:jc w:val="left"/>
        <w:rPr>
          <w:rFonts w:hint="eastAsia" w:ascii="宋体" w:hAnsi="宋体" w:cs="宋体"/>
          <w:color w:val="000000"/>
          <w:sz w:val="28"/>
          <w:szCs w:val="28"/>
          <w:highlight w:val="none"/>
        </w:rPr>
      </w:pPr>
      <w:r>
        <w:rPr>
          <w:rFonts w:ascii="宋体" w:hAnsi="宋体" w:cs="宋体"/>
          <w:color w:val="000000"/>
          <w:sz w:val="28"/>
          <w:szCs w:val="28"/>
          <w:highlight w:val="none"/>
        </w:rPr>
        <w:t xml:space="preserve">1.1.2.4 </w:t>
      </w:r>
      <w:r>
        <w:rPr>
          <w:rFonts w:hint="eastAsia" w:ascii="宋体" w:hAnsi="宋体" w:cs="宋体"/>
          <w:color w:val="000000"/>
          <w:sz w:val="28"/>
          <w:szCs w:val="28"/>
          <w:highlight w:val="none"/>
        </w:rPr>
        <w:t>设计负责人：</w:t>
      </w:r>
      <w:r>
        <w:rPr>
          <w:rFonts w:hint="eastAsia" w:ascii="宋体" w:hAnsi="宋体" w:cs="宋体"/>
          <w:color w:val="000000"/>
          <w:sz w:val="28"/>
          <w:szCs w:val="28"/>
          <w:highlight w:val="none"/>
          <w:u w:val="single"/>
        </w:rPr>
        <w:t xml:space="preserve">            </w:t>
      </w:r>
      <w:r>
        <w:rPr>
          <w:rFonts w:hint="eastAsia" w:ascii="宋体" w:hAnsi="宋体" w:cs="宋体"/>
          <w:color w:val="000000"/>
          <w:kern w:val="0"/>
          <w:sz w:val="28"/>
          <w:szCs w:val="28"/>
          <w:highlight w:val="none"/>
          <w:u w:val="single"/>
          <w:lang w:bidi="ar"/>
        </w:rPr>
        <w:t>（</w:t>
      </w:r>
      <w:r>
        <w:rPr>
          <w:rFonts w:hint="eastAsia" w:ascii="宋体" w:hAnsi="宋体" w:cs="宋体"/>
          <w:color w:val="000000"/>
          <w:kern w:val="0"/>
          <w:sz w:val="28"/>
          <w:szCs w:val="28"/>
          <w:highlight w:val="none"/>
          <w:lang w:bidi="ar"/>
        </w:rPr>
        <w:t>身份证号码：</w:t>
      </w:r>
      <w:r>
        <w:rPr>
          <w:rFonts w:hint="eastAsia" w:ascii="宋体" w:hAnsi="宋体" w:cs="宋体"/>
          <w:color w:val="000000"/>
          <w:kern w:val="0"/>
          <w:sz w:val="28"/>
          <w:szCs w:val="28"/>
          <w:highlight w:val="none"/>
          <w:u w:val="single"/>
          <w:lang w:bidi="ar"/>
        </w:rPr>
        <w:t xml:space="preserve">                   )</w:t>
      </w:r>
    </w:p>
    <w:p w14:paraId="09C0DEFA">
      <w:pPr>
        <w:ind w:firstLine="560" w:firstLineChars="200"/>
        <w:rPr>
          <w:rFonts w:hint="eastAsia" w:ascii="宋体" w:hAnsi="宋体" w:cs="宋体"/>
          <w:color w:val="000000"/>
          <w:sz w:val="28"/>
          <w:szCs w:val="28"/>
          <w:highlight w:val="none"/>
          <w:u w:val="single"/>
        </w:rPr>
      </w:pPr>
      <w:r>
        <w:rPr>
          <w:rFonts w:ascii="宋体" w:hAnsi="宋体" w:cs="宋体"/>
          <w:color w:val="000000"/>
          <w:sz w:val="28"/>
          <w:szCs w:val="28"/>
          <w:highlight w:val="none"/>
        </w:rPr>
        <w:t xml:space="preserve">1.1.2.5 </w:t>
      </w:r>
      <w:r>
        <w:rPr>
          <w:rFonts w:hint="eastAsia" w:ascii="宋体" w:hAnsi="宋体" w:cs="宋体"/>
          <w:color w:val="000000"/>
          <w:sz w:val="28"/>
          <w:szCs w:val="28"/>
          <w:highlight w:val="none"/>
        </w:rPr>
        <w:t>施工负责人：</w:t>
      </w:r>
      <w:r>
        <w:rPr>
          <w:rFonts w:hint="eastAsia" w:ascii="宋体" w:hAnsi="宋体" w:cs="宋体"/>
          <w:color w:val="000000"/>
          <w:sz w:val="28"/>
          <w:szCs w:val="28"/>
          <w:highlight w:val="none"/>
          <w:u w:val="single"/>
        </w:rPr>
        <w:t xml:space="preserve">           </w:t>
      </w:r>
      <w:r>
        <w:rPr>
          <w:rFonts w:hint="eastAsia" w:ascii="宋体" w:hAnsi="宋体" w:cs="宋体"/>
          <w:color w:val="000000"/>
          <w:kern w:val="0"/>
          <w:sz w:val="28"/>
          <w:szCs w:val="28"/>
          <w:highlight w:val="none"/>
          <w:u w:val="single"/>
          <w:lang w:bidi="ar"/>
        </w:rPr>
        <w:t>（</w:t>
      </w:r>
      <w:r>
        <w:rPr>
          <w:rFonts w:hint="eastAsia" w:ascii="宋体" w:hAnsi="宋体" w:cs="宋体"/>
          <w:color w:val="000000"/>
          <w:kern w:val="0"/>
          <w:sz w:val="28"/>
          <w:szCs w:val="28"/>
          <w:highlight w:val="none"/>
          <w:lang w:bidi="ar"/>
        </w:rPr>
        <w:t>身份证号码：</w:t>
      </w:r>
      <w:r>
        <w:rPr>
          <w:rFonts w:hint="eastAsia" w:ascii="宋体" w:hAnsi="宋体" w:cs="宋体"/>
          <w:color w:val="000000"/>
          <w:kern w:val="0"/>
          <w:sz w:val="28"/>
          <w:szCs w:val="28"/>
          <w:highlight w:val="none"/>
          <w:u w:val="single"/>
          <w:lang w:bidi="ar"/>
        </w:rPr>
        <w:t xml:space="preserve">                 )</w:t>
      </w:r>
    </w:p>
    <w:p w14:paraId="4736CA3A">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1.1.2.6 </w:t>
      </w:r>
      <w:r>
        <w:rPr>
          <w:rFonts w:hint="eastAsia" w:ascii="宋体" w:hAnsi="宋体" w:cs="宋体"/>
          <w:color w:val="000000"/>
          <w:sz w:val="28"/>
          <w:szCs w:val="28"/>
          <w:highlight w:val="none"/>
        </w:rPr>
        <w:t>采购负责人：</w:t>
      </w:r>
      <w:r>
        <w:rPr>
          <w:rFonts w:ascii="宋体" w:hAnsi="宋体" w:cs="宋体"/>
          <w:color w:val="000000"/>
          <w:sz w:val="28"/>
          <w:szCs w:val="28"/>
          <w:highlight w:val="none"/>
          <w:u w:val="single"/>
        </w:rPr>
        <w:t xml:space="preserve"> / </w:t>
      </w:r>
    </w:p>
    <w:p w14:paraId="1BF8EFC2">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1.1.2.7 </w:t>
      </w:r>
      <w:r>
        <w:rPr>
          <w:rFonts w:hint="eastAsia" w:ascii="宋体" w:hAnsi="宋体" w:cs="宋体"/>
          <w:color w:val="000000"/>
          <w:sz w:val="28"/>
          <w:szCs w:val="28"/>
          <w:highlight w:val="none"/>
        </w:rPr>
        <w:t>分包人：指在按合同规定将被确定为本工程某一部分的施工、调试分包人、制造商或供货商的任何当事人，或已分包了本工程某一部分的任何当事人，以及上述当事人财产所有权的合法继承人，但不是上述当事人的任何受让人。</w:t>
      </w:r>
    </w:p>
    <w:p w14:paraId="3812B367">
      <w:pPr>
        <w:widowControl/>
        <w:ind w:firstLine="560" w:firstLineChars="200"/>
        <w:jc w:val="left"/>
        <w:rPr>
          <w:rFonts w:hint="eastAsia" w:ascii="宋体" w:hAnsi="宋体" w:cs="宋体"/>
          <w:color w:val="000000"/>
          <w:sz w:val="28"/>
          <w:szCs w:val="28"/>
          <w:highlight w:val="none"/>
          <w:u w:val="single"/>
        </w:rPr>
      </w:pPr>
      <w:r>
        <w:rPr>
          <w:rFonts w:ascii="宋体" w:hAnsi="宋体" w:cs="宋体"/>
          <w:color w:val="000000"/>
          <w:sz w:val="28"/>
          <w:szCs w:val="28"/>
          <w:highlight w:val="none"/>
        </w:rPr>
        <w:t xml:space="preserve">1.1.2.8 </w:t>
      </w:r>
      <w:r>
        <w:rPr>
          <w:rFonts w:hint="eastAsia" w:ascii="宋体" w:hAnsi="宋体" w:cs="宋体"/>
          <w:color w:val="000000"/>
          <w:sz w:val="28"/>
          <w:szCs w:val="28"/>
          <w:highlight w:val="none"/>
        </w:rPr>
        <w:t>监理人：</w:t>
      </w:r>
    </w:p>
    <w:p w14:paraId="40794CA9">
      <w:pPr>
        <w:widowControl/>
        <w:ind w:firstLine="560" w:firstLineChars="200"/>
        <w:jc w:val="left"/>
        <w:rPr>
          <w:rFonts w:hint="eastAsia" w:ascii="宋体" w:hAnsi="宋体" w:cs="宋体"/>
          <w:color w:val="000000"/>
          <w:sz w:val="28"/>
          <w:szCs w:val="28"/>
          <w:highlight w:val="none"/>
        </w:rPr>
      </w:pPr>
      <w:r>
        <w:rPr>
          <w:rFonts w:ascii="宋体" w:hAnsi="宋体" w:cs="宋体"/>
          <w:color w:val="000000"/>
          <w:sz w:val="28"/>
          <w:szCs w:val="28"/>
          <w:highlight w:val="none"/>
        </w:rPr>
        <w:t xml:space="preserve">1.1.2.9 </w:t>
      </w:r>
      <w:r>
        <w:rPr>
          <w:rFonts w:hint="eastAsia" w:ascii="宋体" w:hAnsi="宋体" w:cs="宋体"/>
          <w:color w:val="000000"/>
          <w:sz w:val="28"/>
          <w:szCs w:val="28"/>
          <w:highlight w:val="none"/>
        </w:rPr>
        <w:t>总监理工程师：</w:t>
      </w:r>
      <w:r>
        <w:rPr>
          <w:rFonts w:hint="eastAsia" w:ascii="宋体" w:hAnsi="宋体" w:cs="宋体"/>
          <w:color w:val="000000"/>
          <w:sz w:val="28"/>
          <w:szCs w:val="28"/>
          <w:highlight w:val="none"/>
          <w:u w:val="single"/>
        </w:rPr>
        <w:t xml:space="preserve">       </w:t>
      </w:r>
      <w:r>
        <w:rPr>
          <w:rFonts w:hint="eastAsia" w:ascii="宋体" w:hAnsi="宋体" w:cs="宋体"/>
          <w:color w:val="000000"/>
          <w:sz w:val="28"/>
          <w:szCs w:val="28"/>
          <w:highlight w:val="none"/>
        </w:rPr>
        <w:t>，身份证号码：</w:t>
      </w:r>
      <w:r>
        <w:rPr>
          <w:rFonts w:hint="eastAsia" w:ascii="宋体" w:hAnsi="宋体" w:cs="宋体"/>
          <w:color w:val="000000"/>
          <w:sz w:val="28"/>
          <w:szCs w:val="28"/>
          <w:highlight w:val="none"/>
          <w:u w:val="single"/>
        </w:rPr>
        <w:t xml:space="preserve">                  </w:t>
      </w:r>
      <w:r>
        <w:rPr>
          <w:rFonts w:hint="eastAsia" w:ascii="宋体" w:hAnsi="宋体" w:cs="宋体"/>
          <w:color w:val="000000"/>
          <w:sz w:val="28"/>
          <w:szCs w:val="28"/>
          <w:highlight w:val="none"/>
        </w:rPr>
        <w:t>，证书注册号：</w:t>
      </w:r>
      <w:r>
        <w:rPr>
          <w:rFonts w:hint="eastAsia" w:ascii="宋体" w:hAnsi="宋体" w:cs="宋体"/>
          <w:color w:val="000000"/>
          <w:sz w:val="28"/>
          <w:szCs w:val="28"/>
          <w:highlight w:val="none"/>
          <w:u w:val="single"/>
        </w:rPr>
        <w:t xml:space="preserve">      </w:t>
      </w:r>
      <w:r>
        <w:rPr>
          <w:rFonts w:hint="eastAsia" w:ascii="宋体" w:hAnsi="宋体" w:cs="宋体"/>
          <w:color w:val="000000"/>
          <w:sz w:val="28"/>
          <w:szCs w:val="28"/>
          <w:highlight w:val="none"/>
        </w:rPr>
        <w:t>。</w:t>
      </w:r>
    </w:p>
    <w:p w14:paraId="087ECBDC">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1.1.2.10 </w:t>
      </w:r>
      <w:r>
        <w:rPr>
          <w:rFonts w:hint="eastAsia" w:ascii="宋体" w:hAnsi="宋体" w:cs="宋体"/>
          <w:color w:val="000000"/>
          <w:sz w:val="28"/>
          <w:szCs w:val="28"/>
          <w:highlight w:val="none"/>
        </w:rPr>
        <w:t>技术支持方：为本项目的标的与承包人签订了技术转让合作协议书或项目合作协议书的技术提供者。</w:t>
      </w:r>
    </w:p>
    <w:p w14:paraId="035F6FF2">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1.1.2.11 </w:t>
      </w:r>
      <w:r>
        <w:rPr>
          <w:rFonts w:hint="eastAsia" w:ascii="宋体" w:hAnsi="宋体" w:cs="宋体"/>
          <w:color w:val="000000"/>
          <w:sz w:val="28"/>
          <w:szCs w:val="28"/>
          <w:highlight w:val="none"/>
        </w:rPr>
        <w:t>电厂：</w:t>
      </w:r>
      <w:r>
        <w:rPr>
          <w:rFonts w:ascii="宋体" w:hAnsi="宋体" w:cs="宋体"/>
          <w:color w:val="000000"/>
          <w:sz w:val="28"/>
          <w:szCs w:val="28"/>
          <w:highlight w:val="none"/>
          <w:u w:val="single"/>
        </w:rPr>
        <w:t xml:space="preserve">   /  。</w:t>
      </w:r>
    </w:p>
    <w:p w14:paraId="7F565327">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1.1.2.12 </w:t>
      </w:r>
      <w:r>
        <w:rPr>
          <w:rFonts w:hint="eastAsia" w:ascii="宋体" w:hAnsi="宋体" w:cs="宋体"/>
          <w:color w:val="000000"/>
          <w:sz w:val="28"/>
          <w:szCs w:val="28"/>
          <w:highlight w:val="none"/>
        </w:rPr>
        <w:t>监造代表：由发包人</w:t>
      </w:r>
      <w:r>
        <w:rPr>
          <w:rFonts w:ascii="宋体" w:hAnsi="宋体" w:cs="宋体"/>
          <w:color w:val="000000"/>
          <w:sz w:val="28"/>
          <w:szCs w:val="28"/>
          <w:highlight w:val="none"/>
        </w:rPr>
        <w:t>/总承包人委托的有监造资质的监造单位派出的对合同设备进行监造的人员。</w:t>
      </w:r>
    </w:p>
    <w:p w14:paraId="2DC100DF">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1.1.3 </w:t>
      </w:r>
      <w:r>
        <w:rPr>
          <w:rFonts w:hint="eastAsia" w:ascii="宋体" w:hAnsi="宋体" w:cs="宋体"/>
          <w:color w:val="000000"/>
          <w:sz w:val="28"/>
          <w:szCs w:val="28"/>
          <w:highlight w:val="none"/>
        </w:rPr>
        <w:t>工程和设备</w:t>
      </w:r>
    </w:p>
    <w:p w14:paraId="604B2EAC">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1.1.3.1工程：【</w:t>
      </w:r>
      <w:r>
        <w:rPr>
          <w:rFonts w:hint="eastAsia" w:ascii="宋体" w:hAnsi="宋体" w:cs="宋体"/>
          <w:color w:val="000000"/>
          <w:sz w:val="28"/>
          <w:szCs w:val="28"/>
          <w:highlight w:val="none"/>
          <w:u w:val="single"/>
        </w:rPr>
        <w:t xml:space="preserve">                     </w:t>
      </w:r>
      <w:r>
        <w:rPr>
          <w:rFonts w:ascii="宋体" w:hAnsi="宋体" w:cs="宋体"/>
          <w:color w:val="000000"/>
          <w:sz w:val="28"/>
          <w:szCs w:val="28"/>
          <w:highlight w:val="none"/>
        </w:rPr>
        <w:t>】</w:t>
      </w:r>
      <w:r>
        <w:rPr>
          <w:rFonts w:hint="eastAsia" w:ascii="宋体" w:hAnsi="宋体" w:cs="宋体"/>
          <w:color w:val="000000"/>
          <w:sz w:val="28"/>
          <w:szCs w:val="28"/>
          <w:highlight w:val="none"/>
        </w:rPr>
        <w:t>。</w:t>
      </w:r>
    </w:p>
    <w:p w14:paraId="3F4A5726">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1.1.3.2 </w:t>
      </w:r>
      <w:r>
        <w:rPr>
          <w:rFonts w:hint="eastAsia" w:ascii="宋体" w:hAnsi="宋体" w:cs="宋体"/>
          <w:color w:val="000000"/>
          <w:sz w:val="28"/>
          <w:szCs w:val="28"/>
          <w:highlight w:val="none"/>
        </w:rPr>
        <w:t>区段工程：本合同工程区段工程包括：</w:t>
      </w:r>
      <w:r>
        <w:rPr>
          <w:rFonts w:ascii="宋体" w:hAnsi="宋体" w:cs="宋体"/>
          <w:color w:val="000000"/>
          <w:sz w:val="28"/>
          <w:szCs w:val="28"/>
          <w:highlight w:val="none"/>
          <w:u w:val="single"/>
        </w:rPr>
        <w:t xml:space="preserve"> / 等（由发包人根据本项目实际情况确定）。</w:t>
      </w:r>
    </w:p>
    <w:p w14:paraId="21FE1E67">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1.1.3.3 </w:t>
      </w:r>
      <w:r>
        <w:rPr>
          <w:rFonts w:hint="eastAsia" w:ascii="宋体" w:hAnsi="宋体" w:cs="宋体"/>
          <w:color w:val="000000"/>
          <w:sz w:val="28"/>
          <w:szCs w:val="28"/>
          <w:highlight w:val="none"/>
        </w:rPr>
        <w:t>工程设备：是指发包人根据合同协议书所要供应的整套完整的发电设备系统，包括但不限于机器、装置、材料、仪器仪表、专用工具、备品备件、相关消耗品和所有各种物品和配套应用软件。</w:t>
      </w:r>
    </w:p>
    <w:p w14:paraId="2CE127D7">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1.1.3.4施工场地（或称工地、现场）：指用于合同工程施工的场所，以及在合同中指定作为施工场地组成部分的其他场所，包括永久占地和临时占地。由发包人提供的、工程施工的所在地和工程设备与材料运达的目的地，以及可能在合同中被明确指定为现场组成部分的其他场所。</w:t>
      </w:r>
    </w:p>
    <w:p w14:paraId="54C23573">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1.1.4  </w:t>
      </w:r>
      <w:r>
        <w:rPr>
          <w:rFonts w:hint="eastAsia" w:ascii="宋体" w:hAnsi="宋体" w:cs="宋体"/>
          <w:color w:val="000000"/>
          <w:sz w:val="28"/>
          <w:szCs w:val="28"/>
          <w:highlight w:val="none"/>
        </w:rPr>
        <w:t>日期、检验和竣工</w:t>
      </w:r>
    </w:p>
    <w:p w14:paraId="39896E85">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1.1.4.1 </w:t>
      </w:r>
      <w:r>
        <w:rPr>
          <w:rFonts w:hint="eastAsia" w:ascii="宋体" w:hAnsi="宋体" w:cs="宋体"/>
          <w:color w:val="000000"/>
          <w:sz w:val="28"/>
          <w:szCs w:val="28"/>
          <w:highlight w:val="none"/>
        </w:rPr>
        <w:t>工期：指</w:t>
      </w:r>
      <w:r>
        <w:rPr>
          <w:rFonts w:hint="eastAsia" w:ascii="宋体" w:hAnsi="宋体" w:cs="宋体"/>
          <w:color w:val="000000"/>
          <w:sz w:val="28"/>
          <w:szCs w:val="28"/>
          <w:highlight w:val="none"/>
          <w:lang w:eastAsia="zh-Hans"/>
        </w:rPr>
        <w:t>专用条款第</w:t>
      </w:r>
      <w:r>
        <w:rPr>
          <w:rFonts w:ascii="宋体" w:hAnsi="宋体" w:cs="宋体"/>
          <w:color w:val="000000"/>
          <w:sz w:val="28"/>
          <w:szCs w:val="28"/>
          <w:highlight w:val="none"/>
          <w:lang w:eastAsia="zh-Hans"/>
        </w:rPr>
        <w:t>4.7</w:t>
      </w:r>
      <w:r>
        <w:rPr>
          <w:rFonts w:hint="eastAsia" w:ascii="宋体" w:hAnsi="宋体" w:cs="宋体"/>
          <w:color w:val="000000"/>
          <w:sz w:val="28"/>
          <w:szCs w:val="28"/>
          <w:highlight w:val="none"/>
        </w:rPr>
        <w:t>项中承诺的完成合同工程所需的期限，包括按第</w:t>
      </w:r>
      <w:r>
        <w:rPr>
          <w:rFonts w:ascii="宋体" w:hAnsi="宋体" w:cs="宋体"/>
          <w:color w:val="000000"/>
          <w:sz w:val="28"/>
          <w:szCs w:val="28"/>
          <w:highlight w:val="none"/>
        </w:rPr>
        <w:t>11.2</w:t>
      </w:r>
      <w:r>
        <w:rPr>
          <w:rFonts w:hint="eastAsia" w:ascii="宋体" w:hAnsi="宋体" w:cs="宋体"/>
          <w:color w:val="000000"/>
          <w:sz w:val="28"/>
          <w:szCs w:val="28"/>
          <w:highlight w:val="none"/>
        </w:rPr>
        <w:t>项、第</w:t>
      </w:r>
      <w:r>
        <w:rPr>
          <w:rFonts w:ascii="宋体" w:hAnsi="宋体" w:cs="宋体"/>
          <w:color w:val="000000"/>
          <w:sz w:val="28"/>
          <w:szCs w:val="28"/>
          <w:highlight w:val="none"/>
        </w:rPr>
        <w:t>11.3</w:t>
      </w:r>
      <w:r>
        <w:rPr>
          <w:rFonts w:hint="eastAsia" w:ascii="宋体" w:hAnsi="宋体" w:cs="宋体"/>
          <w:color w:val="000000"/>
          <w:sz w:val="28"/>
          <w:szCs w:val="28"/>
          <w:highlight w:val="none"/>
        </w:rPr>
        <w:t>项和第</w:t>
      </w:r>
      <w:r>
        <w:rPr>
          <w:rFonts w:ascii="宋体" w:hAnsi="宋体" w:cs="宋体"/>
          <w:color w:val="000000"/>
          <w:sz w:val="28"/>
          <w:szCs w:val="28"/>
          <w:highlight w:val="none"/>
        </w:rPr>
        <w:t>11.5</w:t>
      </w:r>
      <w:r>
        <w:rPr>
          <w:rFonts w:hint="eastAsia" w:ascii="宋体" w:hAnsi="宋体" w:cs="宋体"/>
          <w:color w:val="000000"/>
          <w:sz w:val="28"/>
          <w:szCs w:val="28"/>
          <w:highlight w:val="none"/>
        </w:rPr>
        <w:t>项约定所作的变更。</w:t>
      </w:r>
    </w:p>
    <w:p w14:paraId="6861B3D0">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1.2 </w:t>
      </w:r>
      <w:r>
        <w:rPr>
          <w:rFonts w:hint="eastAsia" w:ascii="宋体" w:hAnsi="宋体" w:cs="宋体"/>
          <w:color w:val="000000"/>
          <w:sz w:val="28"/>
          <w:szCs w:val="28"/>
          <w:highlight w:val="none"/>
        </w:rPr>
        <w:t>语言文字</w:t>
      </w:r>
    </w:p>
    <w:p w14:paraId="073C280E">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合同使用的语言文字为中文。专用术语使用外文的，应附有中文注释，以中文注释为准；进口设备技术资料如采用外文，承包人应免费提供中文翻译资料，以中文翻译为准，准确性由承包人负责。</w:t>
      </w:r>
    </w:p>
    <w:p w14:paraId="29D94D5F">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1.3 </w:t>
      </w:r>
      <w:r>
        <w:rPr>
          <w:rFonts w:hint="eastAsia" w:ascii="宋体" w:hAnsi="宋体" w:cs="宋体"/>
          <w:color w:val="000000"/>
          <w:sz w:val="28"/>
          <w:szCs w:val="28"/>
          <w:highlight w:val="none"/>
        </w:rPr>
        <w:t>法律</w:t>
      </w:r>
    </w:p>
    <w:p w14:paraId="1079F667">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法律、法规是指中华人民共和国最高权力机关制定颁布的法律及中华人民共和国政府、地方政府制定颁布的法规，行业协会颁布的规定。</w:t>
      </w:r>
    </w:p>
    <w:p w14:paraId="31EE8C6F">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1.4 </w:t>
      </w:r>
      <w:r>
        <w:rPr>
          <w:rFonts w:hint="eastAsia" w:ascii="宋体" w:hAnsi="宋体" w:cs="宋体"/>
          <w:color w:val="000000"/>
          <w:sz w:val="28"/>
          <w:szCs w:val="28"/>
          <w:highlight w:val="none"/>
        </w:rPr>
        <w:t>合同文件的优先顺序</w:t>
      </w:r>
    </w:p>
    <w:p w14:paraId="278E4EF3">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组成合同的各项文件应互相解释，互为说明。解释合同文件的优先顺序如下：</w:t>
      </w:r>
    </w:p>
    <w:p w14:paraId="197784D7">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1）双方协商同意的合同补充协议；</w:t>
      </w:r>
    </w:p>
    <w:p w14:paraId="192FE74D">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2）合同协议书；</w:t>
      </w:r>
    </w:p>
    <w:p w14:paraId="5DC93B7B">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3）中标通知书</w:t>
      </w:r>
      <w:bookmarkStart w:id="14" w:name="_Hlk169786139"/>
      <w:r>
        <w:rPr>
          <w:rFonts w:hint="eastAsia" w:ascii="宋体" w:hAnsi="宋体" w:cs="宋体"/>
          <w:color w:val="000000"/>
          <w:kern w:val="0"/>
          <w:sz w:val="28"/>
          <w:szCs w:val="28"/>
          <w:highlight w:val="none"/>
          <w:lang w:bidi="ar"/>
        </w:rPr>
        <w:t>/中选通知书</w:t>
      </w:r>
      <w:bookmarkEnd w:id="14"/>
      <w:r>
        <w:rPr>
          <w:rFonts w:ascii="宋体" w:hAnsi="宋体" w:cs="宋体"/>
          <w:color w:val="000000"/>
          <w:sz w:val="28"/>
          <w:szCs w:val="28"/>
          <w:highlight w:val="none"/>
        </w:rPr>
        <w:t>；</w:t>
      </w:r>
    </w:p>
    <w:p w14:paraId="0BFBB49B">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4）专用合同条款</w:t>
      </w:r>
      <w:r>
        <w:rPr>
          <w:rFonts w:hint="eastAsia" w:ascii="宋体" w:hAnsi="宋体" w:cs="宋体"/>
          <w:color w:val="000000"/>
          <w:sz w:val="28"/>
          <w:szCs w:val="28"/>
          <w:highlight w:val="none"/>
        </w:rPr>
        <w:t>及《技术文件》</w:t>
      </w:r>
      <w:r>
        <w:rPr>
          <w:rFonts w:ascii="宋体" w:hAnsi="宋体" w:cs="宋体"/>
          <w:color w:val="000000"/>
          <w:sz w:val="28"/>
          <w:szCs w:val="28"/>
          <w:highlight w:val="none"/>
        </w:rPr>
        <w:t>；</w:t>
      </w:r>
    </w:p>
    <w:p w14:paraId="524C4665">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5）通用合同条款；</w:t>
      </w:r>
    </w:p>
    <w:p w14:paraId="53357159">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6）招标文件</w:t>
      </w:r>
      <w:bookmarkStart w:id="15" w:name="_Hlk169786149"/>
      <w:r>
        <w:rPr>
          <w:rFonts w:hint="eastAsia" w:ascii="宋体" w:hAnsi="宋体" w:cs="宋体"/>
          <w:color w:val="000000"/>
          <w:kern w:val="0"/>
          <w:sz w:val="28"/>
          <w:szCs w:val="28"/>
          <w:highlight w:val="none"/>
          <w:lang w:bidi="ar"/>
        </w:rPr>
        <w:t>/比选文件</w:t>
      </w:r>
      <w:bookmarkEnd w:id="15"/>
      <w:r>
        <w:rPr>
          <w:rFonts w:hint="eastAsia" w:ascii="宋体" w:hAnsi="宋体" w:cs="宋体"/>
          <w:color w:val="000000"/>
          <w:sz w:val="28"/>
          <w:szCs w:val="28"/>
          <w:highlight w:val="none"/>
        </w:rPr>
        <w:t>、</w:t>
      </w:r>
      <w:r>
        <w:rPr>
          <w:rFonts w:ascii="宋体" w:hAnsi="宋体" w:cs="宋体"/>
          <w:color w:val="000000"/>
          <w:sz w:val="28"/>
          <w:szCs w:val="28"/>
          <w:highlight w:val="none"/>
        </w:rPr>
        <w:t>澄清文件；</w:t>
      </w:r>
    </w:p>
    <w:p w14:paraId="444A494F">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7）投标文件</w:t>
      </w:r>
      <w:bookmarkStart w:id="16" w:name="_Hlk169786161"/>
      <w:r>
        <w:rPr>
          <w:rFonts w:hint="eastAsia" w:ascii="宋体" w:hAnsi="宋体" w:cs="宋体"/>
          <w:color w:val="000000"/>
          <w:sz w:val="28"/>
          <w:szCs w:val="28"/>
          <w:highlight w:val="none"/>
        </w:rPr>
        <w:t>/参选文件</w:t>
      </w:r>
      <w:bookmarkEnd w:id="16"/>
      <w:r>
        <w:rPr>
          <w:rFonts w:ascii="宋体" w:hAnsi="宋体" w:cs="宋体"/>
          <w:color w:val="000000"/>
          <w:sz w:val="28"/>
          <w:szCs w:val="28"/>
          <w:highlight w:val="none"/>
        </w:rPr>
        <w:t>及澄清答疑文件；</w:t>
      </w:r>
    </w:p>
    <w:p w14:paraId="70EB3DB4">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8）价格清单；</w:t>
      </w:r>
    </w:p>
    <w:p w14:paraId="0BAB12B6">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9）其他合同文件。</w:t>
      </w:r>
    </w:p>
    <w:p w14:paraId="3CF98E62">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属于同一类内容的文件，应以最新签署的为准。</w:t>
      </w:r>
    </w:p>
    <w:p w14:paraId="4CD81D44">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1.5 </w:t>
      </w:r>
      <w:r>
        <w:rPr>
          <w:rFonts w:hint="eastAsia" w:ascii="宋体" w:hAnsi="宋体" w:cs="宋体"/>
          <w:color w:val="000000"/>
          <w:sz w:val="28"/>
          <w:szCs w:val="28"/>
          <w:highlight w:val="none"/>
        </w:rPr>
        <w:t>文件的提供</w:t>
      </w:r>
    </w:p>
    <w:p w14:paraId="19E7A77A">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1.5.1 </w:t>
      </w:r>
      <w:r>
        <w:rPr>
          <w:rFonts w:hint="eastAsia" w:ascii="宋体" w:hAnsi="宋体" w:cs="宋体"/>
          <w:color w:val="000000"/>
          <w:sz w:val="28"/>
          <w:szCs w:val="28"/>
          <w:highlight w:val="none"/>
        </w:rPr>
        <w:t>承包人文件的提供</w:t>
      </w:r>
    </w:p>
    <w:p w14:paraId="6710AAC4">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承包人应按合同规定，按时向发包人分批提供满足本项目工程设计、制造、施工、调试、试验、检验、培训、运行和维修所需的技术资料。每份合同提</w:t>
      </w:r>
    </w:p>
    <w:p w14:paraId="05740AEE">
      <w:pPr>
        <w:rPr>
          <w:rFonts w:hint="eastAsia" w:ascii="宋体" w:hAnsi="宋体" w:cs="宋体"/>
          <w:color w:val="000000"/>
          <w:sz w:val="28"/>
          <w:szCs w:val="28"/>
          <w:highlight w:val="none"/>
        </w:rPr>
      </w:pPr>
      <w:r>
        <w:rPr>
          <w:rFonts w:hint="eastAsia" w:ascii="宋体" w:hAnsi="宋体" w:cs="宋体"/>
          <w:color w:val="000000"/>
          <w:sz w:val="28"/>
          <w:szCs w:val="28"/>
          <w:highlight w:val="none"/>
        </w:rPr>
        <w:t>供</w:t>
      </w:r>
      <w:r>
        <w:rPr>
          <w:rFonts w:ascii="宋体" w:hAnsi="宋体" w:cs="宋体"/>
          <w:color w:val="000000"/>
          <w:sz w:val="28"/>
          <w:szCs w:val="28"/>
          <w:highlight w:val="none"/>
          <w:u w:val="single"/>
        </w:rPr>
        <w:t>4</w:t>
      </w:r>
      <w:r>
        <w:rPr>
          <w:rFonts w:hint="eastAsia" w:ascii="宋体" w:hAnsi="宋体" w:cs="宋体"/>
          <w:color w:val="000000"/>
          <w:sz w:val="28"/>
          <w:szCs w:val="28"/>
          <w:highlight w:val="none"/>
        </w:rPr>
        <w:t>套技术资料；合同约定承包人文件应批准的，监理人应当在收到文件后</w:t>
      </w:r>
      <w:r>
        <w:rPr>
          <w:rFonts w:ascii="宋体" w:hAnsi="宋体" w:cs="宋体"/>
          <w:color w:val="000000"/>
          <w:sz w:val="28"/>
          <w:szCs w:val="28"/>
          <w:highlight w:val="none"/>
          <w:u w:val="single"/>
        </w:rPr>
        <w:t>14</w:t>
      </w:r>
      <w:r>
        <w:rPr>
          <w:rFonts w:hint="eastAsia" w:ascii="宋体" w:hAnsi="宋体" w:cs="宋体"/>
          <w:color w:val="000000"/>
          <w:sz w:val="28"/>
          <w:szCs w:val="28"/>
          <w:highlight w:val="none"/>
        </w:rPr>
        <w:t>日内批复。承包人的设计文件的提供和审查按</w:t>
      </w:r>
      <w:r>
        <w:rPr>
          <w:rFonts w:hint="eastAsia" w:ascii="宋体" w:hAnsi="宋体" w:cs="宋体"/>
          <w:color w:val="000000"/>
          <w:sz w:val="28"/>
          <w:szCs w:val="28"/>
          <w:highlight w:val="none"/>
          <w:lang w:eastAsia="zh-Hans"/>
        </w:rPr>
        <w:t>专用条款</w:t>
      </w:r>
      <w:r>
        <w:rPr>
          <w:rFonts w:hint="eastAsia" w:ascii="宋体" w:hAnsi="宋体" w:cs="宋体"/>
          <w:color w:val="000000"/>
          <w:sz w:val="28"/>
          <w:szCs w:val="28"/>
          <w:highlight w:val="none"/>
        </w:rPr>
        <w:t>第</w:t>
      </w:r>
      <w:r>
        <w:rPr>
          <w:rFonts w:ascii="宋体" w:hAnsi="宋体" w:cs="宋体"/>
          <w:color w:val="000000"/>
          <w:sz w:val="28"/>
          <w:szCs w:val="28"/>
          <w:highlight w:val="none"/>
        </w:rPr>
        <w:t>5</w:t>
      </w:r>
      <w:r>
        <w:rPr>
          <w:rFonts w:hint="eastAsia" w:ascii="宋体" w:hAnsi="宋体" w:cs="宋体"/>
          <w:color w:val="000000"/>
          <w:sz w:val="28"/>
          <w:szCs w:val="28"/>
          <w:highlight w:val="none"/>
        </w:rPr>
        <w:t>项的约定执行。</w:t>
      </w:r>
    </w:p>
    <w:p w14:paraId="4FD40B40">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1.5.2 </w:t>
      </w:r>
      <w:r>
        <w:rPr>
          <w:rFonts w:hint="eastAsia" w:ascii="宋体" w:hAnsi="宋体" w:cs="宋体"/>
          <w:color w:val="000000"/>
          <w:sz w:val="28"/>
          <w:szCs w:val="28"/>
          <w:highlight w:val="none"/>
        </w:rPr>
        <w:t>发包人提供的文件</w:t>
      </w:r>
    </w:p>
    <w:p w14:paraId="14C07856">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由发包人提供的文件，包括前期工作相关文件、环境保护、气象水文、地质条件等，发包人应在合同签订</w:t>
      </w:r>
      <w:r>
        <w:rPr>
          <w:rFonts w:ascii="宋体" w:hAnsi="宋体" w:cs="宋体"/>
          <w:color w:val="000000"/>
          <w:sz w:val="28"/>
          <w:szCs w:val="28"/>
          <w:highlight w:val="none"/>
          <w:u w:val="single"/>
        </w:rPr>
        <w:t>5</w:t>
      </w:r>
      <w:r>
        <w:rPr>
          <w:rFonts w:hint="eastAsia" w:ascii="宋体" w:hAnsi="宋体" w:cs="宋体"/>
          <w:color w:val="000000"/>
          <w:sz w:val="28"/>
          <w:szCs w:val="28"/>
          <w:highlight w:val="none"/>
        </w:rPr>
        <w:t>日内交给承包人</w:t>
      </w:r>
      <w:r>
        <w:rPr>
          <w:rFonts w:ascii="宋体" w:hAnsi="宋体" w:cs="宋体"/>
          <w:color w:val="000000"/>
          <w:sz w:val="28"/>
          <w:szCs w:val="28"/>
          <w:highlight w:val="none"/>
          <w:u w:val="single"/>
        </w:rPr>
        <w:t>1</w:t>
      </w:r>
      <w:r>
        <w:rPr>
          <w:rFonts w:hint="eastAsia" w:ascii="宋体" w:hAnsi="宋体" w:cs="宋体"/>
          <w:color w:val="000000"/>
          <w:sz w:val="28"/>
          <w:szCs w:val="28"/>
          <w:highlight w:val="none"/>
        </w:rPr>
        <w:t>套。由于发包人未按时提供文件造成工期延误的，按第</w:t>
      </w:r>
      <w:r>
        <w:rPr>
          <w:rFonts w:ascii="宋体" w:hAnsi="宋体" w:cs="宋体"/>
          <w:color w:val="000000"/>
          <w:sz w:val="28"/>
          <w:szCs w:val="28"/>
          <w:highlight w:val="none"/>
        </w:rPr>
        <w:t>11.2</w:t>
      </w:r>
      <w:r>
        <w:rPr>
          <w:rFonts w:hint="eastAsia" w:ascii="宋体" w:hAnsi="宋体" w:cs="宋体"/>
          <w:color w:val="000000"/>
          <w:sz w:val="28"/>
          <w:szCs w:val="28"/>
          <w:highlight w:val="none"/>
        </w:rPr>
        <w:t>项约定执行。</w:t>
      </w:r>
    </w:p>
    <w:p w14:paraId="36D525CD">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1.6 </w:t>
      </w:r>
      <w:r>
        <w:rPr>
          <w:rFonts w:hint="eastAsia" w:ascii="宋体" w:hAnsi="宋体" w:cs="宋体"/>
          <w:color w:val="000000"/>
          <w:sz w:val="28"/>
          <w:szCs w:val="28"/>
          <w:highlight w:val="none"/>
        </w:rPr>
        <w:t>联络</w:t>
      </w:r>
    </w:p>
    <w:p w14:paraId="2A1809E8">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1.6.1以上文件可以电子文件传递，但必须使用正式纸质文件存档。</w:t>
      </w:r>
    </w:p>
    <w:p w14:paraId="7740DA5A">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1.7 </w:t>
      </w:r>
      <w:r>
        <w:rPr>
          <w:rFonts w:hint="eastAsia" w:ascii="宋体" w:hAnsi="宋体" w:cs="宋体"/>
          <w:color w:val="000000"/>
          <w:sz w:val="28"/>
          <w:szCs w:val="28"/>
          <w:highlight w:val="none"/>
        </w:rPr>
        <w:t>严禁贿赂</w:t>
      </w:r>
    </w:p>
    <w:p w14:paraId="0E059D11">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合同当事人不得以受贿行贿或变相受贿行贿的方式，谋取非法利益或损害对方权益。因一方合同当事人的受贿行贿造成对方损失的，应当赔偿全部损失，并承担相应的法律责任。承包人不得与监理人或发包人聘请的第三方串通损害发包人利益。未经发包人书面同意，承包人不得为监理人提供合同约定以外的通讯设备、交通工具及其他任何形式的利益，不得向监理人支付报酬。承包人必须按照发包人提供的格式同发包人签订廉洁协议。</w:t>
      </w:r>
    </w:p>
    <w:p w14:paraId="08675E16">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1.8 </w:t>
      </w:r>
      <w:r>
        <w:rPr>
          <w:rFonts w:hint="eastAsia" w:ascii="宋体" w:hAnsi="宋体" w:cs="宋体"/>
          <w:color w:val="000000"/>
          <w:sz w:val="28"/>
          <w:szCs w:val="28"/>
          <w:highlight w:val="none"/>
        </w:rPr>
        <w:t>发包人要求中的错误</w:t>
      </w:r>
    </w:p>
    <w:p w14:paraId="00911B5B">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1.8.1 </w:t>
      </w:r>
      <w:r>
        <w:rPr>
          <w:rFonts w:hint="eastAsia" w:ascii="宋体" w:hAnsi="宋体" w:cs="宋体"/>
          <w:color w:val="000000"/>
          <w:sz w:val="28"/>
          <w:szCs w:val="28"/>
          <w:highlight w:val="none"/>
        </w:rPr>
        <w:t>承包人应认真阅读、复核发包人要求，发现错误的，应在发现后5日内书面通知发包人。对确实存在的错误，发包人坚持不作修改的，应承担由此导致承包人增加的费用和</w:t>
      </w:r>
      <w:r>
        <w:rPr>
          <w:rFonts w:ascii="宋体" w:hAnsi="宋体" w:cs="宋体"/>
          <w:color w:val="000000"/>
          <w:sz w:val="28"/>
          <w:szCs w:val="28"/>
          <w:highlight w:val="none"/>
        </w:rPr>
        <w:t>(或)延误的工期。</w:t>
      </w:r>
    </w:p>
    <w:p w14:paraId="59D32FB9">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1.8.2 </w:t>
      </w:r>
      <w:r>
        <w:rPr>
          <w:rFonts w:hint="eastAsia" w:ascii="宋体" w:hAnsi="宋体" w:cs="宋体"/>
          <w:color w:val="000000"/>
          <w:sz w:val="28"/>
          <w:szCs w:val="28"/>
          <w:highlight w:val="none"/>
        </w:rPr>
        <w:t>承包人未发现发包人要求中存在错误或未在规定时间内提出的，承包人自行承担由此导致的费用增加和</w:t>
      </w:r>
      <w:r>
        <w:rPr>
          <w:rFonts w:ascii="宋体" w:hAnsi="宋体" w:cs="宋体"/>
          <w:color w:val="000000"/>
          <w:sz w:val="28"/>
          <w:szCs w:val="28"/>
          <w:highlight w:val="none"/>
        </w:rPr>
        <w:t>(或)工期延误。</w:t>
      </w:r>
    </w:p>
    <w:p w14:paraId="15DAB8DB">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1.8.3 </w:t>
      </w:r>
      <w:r>
        <w:rPr>
          <w:rFonts w:hint="eastAsia" w:ascii="宋体" w:hAnsi="宋体" w:cs="宋体"/>
          <w:color w:val="000000"/>
          <w:sz w:val="28"/>
          <w:szCs w:val="28"/>
          <w:highlight w:val="none"/>
        </w:rPr>
        <w:t>无论承包人发现与否，在任何情况下，发包人要求中的下列错误导致承包人增加的费用和</w:t>
      </w:r>
      <w:r>
        <w:rPr>
          <w:rFonts w:ascii="宋体" w:hAnsi="宋体" w:cs="宋体"/>
          <w:color w:val="000000"/>
          <w:sz w:val="28"/>
          <w:szCs w:val="28"/>
          <w:highlight w:val="none"/>
        </w:rPr>
        <w:t>(或)延误的工期，由发包人承担。</w:t>
      </w:r>
    </w:p>
    <w:p w14:paraId="02F2770A">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1）发包人要求中引用的原始数据和资料；</w:t>
      </w:r>
    </w:p>
    <w:p w14:paraId="2ACD6711">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2）对工程或其任何部分的功能要求；</w:t>
      </w:r>
    </w:p>
    <w:p w14:paraId="24F7C601">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3）对工程的工艺安排或要求；</w:t>
      </w:r>
    </w:p>
    <w:p w14:paraId="5073E223">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4）试验和检验标准；</w:t>
      </w:r>
    </w:p>
    <w:p w14:paraId="08B74763">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5）除合同另有约定外，承包人无法核实的数据和资料。</w:t>
      </w:r>
    </w:p>
    <w:p w14:paraId="7A3A5F4D">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2．发包人义务</w:t>
      </w:r>
    </w:p>
    <w:p w14:paraId="2C6711F9">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2.1 </w:t>
      </w:r>
      <w:r>
        <w:rPr>
          <w:rFonts w:hint="eastAsia" w:ascii="宋体" w:hAnsi="宋体" w:cs="宋体"/>
          <w:color w:val="000000"/>
          <w:sz w:val="28"/>
          <w:szCs w:val="28"/>
          <w:highlight w:val="none"/>
        </w:rPr>
        <w:t>提供施工场地</w:t>
      </w:r>
    </w:p>
    <w:p w14:paraId="092940D2">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2.1.1提供施工场地标准</w:t>
      </w:r>
    </w:p>
    <w:p w14:paraId="0EA87715">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为实施工程永久、临时占地由发包人提供。</w:t>
      </w:r>
    </w:p>
    <w:p w14:paraId="6FED1C58">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2.1.2提供施工场地的时间</w:t>
      </w:r>
    </w:p>
    <w:p w14:paraId="76655340">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提供临时施工场地的时间为：</w:t>
      </w:r>
      <w:r>
        <w:rPr>
          <w:rFonts w:ascii="宋体" w:hAnsi="宋体" w:cs="宋体"/>
          <w:color w:val="000000"/>
          <w:sz w:val="28"/>
          <w:szCs w:val="28"/>
          <w:highlight w:val="none"/>
          <w:u w:val="single"/>
        </w:rPr>
        <w:t xml:space="preserve">  /  。</w:t>
      </w:r>
    </w:p>
    <w:p w14:paraId="2837C50C">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发包人未能及时提供工程场地，使承包人工期遭受延误，承包人有权根据本合同的规定要求发包人相应延长工期。</w:t>
      </w:r>
    </w:p>
    <w:p w14:paraId="7E8F2E81">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2.1.3施工用水、</w:t>
      </w:r>
      <w:r>
        <w:rPr>
          <w:rFonts w:hint="eastAsia" w:ascii="宋体" w:hAnsi="宋体" w:cs="宋体"/>
          <w:color w:val="000000"/>
          <w:sz w:val="28"/>
          <w:szCs w:val="28"/>
          <w:highlight w:val="none"/>
        </w:rPr>
        <w:t>用</w:t>
      </w:r>
      <w:r>
        <w:rPr>
          <w:rFonts w:ascii="宋体" w:hAnsi="宋体" w:cs="宋体"/>
          <w:color w:val="000000"/>
          <w:sz w:val="28"/>
          <w:szCs w:val="28"/>
          <w:highlight w:val="none"/>
        </w:rPr>
        <w:t>电的条件</w:t>
      </w:r>
    </w:p>
    <w:p w14:paraId="55F80033">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本工程施工用水、用电，由承包人从发包人提供的接入点接至使用点，施工期间的建设费用和运行维护所发生的费用由承包人负责，主接口由发包人提供。水表、电表由承包人提供，承包人安装，水表、电表必须经当地主管部门校核。</w:t>
      </w:r>
    </w:p>
    <w:p w14:paraId="262C8FC0">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2.1.4施工通讯</w:t>
      </w:r>
    </w:p>
    <w:p w14:paraId="16938FD2">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现场计算机网络各自负责建设，技术要求详见技术规范书。</w:t>
      </w:r>
    </w:p>
    <w:p w14:paraId="36012150">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2.2 </w:t>
      </w:r>
      <w:r>
        <w:rPr>
          <w:rFonts w:hint="eastAsia" w:ascii="宋体" w:hAnsi="宋体" w:cs="宋体"/>
          <w:color w:val="000000"/>
          <w:sz w:val="28"/>
          <w:szCs w:val="28"/>
          <w:highlight w:val="none"/>
        </w:rPr>
        <w:t>办理证件和批件</w:t>
      </w:r>
    </w:p>
    <w:p w14:paraId="6467D27A">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lang w:eastAsia="zh-Hans"/>
        </w:rPr>
        <w:t>承包</w:t>
      </w:r>
      <w:r>
        <w:rPr>
          <w:rFonts w:hint="eastAsia" w:ascii="宋体" w:hAnsi="宋体" w:cs="宋体"/>
          <w:color w:val="000000"/>
          <w:sz w:val="28"/>
          <w:szCs w:val="28"/>
          <w:highlight w:val="none"/>
        </w:rPr>
        <w:t>人负责办理需以</w:t>
      </w:r>
      <w:r>
        <w:rPr>
          <w:rFonts w:hint="eastAsia" w:ascii="宋体" w:hAnsi="宋体" w:cs="宋体"/>
          <w:color w:val="000000"/>
          <w:sz w:val="28"/>
          <w:szCs w:val="28"/>
          <w:highlight w:val="none"/>
          <w:u w:val="single"/>
        </w:rPr>
        <w:t>发包人（或建设单位）</w:t>
      </w:r>
      <w:r>
        <w:rPr>
          <w:rFonts w:hint="eastAsia" w:ascii="宋体" w:hAnsi="宋体" w:cs="宋体"/>
          <w:color w:val="000000"/>
          <w:sz w:val="28"/>
          <w:szCs w:val="28"/>
          <w:highlight w:val="none"/>
        </w:rPr>
        <w:t>名义办理的工程建设所需的各种许可、批文和临时停电、停水、中断道路交通、爆破作业等的申请批准手续，必要时，</w:t>
      </w:r>
      <w:r>
        <w:rPr>
          <w:rFonts w:hint="eastAsia" w:ascii="宋体" w:hAnsi="宋体" w:cs="宋体"/>
          <w:color w:val="000000"/>
          <w:sz w:val="28"/>
          <w:szCs w:val="28"/>
          <w:highlight w:val="none"/>
          <w:lang w:eastAsia="zh-Hans"/>
        </w:rPr>
        <w:t>发包</w:t>
      </w:r>
      <w:r>
        <w:rPr>
          <w:rFonts w:hint="eastAsia" w:ascii="宋体" w:hAnsi="宋体" w:cs="宋体"/>
          <w:color w:val="000000"/>
          <w:sz w:val="28"/>
          <w:szCs w:val="28"/>
          <w:highlight w:val="none"/>
        </w:rPr>
        <w:t>人要协助办理，费用包含在合同总价中。发包人应协助承包人办理法律规定的有关施工证件和批件。</w:t>
      </w:r>
    </w:p>
    <w:p w14:paraId="7E02790B">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3. </w:t>
      </w:r>
      <w:r>
        <w:rPr>
          <w:rFonts w:hint="eastAsia" w:ascii="宋体" w:hAnsi="宋体" w:cs="宋体"/>
          <w:color w:val="000000"/>
          <w:sz w:val="28"/>
          <w:szCs w:val="28"/>
          <w:highlight w:val="none"/>
        </w:rPr>
        <w:t>监理人</w:t>
      </w:r>
    </w:p>
    <w:p w14:paraId="3FEA9C53">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3.1 </w:t>
      </w:r>
      <w:r>
        <w:rPr>
          <w:rFonts w:hint="eastAsia" w:ascii="宋体" w:hAnsi="宋体" w:cs="宋体"/>
          <w:color w:val="000000"/>
          <w:sz w:val="28"/>
          <w:szCs w:val="28"/>
          <w:highlight w:val="none"/>
        </w:rPr>
        <w:t>监理人的职责和权力</w:t>
      </w:r>
    </w:p>
    <w:p w14:paraId="267BE369">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3.1.1监理人应当根据发包人授权及法律规定，代表发包人对工程施工相关事项进行检查、查验、审核、验收，并签发相关指示，但监理人无权修改合同。</w:t>
      </w:r>
    </w:p>
    <w:p w14:paraId="79D00304">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3.1.2 </w:t>
      </w:r>
      <w:r>
        <w:rPr>
          <w:rFonts w:hint="eastAsia" w:ascii="宋体" w:hAnsi="宋体" w:cs="宋体"/>
          <w:color w:val="000000"/>
          <w:sz w:val="28"/>
          <w:szCs w:val="28"/>
          <w:highlight w:val="none"/>
        </w:rPr>
        <w:t>合同约定应由承包人承担的义务和责任，不因监理人对承包人文件的审查或批准，对工程、材料和工程设备的检查和检验，以及为实施监理作出的指示等职务行为而减轻或解除。</w:t>
      </w:r>
    </w:p>
    <w:p w14:paraId="3C10A26B">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3.1.3 </w:t>
      </w:r>
      <w:r>
        <w:rPr>
          <w:rFonts w:hint="eastAsia" w:ascii="宋体" w:hAnsi="宋体" w:cs="宋体"/>
          <w:color w:val="000000"/>
          <w:sz w:val="28"/>
          <w:szCs w:val="28"/>
          <w:highlight w:val="none"/>
        </w:rPr>
        <w:t>其它约定</w:t>
      </w:r>
      <w:r>
        <w:rPr>
          <w:rFonts w:hint="eastAsia" w:ascii="宋体" w:hAnsi="宋体" w:cs="宋体"/>
          <w:color w:val="000000"/>
          <w:sz w:val="28"/>
          <w:szCs w:val="28"/>
          <w:highlight w:val="none"/>
          <w:u w:val="single"/>
        </w:rPr>
        <w:t>：当现场实际进度情况与承包人向发包人提交的总工期进度计划相比较，发生偏差超</w:t>
      </w:r>
      <w:r>
        <w:rPr>
          <w:rFonts w:ascii="宋体" w:hAnsi="宋体" w:cs="宋体"/>
          <w:color w:val="000000"/>
          <w:sz w:val="28"/>
          <w:szCs w:val="28"/>
          <w:highlight w:val="none"/>
          <w:u w:val="single"/>
        </w:rPr>
        <w:t>3天时，发包人有权提出要求承包人进行工期纠偏。若发包人在提出增加资源、采取措施纠正工期偏差要求满72小时的，承包人未进行实质性响应的，发包人</w:t>
      </w:r>
      <w:r>
        <w:rPr>
          <w:rFonts w:hint="eastAsia" w:ascii="宋体" w:hAnsi="宋体" w:cs="宋体"/>
          <w:color w:val="000000"/>
          <w:sz w:val="28"/>
          <w:szCs w:val="28"/>
          <w:highlight w:val="none"/>
          <w:u w:val="single"/>
        </w:rPr>
        <w:t>有权</w:t>
      </w:r>
      <w:r>
        <w:rPr>
          <w:rFonts w:ascii="宋体" w:hAnsi="宋体" w:cs="宋体"/>
          <w:color w:val="000000"/>
          <w:sz w:val="28"/>
          <w:szCs w:val="28"/>
          <w:highlight w:val="none"/>
          <w:u w:val="single"/>
        </w:rPr>
        <w:t>组织具备纠正工期偏差工作事项资质的人员或设备进场完成此项工作以纠正工期偏差，费用由承包人负责。（发包人需根据实际情况细化、补充）</w:t>
      </w:r>
    </w:p>
    <w:p w14:paraId="6533C759">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3.2 </w:t>
      </w:r>
      <w:r>
        <w:rPr>
          <w:rFonts w:hint="eastAsia" w:ascii="宋体" w:hAnsi="宋体" w:cs="宋体"/>
          <w:color w:val="000000"/>
          <w:sz w:val="28"/>
          <w:szCs w:val="28"/>
          <w:highlight w:val="none"/>
        </w:rPr>
        <w:t>监理人的指示</w:t>
      </w:r>
    </w:p>
    <w:p w14:paraId="0E73916E">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3.2.1 </w:t>
      </w:r>
      <w:r>
        <w:rPr>
          <w:rFonts w:hint="eastAsia" w:ascii="宋体" w:hAnsi="宋体" w:cs="宋体"/>
          <w:color w:val="000000"/>
          <w:sz w:val="28"/>
          <w:szCs w:val="28"/>
          <w:highlight w:val="none"/>
        </w:rPr>
        <w:t>由于监理人未能按合同约定发出指示、指示延误或指示错误而导致承包人费用增加和（或）工期延误的，发包人应承担由此增加的费用和（或）工期延误。</w:t>
      </w:r>
    </w:p>
    <w:p w14:paraId="029ED240">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3.3 </w:t>
      </w:r>
      <w:r>
        <w:rPr>
          <w:rFonts w:hint="eastAsia" w:ascii="宋体" w:hAnsi="宋体" w:cs="宋体"/>
          <w:color w:val="000000"/>
          <w:sz w:val="28"/>
          <w:szCs w:val="28"/>
          <w:highlight w:val="none"/>
        </w:rPr>
        <w:t>商定或确定</w:t>
      </w:r>
    </w:p>
    <w:p w14:paraId="21F497F3">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当承包人对监理人发出的指令存在疑义时，应通过发包人进行商定或确定。</w:t>
      </w:r>
    </w:p>
    <w:p w14:paraId="3F760FAF">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4. </w:t>
      </w:r>
      <w:r>
        <w:rPr>
          <w:rFonts w:hint="eastAsia" w:ascii="宋体" w:hAnsi="宋体" w:cs="宋体"/>
          <w:color w:val="000000"/>
          <w:sz w:val="28"/>
          <w:szCs w:val="28"/>
          <w:highlight w:val="none"/>
        </w:rPr>
        <w:t>承包人</w:t>
      </w:r>
    </w:p>
    <w:p w14:paraId="2F448537">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4.1 </w:t>
      </w:r>
      <w:r>
        <w:rPr>
          <w:rFonts w:hint="eastAsia" w:ascii="宋体" w:hAnsi="宋体" w:cs="宋体"/>
          <w:color w:val="000000"/>
          <w:sz w:val="28"/>
          <w:szCs w:val="28"/>
          <w:highlight w:val="none"/>
        </w:rPr>
        <w:t>承包人的一般义务</w:t>
      </w:r>
    </w:p>
    <w:p w14:paraId="72B7643F">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4.1.1 </w:t>
      </w:r>
      <w:r>
        <w:rPr>
          <w:rFonts w:hint="eastAsia" w:ascii="宋体" w:hAnsi="宋体" w:cs="宋体"/>
          <w:color w:val="000000"/>
          <w:sz w:val="28"/>
          <w:szCs w:val="28"/>
          <w:highlight w:val="none"/>
        </w:rPr>
        <w:t>依法纳税</w:t>
      </w:r>
    </w:p>
    <w:p w14:paraId="008DB9DB">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承包人应按有关法律规定纳税，应缴纳的税金包括在合同价格内。承包人应支付并应要求其分包人支付有关部门依法对承包人或其分包人在履行本合同时所征收的所有税款及其他收费。</w:t>
      </w:r>
    </w:p>
    <w:p w14:paraId="581FA880">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4.1.2 </w:t>
      </w:r>
      <w:r>
        <w:rPr>
          <w:rFonts w:hint="eastAsia" w:ascii="宋体" w:hAnsi="宋体" w:cs="宋体"/>
          <w:color w:val="000000"/>
          <w:sz w:val="28"/>
          <w:szCs w:val="28"/>
          <w:highlight w:val="none"/>
        </w:rPr>
        <w:t>其他义务：承包人应具备</w:t>
      </w:r>
      <w:r>
        <w:rPr>
          <w:rFonts w:ascii="宋体" w:hAnsi="宋体" w:cs="宋体"/>
          <w:color w:val="000000"/>
          <w:sz w:val="28"/>
          <w:szCs w:val="28"/>
          <w:highlight w:val="none"/>
        </w:rPr>
        <w:t>IT技术能力，可实现发包人随时通过系统查看项目相关的资料。</w:t>
      </w:r>
    </w:p>
    <w:p w14:paraId="51901B34">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4.1.3 </w:t>
      </w:r>
      <w:r>
        <w:rPr>
          <w:rFonts w:hint="eastAsia" w:ascii="宋体" w:hAnsi="宋体" w:cs="宋体"/>
          <w:color w:val="000000"/>
          <w:sz w:val="28"/>
          <w:szCs w:val="28"/>
          <w:highlight w:val="none"/>
        </w:rPr>
        <w:t>承包人必须为监理、监造代表的监造检验提供方便和协助。</w:t>
      </w:r>
    </w:p>
    <w:p w14:paraId="207083FE">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4.1.4承包人应自行建设现场办公和生活场所，但要按照发包人有关临建标准及文明施工的要求建设，临建方案必须经发包人审批后实施。</w:t>
      </w:r>
    </w:p>
    <w:p w14:paraId="1784628B">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4.2 履约担保</w:t>
      </w:r>
    </w:p>
    <w:p w14:paraId="4CC53BF9">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承包人提供履约担保的方式、金额、期限：</w:t>
      </w:r>
    </w:p>
    <w:p w14:paraId="459A9241">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（1）承包人是否提供履约担保：提供。</w:t>
      </w:r>
    </w:p>
    <w:p w14:paraId="55E99670">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（2）履约担保的方式：现金。</w:t>
      </w:r>
    </w:p>
    <w:p w14:paraId="7D3D23D2">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（3）具体要求：</w:t>
      </w:r>
      <w:r>
        <w:rPr>
          <w:rFonts w:hint="eastAsia" w:ascii="微软雅黑" w:hAnsi="微软雅黑" w:eastAsia="微软雅黑" w:cs="微软雅黑"/>
          <w:color w:val="000000"/>
          <w:sz w:val="28"/>
          <w:szCs w:val="28"/>
          <w:highlight w:val="none"/>
        </w:rPr>
        <w:t>/</w:t>
      </w:r>
      <w:r>
        <w:rPr>
          <w:rFonts w:ascii="宋体" w:hAnsi="宋体" w:cs="宋体"/>
          <w:color w:val="000000"/>
          <w:sz w:val="28"/>
          <w:szCs w:val="28"/>
          <w:highlight w:val="none"/>
        </w:rPr>
        <w:t>。</w:t>
      </w:r>
    </w:p>
    <w:p w14:paraId="2D942707">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（4）履约担保的金额：</w:t>
      </w:r>
      <w:r>
        <w:rPr>
          <w:rFonts w:ascii="宋体" w:hAnsi="宋体" w:cs="宋体"/>
          <w:color w:val="000000"/>
          <w:sz w:val="28"/>
          <w:szCs w:val="28"/>
          <w:highlight w:val="none"/>
          <w:u w:val="single"/>
        </w:rPr>
        <w:t>中标合同金额的10%</w:t>
      </w:r>
      <w:r>
        <w:rPr>
          <w:rFonts w:hint="eastAsia" w:ascii="宋体" w:hAnsi="宋体" w:cs="宋体"/>
          <w:sz w:val="28"/>
          <w:szCs w:val="28"/>
          <w:highlight w:val="none"/>
          <w:u w:val="single"/>
        </w:rPr>
        <w:t>（共计￥   元（大写：人民币  ），其中投标保证金￥  元（大写：人民币  ）转为履约保证金，剩下￥   元（大写：人民币    ）另行缴纳）</w:t>
      </w:r>
      <w:r>
        <w:rPr>
          <w:rFonts w:ascii="宋体" w:hAnsi="宋体" w:cs="宋体"/>
          <w:color w:val="000000"/>
          <w:sz w:val="28"/>
          <w:szCs w:val="28"/>
          <w:highlight w:val="none"/>
        </w:rPr>
        <w:t>。</w:t>
      </w:r>
    </w:p>
    <w:p w14:paraId="27A9F536">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（5）履约担保的提交时间：在合同订立前，承包人按担保金额向发包人提交履约担保。</w:t>
      </w:r>
    </w:p>
    <w:p w14:paraId="3E30DEE6">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（6）履约担保的期限：自提交履约担保之日起至竣工验收合格之日止。</w:t>
      </w:r>
    </w:p>
    <w:p w14:paraId="73E405ED">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（7）履约担保的退还时间：采用现金担保的，工程竣工验收合格后14天内</w:t>
      </w:r>
      <w:r>
        <w:rPr>
          <w:rFonts w:hint="eastAsia" w:ascii="宋体" w:hAnsi="宋体" w:cs="宋体"/>
          <w:color w:val="000000"/>
          <w:sz w:val="28"/>
          <w:szCs w:val="28"/>
          <w:highlight w:val="none"/>
          <w:lang w:eastAsia="zh-Hans"/>
        </w:rPr>
        <w:t>无息</w:t>
      </w:r>
      <w:r>
        <w:rPr>
          <w:rFonts w:ascii="宋体" w:hAnsi="宋体" w:cs="宋体"/>
          <w:color w:val="000000"/>
          <w:sz w:val="28"/>
          <w:szCs w:val="28"/>
          <w:highlight w:val="none"/>
        </w:rPr>
        <w:t>退还，或按工程实际情况约定分阶段退还，阶段划分按标准执行。</w:t>
      </w:r>
    </w:p>
    <w:p w14:paraId="0DC45647">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4.3 </w:t>
      </w:r>
      <w:r>
        <w:rPr>
          <w:rFonts w:hint="eastAsia" w:ascii="宋体" w:hAnsi="宋体" w:cs="宋体"/>
          <w:color w:val="000000"/>
          <w:sz w:val="28"/>
          <w:szCs w:val="28"/>
          <w:highlight w:val="none"/>
        </w:rPr>
        <w:t>分包和不得转包</w:t>
      </w:r>
    </w:p>
    <w:p w14:paraId="402E9AF7">
      <w:pPr>
        <w:ind w:firstLine="560" w:firstLineChars="200"/>
        <w:rPr>
          <w:rFonts w:hint="eastAsia" w:ascii="宋体" w:hAnsi="宋体" w:cs="宋体"/>
          <w:color w:val="000000"/>
          <w:sz w:val="28"/>
          <w:szCs w:val="28"/>
          <w:highlight w:val="none"/>
          <w:u w:val="single"/>
        </w:rPr>
      </w:pPr>
      <w:r>
        <w:rPr>
          <w:rFonts w:ascii="宋体" w:hAnsi="宋体" w:cs="宋体"/>
          <w:color w:val="000000"/>
          <w:sz w:val="28"/>
          <w:szCs w:val="28"/>
          <w:highlight w:val="none"/>
        </w:rPr>
        <w:t xml:space="preserve">4.3.1 </w:t>
      </w:r>
      <w:r>
        <w:rPr>
          <w:rFonts w:hint="eastAsia" w:ascii="宋体" w:hAnsi="宋体" w:cs="宋体"/>
          <w:color w:val="000000"/>
          <w:sz w:val="28"/>
          <w:szCs w:val="28"/>
          <w:highlight w:val="none"/>
        </w:rPr>
        <w:t>承包人在确定分包人时，应根据发包人和监理人的意见进行修订。如果合同中未作规定，应明确规定为：</w:t>
      </w:r>
      <w:r>
        <w:rPr>
          <w:rFonts w:hint="eastAsia" w:ascii="宋体" w:hAnsi="宋体" w:cs="宋体"/>
          <w:color w:val="000000"/>
          <w:sz w:val="28"/>
          <w:szCs w:val="28"/>
          <w:highlight w:val="none"/>
          <w:u w:val="single"/>
        </w:rPr>
        <w:t>分包人应当满足招标文件要求</w:t>
      </w:r>
      <w:r>
        <w:rPr>
          <w:rFonts w:ascii="宋体" w:hAnsi="宋体" w:cs="宋体"/>
          <w:color w:val="000000"/>
          <w:sz w:val="28"/>
          <w:szCs w:val="28"/>
          <w:highlight w:val="none"/>
          <w:u w:val="single"/>
        </w:rPr>
        <w:t>。</w:t>
      </w:r>
    </w:p>
    <w:p w14:paraId="56FBBFE9">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4.</w:t>
      </w:r>
      <w:r>
        <w:rPr>
          <w:rFonts w:hint="eastAsia" w:ascii="宋体" w:hAnsi="宋体" w:cs="宋体"/>
          <w:color w:val="000000"/>
          <w:sz w:val="28"/>
          <w:szCs w:val="28"/>
          <w:highlight w:val="none"/>
        </w:rPr>
        <w:t>3.2因本项目类型为光伏工程，承包人不得将本合同主体施工所用的光伏组件、逆变器等主要设备、材料的采购及主体建筑安装工程转包给第三方或由不具备该项设备、材料供应资质的第三方进行供应或施工、安装，设计分包、劳务分包等专业分包的分包人资质、业绩等需满足发包人要求并经发包人确认后执行，若违反以上约定，视为承包人擅自分包，发包人有权拒绝付款并要求承包人赔偿损失。</w:t>
      </w:r>
    </w:p>
    <w:p w14:paraId="12FE20BE">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4.4 </w:t>
      </w:r>
      <w:r>
        <w:rPr>
          <w:rFonts w:hint="eastAsia" w:ascii="宋体" w:hAnsi="宋体" w:cs="宋体"/>
          <w:color w:val="000000"/>
          <w:sz w:val="28"/>
          <w:szCs w:val="28"/>
          <w:highlight w:val="none"/>
        </w:rPr>
        <w:t>承包人项目经理</w:t>
      </w:r>
    </w:p>
    <w:p w14:paraId="3A3ADD5C">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4.4.1承包人应任命投标文件中承诺的具有同类型项目工程施工经验、熟悉项目建设全过程的合格人员作为本工程的项目经理，承包人任命或更换项目经理均应经发包人</w:t>
      </w:r>
      <w:r>
        <w:rPr>
          <w:rFonts w:hint="eastAsia" w:ascii="宋体" w:hAnsi="宋体" w:cs="宋体"/>
          <w:color w:val="000000"/>
          <w:sz w:val="28"/>
          <w:szCs w:val="28"/>
          <w:highlight w:val="none"/>
          <w:lang w:eastAsia="zh-Hans"/>
        </w:rPr>
        <w:t>书面</w:t>
      </w:r>
      <w:r>
        <w:rPr>
          <w:rFonts w:hint="eastAsia" w:ascii="宋体" w:hAnsi="宋体" w:cs="宋体"/>
          <w:color w:val="000000"/>
          <w:sz w:val="28"/>
          <w:szCs w:val="28"/>
          <w:highlight w:val="none"/>
        </w:rPr>
        <w:t>同意，并应在更换</w:t>
      </w:r>
      <w:r>
        <w:rPr>
          <w:rFonts w:ascii="宋体" w:hAnsi="宋体" w:cs="宋体"/>
          <w:color w:val="000000"/>
          <w:sz w:val="28"/>
          <w:szCs w:val="28"/>
          <w:highlight w:val="none"/>
        </w:rPr>
        <w:t>14天前通知发包人和监理人。项目经理代表承包人履行本合同，接受发包人及监理人的指令。</w:t>
      </w:r>
    </w:p>
    <w:p w14:paraId="7F4ADF12">
      <w:pPr>
        <w:widowControl/>
        <w:spacing w:line="360" w:lineRule="auto"/>
        <w:ind w:firstLine="560" w:firstLineChars="200"/>
        <w:jc w:val="left"/>
        <w:rPr>
          <w:rFonts w:hint="eastAsia" w:ascii="宋体" w:hAnsi="宋体" w:cs="宋体"/>
          <w:color w:val="000000"/>
          <w:highlight w:val="none"/>
        </w:rPr>
      </w:pPr>
      <w:r>
        <w:rPr>
          <w:rFonts w:hint="eastAsia" w:ascii="宋体" w:hAnsi="宋体" w:cs="宋体"/>
          <w:color w:val="000000"/>
          <w:kern w:val="0"/>
          <w:sz w:val="28"/>
          <w:szCs w:val="28"/>
          <w:highlight w:val="none"/>
          <w:lang w:bidi="ar"/>
        </w:rPr>
        <w:t>承包人项目经理：</w:t>
      </w:r>
      <w:r>
        <w:rPr>
          <w:rFonts w:hint="eastAsia" w:ascii="宋体" w:hAnsi="宋体" w:cs="宋体"/>
          <w:color w:val="000000"/>
          <w:kern w:val="0"/>
          <w:sz w:val="28"/>
          <w:szCs w:val="28"/>
          <w:highlight w:val="none"/>
          <w:u w:val="single"/>
          <w:lang w:bidi="ar"/>
        </w:rPr>
        <w:t xml:space="preserve">    （</w:t>
      </w:r>
      <w:r>
        <w:rPr>
          <w:rFonts w:hint="eastAsia" w:ascii="宋体" w:hAnsi="宋体" w:cs="宋体"/>
          <w:color w:val="000000"/>
          <w:kern w:val="0"/>
          <w:sz w:val="28"/>
          <w:szCs w:val="28"/>
          <w:highlight w:val="none"/>
          <w:lang w:bidi="ar"/>
        </w:rPr>
        <w:t>身份证号码</w:t>
      </w:r>
      <w:r>
        <w:rPr>
          <w:rFonts w:hint="eastAsia" w:ascii="宋体" w:hAnsi="宋体" w:cs="宋体"/>
          <w:color w:val="000000"/>
          <w:kern w:val="0"/>
          <w:sz w:val="28"/>
          <w:szCs w:val="28"/>
          <w:highlight w:val="none"/>
          <w:u w:val="single"/>
          <w:lang w:bidi="ar"/>
        </w:rPr>
        <w:t>：                           ；</w:t>
      </w:r>
      <w:r>
        <w:rPr>
          <w:rFonts w:hint="eastAsia" w:ascii="宋体" w:hAnsi="宋体" w:cs="宋体"/>
          <w:color w:val="000000"/>
          <w:kern w:val="0"/>
          <w:sz w:val="28"/>
          <w:szCs w:val="28"/>
          <w:highlight w:val="none"/>
          <w:lang w:bidi="ar"/>
        </w:rPr>
        <w:t>证书编号</w:t>
      </w:r>
      <w:r>
        <w:rPr>
          <w:rFonts w:hint="eastAsia" w:ascii="宋体" w:hAnsi="宋体" w:cs="宋体"/>
          <w:color w:val="000000"/>
          <w:kern w:val="0"/>
          <w:sz w:val="28"/>
          <w:szCs w:val="28"/>
          <w:highlight w:val="none"/>
          <w:u w:val="single"/>
          <w:lang w:bidi="ar"/>
        </w:rPr>
        <w:t>：                   。）</w:t>
      </w:r>
    </w:p>
    <w:p w14:paraId="765CAEC5">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负责本标段的项目经理要求具有</w:t>
      </w:r>
      <w:r>
        <w:rPr>
          <w:rFonts w:hint="eastAsia" w:ascii="宋体" w:hAnsi="宋体" w:cs="宋体"/>
          <w:color w:val="000000"/>
          <w:sz w:val="28"/>
          <w:szCs w:val="28"/>
          <w:highlight w:val="none"/>
          <w:u w:val="single"/>
        </w:rPr>
        <w:t>机电工程专业二级及以上注册建造师</w:t>
      </w:r>
      <w:r>
        <w:rPr>
          <w:rFonts w:hint="eastAsia" w:ascii="宋体" w:hAnsi="宋体" w:cs="宋体"/>
          <w:color w:val="000000"/>
          <w:sz w:val="28"/>
          <w:szCs w:val="28"/>
          <w:highlight w:val="none"/>
        </w:rPr>
        <w:t>执业证书，且未同时担任其他在建工程项目的项目经理。</w:t>
      </w:r>
    </w:p>
    <w:p w14:paraId="5CA9B7DF">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项目经理在本项目施工期间，应常驻工程场地，每月在现场的天数不低于</w:t>
      </w:r>
      <w:r>
        <w:rPr>
          <w:rFonts w:ascii="宋体" w:hAnsi="宋体" w:cs="宋体"/>
          <w:color w:val="000000"/>
          <w:sz w:val="28"/>
          <w:szCs w:val="28"/>
          <w:highlight w:val="none"/>
        </w:rPr>
        <w:t>22天，如果需要临时离开工程场地，应通知发包人和监理人，并授权一名项目副经理履行项目经理的职责；项目经理未经发包人和监理人批准擅自离开工程场地的，承包人应按</w:t>
      </w:r>
      <w:r>
        <w:rPr>
          <w:rFonts w:ascii="宋体" w:hAnsi="宋体" w:cs="宋体"/>
          <w:color w:val="000000"/>
          <w:sz w:val="28"/>
          <w:szCs w:val="28"/>
          <w:highlight w:val="none"/>
          <w:u w:val="single"/>
        </w:rPr>
        <w:t>1000</w:t>
      </w:r>
      <w:r>
        <w:rPr>
          <w:rFonts w:hint="eastAsia" w:ascii="宋体" w:hAnsi="宋体" w:cs="宋体"/>
          <w:color w:val="000000"/>
          <w:sz w:val="28"/>
          <w:szCs w:val="28"/>
          <w:highlight w:val="none"/>
        </w:rPr>
        <w:t>元</w:t>
      </w:r>
      <w:r>
        <w:rPr>
          <w:rFonts w:ascii="宋体" w:hAnsi="宋体" w:cs="宋体"/>
          <w:color w:val="000000"/>
          <w:sz w:val="28"/>
          <w:szCs w:val="28"/>
          <w:highlight w:val="none"/>
        </w:rPr>
        <w:t>/天向发包人支付违约金。</w:t>
      </w:r>
    </w:p>
    <w:p w14:paraId="75FFCD09">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4.5 </w:t>
      </w:r>
      <w:r>
        <w:rPr>
          <w:rFonts w:hint="eastAsia" w:ascii="宋体" w:hAnsi="宋体" w:cs="宋体"/>
          <w:color w:val="000000"/>
          <w:sz w:val="28"/>
          <w:szCs w:val="28"/>
          <w:highlight w:val="none"/>
        </w:rPr>
        <w:t>保障承包人人员的合法权益</w:t>
      </w:r>
    </w:p>
    <w:p w14:paraId="7169C91A">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4.5.1 </w:t>
      </w:r>
      <w:r>
        <w:rPr>
          <w:rFonts w:hint="eastAsia" w:ascii="宋体" w:hAnsi="宋体" w:cs="宋体"/>
          <w:color w:val="000000"/>
          <w:sz w:val="28"/>
          <w:szCs w:val="28"/>
          <w:highlight w:val="none"/>
        </w:rPr>
        <w:t>承包人应与所雇用的劳动者签订劳动</w:t>
      </w:r>
      <w:r>
        <w:rPr>
          <w:rFonts w:hint="eastAsia" w:ascii="宋体" w:hAnsi="宋体" w:cs="宋体"/>
          <w:color w:val="000000"/>
          <w:sz w:val="28"/>
          <w:szCs w:val="28"/>
          <w:highlight w:val="none"/>
          <w:lang w:eastAsia="zh-Hans"/>
        </w:rPr>
        <w:t>或劳务</w:t>
      </w:r>
      <w:r>
        <w:rPr>
          <w:rFonts w:hint="eastAsia" w:ascii="宋体" w:hAnsi="宋体" w:cs="宋体"/>
          <w:color w:val="000000"/>
          <w:sz w:val="28"/>
          <w:szCs w:val="28"/>
          <w:highlight w:val="none"/>
        </w:rPr>
        <w:t>合同，切实加强用工管理，按合同规定按时足额支付用工费用。如果承包人未按时足额向劳动者支付用工费用，发包人有权代其支付，并可从应向承包人支付的款项中或工资保证金中扣除相应费用。</w:t>
      </w:r>
    </w:p>
    <w:p w14:paraId="0254EDF3">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4.5.2 </w:t>
      </w:r>
      <w:r>
        <w:rPr>
          <w:rFonts w:hint="eastAsia" w:ascii="宋体" w:hAnsi="宋体" w:cs="宋体"/>
          <w:color w:val="000000"/>
          <w:sz w:val="28"/>
          <w:szCs w:val="28"/>
          <w:highlight w:val="none"/>
        </w:rPr>
        <w:t>承包人应加强</w:t>
      </w:r>
      <w:r>
        <w:rPr>
          <w:rFonts w:hint="eastAsia" w:ascii="宋体" w:hAnsi="宋体" w:cs="宋体"/>
          <w:color w:val="000000"/>
          <w:sz w:val="28"/>
          <w:szCs w:val="28"/>
          <w:highlight w:val="none"/>
          <w:lang w:eastAsia="zh-Hans"/>
        </w:rPr>
        <w:t>劳动或</w:t>
      </w:r>
      <w:r>
        <w:rPr>
          <w:rFonts w:hint="eastAsia" w:ascii="宋体" w:hAnsi="宋体" w:cs="宋体"/>
          <w:color w:val="000000"/>
          <w:sz w:val="28"/>
          <w:szCs w:val="28"/>
          <w:highlight w:val="none"/>
        </w:rPr>
        <w:t>劳务合同的管理，对劳务人员按统一培训，执证上岗。</w:t>
      </w:r>
    </w:p>
    <w:p w14:paraId="0F392E5D">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4.5.3 </w:t>
      </w:r>
      <w:r>
        <w:rPr>
          <w:rFonts w:hint="eastAsia" w:ascii="宋体" w:hAnsi="宋体" w:cs="宋体"/>
          <w:color w:val="000000"/>
          <w:sz w:val="28"/>
          <w:szCs w:val="28"/>
          <w:highlight w:val="none"/>
        </w:rPr>
        <w:t>根据《建设领域农民工工资支付管理暂行办法》（现行），承包人应按照当地劳动和社会保障部门制定的相关规定缴纳工资保障金，存入当地政府指定专户。当发生拖欠农民工工资时，经当地劳动保障行政部门、建设行政主管部门核实无误后，由建设行政主管部门从该账户支付拖欠的农民工工资。</w:t>
      </w:r>
    </w:p>
    <w:p w14:paraId="1FB46A46">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4.5.4 </w:t>
      </w:r>
      <w:r>
        <w:rPr>
          <w:rFonts w:hint="eastAsia" w:ascii="宋体" w:hAnsi="宋体" w:cs="宋体"/>
          <w:color w:val="000000"/>
          <w:sz w:val="28"/>
          <w:szCs w:val="28"/>
          <w:highlight w:val="none"/>
        </w:rPr>
        <w:t>工程竣工后满六十日，承包人可以持发包人、监理人等部门签署同意的竣工报告、施工期间的农民工工资支付名册、承包人出据的无拖欠农民工工资保证书、缴款收据到当地劳动保障行政部门申请返还工资保障金。</w:t>
      </w:r>
    </w:p>
    <w:p w14:paraId="675DCAA8">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4.6 </w:t>
      </w:r>
      <w:r>
        <w:rPr>
          <w:rFonts w:hint="eastAsia" w:ascii="宋体" w:hAnsi="宋体" w:cs="宋体"/>
          <w:color w:val="000000"/>
          <w:sz w:val="28"/>
          <w:szCs w:val="28"/>
          <w:highlight w:val="none"/>
        </w:rPr>
        <w:t>不可预见的困难和费用</w:t>
      </w:r>
    </w:p>
    <w:p w14:paraId="143476F6">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除合同另有约定外，承包人应视为已取得工程有关风险、意外事件和其他情况的全部必要资料，并预见工程所有困难和费用。承包人遇到不可预见的困难和费用时，合同价格不予调整。</w:t>
      </w:r>
    </w:p>
    <w:p w14:paraId="3BC46C5F">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4.7 </w:t>
      </w:r>
      <w:r>
        <w:rPr>
          <w:rFonts w:hint="eastAsia" w:ascii="宋体" w:hAnsi="宋体" w:cs="宋体"/>
          <w:color w:val="000000"/>
          <w:sz w:val="28"/>
          <w:szCs w:val="28"/>
          <w:highlight w:val="none"/>
        </w:rPr>
        <w:t>进度计划</w:t>
      </w:r>
    </w:p>
    <w:p w14:paraId="797E4A68">
      <w:pPr>
        <w:ind w:left="210" w:leftChars="100" w:firstLine="280" w:firstLineChars="100"/>
        <w:rPr>
          <w:rFonts w:hint="eastAsia" w:ascii="宋体" w:hAnsi="宋体" w:cs="宋体"/>
          <w:color w:val="000000"/>
          <w:sz w:val="28"/>
          <w:szCs w:val="28"/>
          <w:highlight w:val="none"/>
        </w:rPr>
      </w:pPr>
      <w:r>
        <w:rPr>
          <w:rFonts w:ascii="宋体" w:hAnsi="宋体" w:cs="宋体"/>
          <w:color w:val="000000"/>
          <w:sz w:val="28"/>
          <w:szCs w:val="28"/>
          <w:highlight w:val="none"/>
        </w:rPr>
        <w:t>4.7.1 项目总工期为自合同签订日起</w:t>
      </w:r>
      <w:r>
        <w:rPr>
          <w:rFonts w:hint="eastAsia" w:ascii="宋体" w:hAnsi="宋体" w:cs="宋体"/>
          <w:color w:val="000000"/>
          <w:sz w:val="28"/>
          <w:szCs w:val="28"/>
          <w:highlight w:val="none"/>
          <w:u w:val="single"/>
        </w:rPr>
        <w:t xml:space="preserve"> 90 </w:t>
      </w:r>
      <w:r>
        <w:rPr>
          <w:rFonts w:hint="eastAsia" w:ascii="宋体" w:hAnsi="宋体" w:cs="宋体"/>
          <w:color w:val="000000"/>
          <w:sz w:val="28"/>
          <w:szCs w:val="28"/>
          <w:highlight w:val="none"/>
        </w:rPr>
        <w:t>日历</w:t>
      </w:r>
      <w:r>
        <w:rPr>
          <w:rFonts w:ascii="宋体" w:hAnsi="宋体" w:cs="宋体"/>
          <w:color w:val="000000"/>
          <w:sz w:val="28"/>
          <w:szCs w:val="28"/>
          <w:highlight w:val="none"/>
        </w:rPr>
        <w:t>天内</w:t>
      </w:r>
      <w:r>
        <w:rPr>
          <w:rFonts w:hint="eastAsia" w:ascii="宋体" w:hAnsi="宋体" w:cs="宋体"/>
          <w:color w:val="000000"/>
          <w:sz w:val="28"/>
          <w:szCs w:val="28"/>
          <w:highlight w:val="none"/>
        </w:rPr>
        <w:t>（其中：要求在2025年 月 日前具备全容量并网条件）</w:t>
      </w:r>
      <w:r>
        <w:rPr>
          <w:rFonts w:ascii="宋体" w:hAnsi="宋体" w:cs="宋体"/>
          <w:color w:val="000000"/>
          <w:sz w:val="28"/>
          <w:szCs w:val="28"/>
          <w:highlight w:val="none"/>
        </w:rPr>
        <w:t>完成，具体要求为：</w:t>
      </w:r>
    </w:p>
    <w:p w14:paraId="7CF96613">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4.7.1.1自合同签订之日起，</w:t>
      </w:r>
      <w:r>
        <w:rPr>
          <w:rFonts w:hint="eastAsia" w:ascii="宋体" w:hAnsi="宋体" w:cs="宋体"/>
          <w:color w:val="000000"/>
          <w:sz w:val="28"/>
          <w:szCs w:val="28"/>
          <w:highlight w:val="none"/>
          <w:u w:val="single"/>
        </w:rPr>
        <w:t>7</w:t>
      </w:r>
      <w:r>
        <w:rPr>
          <w:rFonts w:hint="eastAsia" w:ascii="宋体" w:hAnsi="宋体" w:cs="宋体"/>
          <w:color w:val="000000"/>
          <w:sz w:val="28"/>
          <w:szCs w:val="28"/>
          <w:highlight w:val="none"/>
        </w:rPr>
        <w:t>天内出具施工图、配套预算表、开工前报审资料（未完成考核1000元/天）；</w:t>
      </w:r>
    </w:p>
    <w:p w14:paraId="06CDCF22">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4.7.1.2施工图及开工前报审资料经发包人和监理人审定确认后，</w:t>
      </w:r>
      <w:r>
        <w:rPr>
          <w:rFonts w:hint="eastAsia" w:ascii="宋体" w:hAnsi="宋体" w:cs="宋体"/>
          <w:color w:val="000000"/>
          <w:sz w:val="28"/>
          <w:szCs w:val="28"/>
          <w:highlight w:val="none"/>
          <w:u w:val="single"/>
        </w:rPr>
        <w:t>15</w:t>
      </w:r>
      <w:r>
        <w:rPr>
          <w:rFonts w:hint="eastAsia" w:ascii="宋体" w:hAnsi="宋体" w:cs="宋体"/>
          <w:color w:val="000000"/>
          <w:sz w:val="28"/>
          <w:szCs w:val="28"/>
          <w:highlight w:val="none"/>
        </w:rPr>
        <w:t>天内完成主要材料、设备、施工机械、工器具及施工人员的进场</w:t>
      </w:r>
      <w:r>
        <w:rPr>
          <w:rFonts w:hint="eastAsia" w:ascii="宋体" w:hAnsi="宋体" w:cs="宋体"/>
          <w:sz w:val="28"/>
          <w:szCs w:val="28"/>
          <w:highlight w:val="none"/>
        </w:rPr>
        <w:t>（未完成考核2000元/天）</w:t>
      </w:r>
      <w:r>
        <w:rPr>
          <w:rFonts w:hint="eastAsia" w:ascii="宋体" w:hAnsi="宋体" w:cs="宋体"/>
          <w:color w:val="000000"/>
          <w:sz w:val="28"/>
          <w:szCs w:val="28"/>
          <w:highlight w:val="none"/>
        </w:rPr>
        <w:t>；</w:t>
      </w:r>
    </w:p>
    <w:p w14:paraId="208FF1F1">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4.7.1.3主要材料、设备进场后，</w:t>
      </w:r>
      <w:r>
        <w:rPr>
          <w:rFonts w:hint="eastAsia" w:ascii="宋体" w:hAnsi="宋体" w:cs="宋体"/>
          <w:color w:val="000000"/>
          <w:sz w:val="28"/>
          <w:szCs w:val="28"/>
          <w:highlight w:val="none"/>
          <w:u w:val="single"/>
        </w:rPr>
        <w:t>50</w:t>
      </w:r>
      <w:r>
        <w:rPr>
          <w:rFonts w:hint="eastAsia" w:ascii="宋体" w:hAnsi="宋体" w:cs="宋体"/>
          <w:color w:val="000000"/>
          <w:sz w:val="28"/>
          <w:szCs w:val="28"/>
          <w:highlight w:val="none"/>
        </w:rPr>
        <w:t>天内完成所有设备的安装、调试，具备光伏系统并网发电条件</w:t>
      </w:r>
      <w:r>
        <w:rPr>
          <w:rFonts w:hint="eastAsia" w:ascii="宋体" w:hAnsi="宋体" w:cs="宋体"/>
          <w:sz w:val="28"/>
          <w:szCs w:val="28"/>
          <w:highlight w:val="none"/>
        </w:rPr>
        <w:t>（未完成考核2000元/天）</w:t>
      </w:r>
      <w:r>
        <w:rPr>
          <w:rFonts w:hint="eastAsia" w:ascii="宋体" w:hAnsi="宋体" w:cs="宋体"/>
          <w:color w:val="000000"/>
          <w:sz w:val="28"/>
          <w:szCs w:val="28"/>
          <w:highlight w:val="none"/>
        </w:rPr>
        <w:t>；</w:t>
      </w:r>
    </w:p>
    <w:p w14:paraId="4D4172EE">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4.7.1.4所有设备安装、调试完成后，</w:t>
      </w:r>
      <w:r>
        <w:rPr>
          <w:rFonts w:hint="eastAsia" w:ascii="宋体" w:hAnsi="宋体" w:cs="宋体"/>
          <w:color w:val="000000"/>
          <w:sz w:val="28"/>
          <w:szCs w:val="28"/>
          <w:highlight w:val="none"/>
          <w:u w:val="single"/>
        </w:rPr>
        <w:t>10</w:t>
      </w:r>
      <w:r>
        <w:rPr>
          <w:rFonts w:hint="eastAsia" w:ascii="宋体" w:hAnsi="宋体" w:cs="宋体"/>
          <w:color w:val="000000"/>
          <w:sz w:val="28"/>
          <w:szCs w:val="28"/>
          <w:highlight w:val="none"/>
        </w:rPr>
        <w:t>天内完成电力公司验收组织及并网前手续办理</w:t>
      </w:r>
      <w:r>
        <w:rPr>
          <w:rFonts w:hint="eastAsia" w:ascii="宋体" w:hAnsi="宋体" w:cs="宋体"/>
          <w:sz w:val="28"/>
          <w:szCs w:val="28"/>
          <w:highlight w:val="none"/>
        </w:rPr>
        <w:t>（未完成考核5000元/天）</w:t>
      </w:r>
      <w:r>
        <w:rPr>
          <w:rFonts w:hint="eastAsia" w:ascii="宋体" w:hAnsi="宋体" w:cs="宋体"/>
          <w:color w:val="000000"/>
          <w:sz w:val="28"/>
          <w:szCs w:val="28"/>
          <w:highlight w:val="none"/>
        </w:rPr>
        <w:t>；</w:t>
      </w:r>
    </w:p>
    <w:p w14:paraId="62E30022">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4.7.1.5并网手续办理完成后，</w:t>
      </w:r>
      <w:r>
        <w:rPr>
          <w:rFonts w:hint="eastAsia" w:ascii="宋体" w:hAnsi="宋体" w:cs="宋体"/>
          <w:color w:val="000000"/>
          <w:sz w:val="28"/>
          <w:szCs w:val="28"/>
          <w:highlight w:val="none"/>
          <w:u w:val="single"/>
        </w:rPr>
        <w:t>5</w:t>
      </w:r>
      <w:r>
        <w:rPr>
          <w:rFonts w:hint="eastAsia" w:ascii="宋体" w:hAnsi="宋体" w:cs="宋体"/>
          <w:color w:val="000000"/>
          <w:sz w:val="28"/>
          <w:szCs w:val="28"/>
          <w:highlight w:val="none"/>
        </w:rPr>
        <w:t>天内完成购售电协议、调度协议的签订及全容量并网发电</w:t>
      </w:r>
      <w:r>
        <w:rPr>
          <w:rFonts w:hint="eastAsia" w:ascii="宋体" w:hAnsi="宋体" w:cs="宋体"/>
          <w:sz w:val="28"/>
          <w:szCs w:val="28"/>
          <w:highlight w:val="none"/>
        </w:rPr>
        <w:t>（未完成考核1000元/天）</w:t>
      </w:r>
      <w:r>
        <w:rPr>
          <w:rFonts w:hint="eastAsia" w:ascii="宋体" w:hAnsi="宋体" w:cs="宋体"/>
          <w:color w:val="000000"/>
          <w:sz w:val="28"/>
          <w:szCs w:val="28"/>
          <w:highlight w:val="none"/>
        </w:rPr>
        <w:t>。</w:t>
      </w:r>
    </w:p>
    <w:p w14:paraId="3988F2DE">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4.7.2工程的进展不符合进度计划时，发包人及监理人有权要求承包人修改计划。因进度计划修改造成的费用增加由承包人承担（非承包人原因导致进度计划修改的除外）。发包人和监理人对承包人提交的施工进度计划的确认，不能减轻或免除承包人根据法律规定和合同约定应承担的任何责任或义务。</w:t>
      </w:r>
    </w:p>
    <w:p w14:paraId="55D9F24F">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4.7.3 承包人所供货材料、设备标准须等于或高于可研及技术文件要求标准，若可研及技术要求文件未明确，以发包人和监理人的确认为准；若承包人出现上述问题，未按发包人要求整改，在发包人发出书面整改通知7日内未进行回复，则发包人有权在进度支付或结算时，对未整改部分材料、设备款项金额进行扣除（可研概算中有相同或类似项，则参照可研金额执行；无相同或类似项，由发包人和监理人对扣除项进行市场询价，按当期市场价进行扣除），并另行委托第三方有资质单位进行整改。</w:t>
      </w:r>
    </w:p>
    <w:p w14:paraId="25319B5D">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4.8 </w:t>
      </w:r>
      <w:r>
        <w:rPr>
          <w:rFonts w:hint="eastAsia" w:ascii="宋体" w:hAnsi="宋体" w:cs="宋体"/>
          <w:color w:val="000000"/>
          <w:sz w:val="28"/>
          <w:szCs w:val="28"/>
          <w:highlight w:val="none"/>
        </w:rPr>
        <w:t>其它约定</w:t>
      </w:r>
    </w:p>
    <w:p w14:paraId="7B221061">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从项目竣工验收合格之日起</w:t>
      </w:r>
      <w:r>
        <w:rPr>
          <w:rFonts w:ascii="宋体" w:hAnsi="宋体" w:cs="宋体"/>
          <w:color w:val="000000"/>
          <w:sz w:val="28"/>
          <w:szCs w:val="28"/>
          <w:highlight w:val="none"/>
        </w:rPr>
        <w:t>2年内，厂房屋顶不能出现漏雨、漏水，否则由承包人全额负责修复且延长质保1年。</w:t>
      </w:r>
    </w:p>
    <w:p w14:paraId="64DB5205">
      <w:pPr>
        <w:ind w:firstLine="560" w:firstLineChars="200"/>
        <w:rPr>
          <w:rFonts w:hint="eastAsia" w:ascii="宋体" w:hAnsi="宋体" w:cs="宋体"/>
          <w:color w:val="000000"/>
          <w:highlight w:val="none"/>
          <w:lang w:eastAsia="zh-Hans"/>
        </w:rPr>
      </w:pPr>
      <w:r>
        <w:rPr>
          <w:rFonts w:hint="eastAsia" w:ascii="宋体" w:hAnsi="宋体" w:cs="宋体"/>
          <w:color w:val="000000"/>
          <w:sz w:val="28"/>
          <w:szCs w:val="28"/>
          <w:highlight w:val="none"/>
          <w:lang w:eastAsia="zh-Hans"/>
        </w:rPr>
        <w:t>本工程过程中的人身、财产安全责任由承包人承担，与发包人无关。</w:t>
      </w:r>
    </w:p>
    <w:p w14:paraId="4CE68287">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（应当在安全管理、现场清理、防止违法行为、劳动力及承包人设备的报表、进场通路、技术服务和联络等方面进行细化、补充）</w:t>
      </w:r>
    </w:p>
    <w:p w14:paraId="422A406C">
      <w:pPr>
        <w:spacing w:line="360" w:lineRule="auto"/>
        <w:ind w:firstLine="560" w:firstLineChars="200"/>
        <w:rPr>
          <w:rFonts w:hint="eastAsia" w:ascii="宋体" w:hAnsi="宋体" w:cs="宋体"/>
          <w:color w:val="000000"/>
          <w:sz w:val="28"/>
          <w:highlight w:val="none"/>
        </w:rPr>
      </w:pPr>
      <w:r>
        <w:rPr>
          <w:rFonts w:hint="eastAsia" w:ascii="宋体" w:hAnsi="宋体" w:cs="宋体"/>
          <w:color w:val="000000"/>
          <w:sz w:val="28"/>
          <w:highlight w:val="none"/>
        </w:rPr>
        <w:t>因</w:t>
      </w:r>
      <w:r>
        <w:rPr>
          <w:rFonts w:hint="eastAsia" w:ascii="宋体" w:hAnsi="宋体" w:cs="宋体"/>
          <w:color w:val="000000"/>
          <w:sz w:val="28"/>
          <w:highlight w:val="none"/>
          <w:lang w:eastAsia="zh-Hans"/>
        </w:rPr>
        <w:t>承包人</w:t>
      </w:r>
      <w:r>
        <w:rPr>
          <w:rFonts w:hint="eastAsia" w:ascii="宋体" w:hAnsi="宋体" w:cs="宋体"/>
          <w:color w:val="000000"/>
          <w:sz w:val="28"/>
          <w:highlight w:val="none"/>
        </w:rPr>
        <w:t>违反合同约定给</w:t>
      </w:r>
      <w:r>
        <w:rPr>
          <w:rFonts w:hint="eastAsia" w:ascii="宋体" w:hAnsi="宋体" w:cs="宋体"/>
          <w:color w:val="000000"/>
          <w:sz w:val="28"/>
          <w:highlight w:val="none"/>
          <w:lang w:eastAsia="zh-Hans"/>
        </w:rPr>
        <w:t>发包人</w:t>
      </w:r>
      <w:r>
        <w:rPr>
          <w:rFonts w:hint="eastAsia" w:ascii="宋体" w:hAnsi="宋体" w:cs="宋体"/>
          <w:color w:val="000000"/>
          <w:sz w:val="28"/>
          <w:highlight w:val="none"/>
        </w:rPr>
        <w:t>造成损失包括但不限于诉讼费、律师费、鉴定费、保全费等费用均由</w:t>
      </w:r>
      <w:r>
        <w:rPr>
          <w:rFonts w:hint="eastAsia" w:ascii="宋体" w:hAnsi="宋体" w:cs="宋体"/>
          <w:color w:val="000000"/>
          <w:sz w:val="28"/>
          <w:highlight w:val="none"/>
          <w:lang w:eastAsia="zh-Hans"/>
        </w:rPr>
        <w:t>承包人</w:t>
      </w:r>
      <w:r>
        <w:rPr>
          <w:rFonts w:hint="eastAsia" w:ascii="宋体" w:hAnsi="宋体" w:cs="宋体"/>
          <w:color w:val="000000"/>
          <w:sz w:val="28"/>
          <w:highlight w:val="none"/>
        </w:rPr>
        <w:t>承担。</w:t>
      </w:r>
    </w:p>
    <w:p w14:paraId="69F63EBB">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5. </w:t>
      </w:r>
      <w:r>
        <w:rPr>
          <w:rFonts w:hint="eastAsia" w:ascii="宋体" w:hAnsi="宋体" w:cs="宋体"/>
          <w:color w:val="000000"/>
          <w:sz w:val="28"/>
          <w:szCs w:val="28"/>
          <w:highlight w:val="none"/>
        </w:rPr>
        <w:t>设计</w:t>
      </w:r>
    </w:p>
    <w:p w14:paraId="26D1816C">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5.1 </w:t>
      </w:r>
      <w:r>
        <w:rPr>
          <w:rFonts w:hint="eastAsia" w:ascii="宋体" w:hAnsi="宋体" w:cs="宋体"/>
          <w:color w:val="000000"/>
          <w:sz w:val="28"/>
          <w:szCs w:val="28"/>
          <w:highlight w:val="none"/>
        </w:rPr>
        <w:t>承包人的设计义务</w:t>
      </w:r>
    </w:p>
    <w:p w14:paraId="4E5EDEE1">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5.1.1承包人应完成本工程的勘察、设计并对其负责。承包人承担本项目的初步设计阶段和施工图设计阶段的勘察与设计。勘察、设计文件应由有相应资格的专业人员编制、审核、批准。负责组织</w:t>
      </w:r>
      <w:r>
        <w:rPr>
          <w:rFonts w:hint="eastAsia" w:ascii="宋体" w:hAnsi="宋体" w:cs="宋体"/>
          <w:color w:val="000000"/>
          <w:sz w:val="28"/>
          <w:szCs w:val="28"/>
          <w:highlight w:val="none"/>
        </w:rPr>
        <w:t>施工</w:t>
      </w:r>
      <w:r>
        <w:rPr>
          <w:rFonts w:ascii="宋体" w:hAnsi="宋体" w:cs="宋体"/>
          <w:color w:val="000000"/>
          <w:sz w:val="28"/>
          <w:szCs w:val="28"/>
          <w:highlight w:val="none"/>
        </w:rPr>
        <w:t>图报审、招标技术规范书编制，组织开展设计联络会、设计提资、施工图优化、施工图会审、竣工图纸编制、各设计阶段经济效益测算和财务分析等工作。其中，设计变更、材料代用应按发包人管理规定执行，必须经过发包人审批。</w:t>
      </w:r>
    </w:p>
    <w:p w14:paraId="289944FE">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5.2 </w:t>
      </w:r>
      <w:r>
        <w:rPr>
          <w:rFonts w:hint="eastAsia" w:ascii="宋体" w:hAnsi="宋体" w:cs="宋体"/>
          <w:color w:val="000000"/>
          <w:sz w:val="28"/>
          <w:szCs w:val="28"/>
          <w:highlight w:val="none"/>
        </w:rPr>
        <w:t>竣工文件</w:t>
      </w:r>
    </w:p>
    <w:p w14:paraId="1AF8834A">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5.2.1承包人应编制并随时更新一套完整的、有关工程施工情况的“竣工”记录，如实记载竣工工程的准确位置、尺寸、调试试验资料和实施工作的详细说明。上述竣工记录应保存在现场，并仅限用于本款的目的。应在竣工试验开始前，提交</w:t>
      </w:r>
      <w:r>
        <w:rPr>
          <w:rFonts w:ascii="宋体" w:hAnsi="宋体" w:cs="宋体"/>
          <w:color w:val="000000"/>
          <w:sz w:val="28"/>
          <w:szCs w:val="28"/>
          <w:highlight w:val="none"/>
          <w:u w:val="single"/>
        </w:rPr>
        <w:t xml:space="preserve"> 两套 </w:t>
      </w:r>
      <w:r>
        <w:rPr>
          <w:rFonts w:hint="eastAsia" w:ascii="宋体" w:hAnsi="宋体" w:cs="宋体"/>
          <w:color w:val="000000"/>
          <w:sz w:val="28"/>
          <w:szCs w:val="28"/>
          <w:highlight w:val="none"/>
        </w:rPr>
        <w:t>副本分别提交监理人及发包人。</w:t>
      </w:r>
    </w:p>
    <w:p w14:paraId="4AD17E81">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5.3  </w:t>
      </w:r>
      <w:r>
        <w:rPr>
          <w:rFonts w:hint="eastAsia" w:ascii="宋体" w:hAnsi="宋体" w:cs="宋体"/>
          <w:color w:val="000000"/>
          <w:sz w:val="28"/>
          <w:szCs w:val="28"/>
          <w:highlight w:val="none"/>
        </w:rPr>
        <w:t>勘察设计文件的交付</w:t>
      </w:r>
    </w:p>
    <w:p w14:paraId="61EF05C9">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(1)初步设计：合同签订后，承包人立即开展初步设计并向发包人提供完整的按屋顶类型分类的电子版初设文件（含计算书）</w:t>
      </w:r>
      <w:r>
        <w:rPr>
          <w:rFonts w:ascii="宋体" w:hAnsi="宋体" w:cs="宋体"/>
          <w:color w:val="000000"/>
          <w:sz w:val="28"/>
          <w:szCs w:val="28"/>
          <w:highlight w:val="none"/>
          <w:u w:val="single"/>
        </w:rPr>
        <w:t>4</w:t>
      </w:r>
      <w:r>
        <w:rPr>
          <w:rFonts w:hint="eastAsia" w:ascii="宋体" w:hAnsi="宋体" w:cs="宋体"/>
          <w:color w:val="000000"/>
          <w:sz w:val="28"/>
          <w:szCs w:val="28"/>
          <w:highlight w:val="none"/>
        </w:rPr>
        <w:t>份，发包人应在初步设计完成后尽早安排初设审查，最终设计方案以审定的初步设计收口版为准。</w:t>
      </w:r>
    </w:p>
    <w:p w14:paraId="29BDD194">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(2)施工图设计：承包人在接到初设审批文件后尽快安排施工图设计。并向发包人提供施工图</w:t>
      </w:r>
      <w:r>
        <w:rPr>
          <w:rFonts w:ascii="宋体" w:hAnsi="宋体" w:cs="宋体"/>
          <w:color w:val="000000"/>
          <w:sz w:val="28"/>
          <w:szCs w:val="28"/>
          <w:highlight w:val="none"/>
          <w:u w:val="single"/>
        </w:rPr>
        <w:t>6</w:t>
      </w:r>
      <w:r>
        <w:rPr>
          <w:rFonts w:hint="eastAsia" w:ascii="宋体" w:hAnsi="宋体" w:cs="宋体"/>
          <w:color w:val="000000"/>
          <w:sz w:val="28"/>
          <w:szCs w:val="28"/>
          <w:highlight w:val="none"/>
        </w:rPr>
        <w:t>套（</w:t>
      </w:r>
      <w:r>
        <w:rPr>
          <w:rFonts w:ascii="宋体" w:hAnsi="宋体" w:cs="宋体"/>
          <w:color w:val="000000"/>
          <w:sz w:val="28"/>
          <w:szCs w:val="28"/>
          <w:highlight w:val="none"/>
        </w:rPr>
        <w:t>CAD版本1套）、设备图纸及资料</w:t>
      </w:r>
      <w:r>
        <w:rPr>
          <w:rFonts w:ascii="宋体" w:hAnsi="宋体" w:cs="宋体"/>
          <w:color w:val="000000"/>
          <w:sz w:val="28"/>
          <w:szCs w:val="28"/>
          <w:highlight w:val="none"/>
          <w:u w:val="single"/>
        </w:rPr>
        <w:t>1</w:t>
      </w:r>
      <w:r>
        <w:rPr>
          <w:rFonts w:hint="eastAsia" w:ascii="宋体" w:hAnsi="宋体" w:cs="宋体"/>
          <w:color w:val="000000"/>
          <w:sz w:val="28"/>
          <w:szCs w:val="28"/>
          <w:highlight w:val="none"/>
        </w:rPr>
        <w:t>套。发包人另需的设计图纸承包人可以按发包人要求印制，但发包人应当付给承包人费用。</w:t>
      </w:r>
    </w:p>
    <w:p w14:paraId="721DE145">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(3)竣工图：合同竣工后，承包人应向发包人按屋顶类型的提供竣工图</w:t>
      </w:r>
      <w:r>
        <w:rPr>
          <w:rFonts w:ascii="宋体" w:hAnsi="宋体" w:cs="宋体"/>
          <w:color w:val="000000"/>
          <w:sz w:val="28"/>
          <w:szCs w:val="28"/>
          <w:highlight w:val="none"/>
          <w:u w:val="single"/>
        </w:rPr>
        <w:t xml:space="preserve">     </w:t>
      </w:r>
      <w:r>
        <w:rPr>
          <w:rFonts w:hint="eastAsia" w:ascii="宋体" w:hAnsi="宋体" w:cs="宋体"/>
          <w:color w:val="000000"/>
          <w:sz w:val="28"/>
          <w:szCs w:val="28"/>
          <w:highlight w:val="none"/>
        </w:rPr>
        <w:t>及竣工资料</w:t>
      </w:r>
      <w:r>
        <w:rPr>
          <w:rFonts w:ascii="宋体" w:hAnsi="宋体" w:cs="宋体"/>
          <w:color w:val="000000"/>
          <w:sz w:val="28"/>
          <w:szCs w:val="28"/>
          <w:highlight w:val="none"/>
          <w:u w:val="single"/>
        </w:rPr>
        <w:t>4</w:t>
      </w:r>
      <w:r>
        <w:rPr>
          <w:rFonts w:hint="eastAsia" w:ascii="宋体" w:hAnsi="宋体" w:cs="宋体"/>
          <w:color w:val="000000"/>
          <w:sz w:val="28"/>
          <w:szCs w:val="28"/>
          <w:highlight w:val="none"/>
        </w:rPr>
        <w:t>套，设备图纸及资料</w:t>
      </w:r>
      <w:r>
        <w:rPr>
          <w:rFonts w:ascii="宋体" w:hAnsi="宋体" w:cs="宋体"/>
          <w:color w:val="000000"/>
          <w:sz w:val="28"/>
          <w:szCs w:val="28"/>
          <w:highlight w:val="none"/>
          <w:u w:val="single"/>
        </w:rPr>
        <w:t>1</w:t>
      </w:r>
      <w:r>
        <w:rPr>
          <w:rFonts w:hint="eastAsia" w:ascii="宋体" w:hAnsi="宋体" w:cs="宋体"/>
          <w:color w:val="000000"/>
          <w:sz w:val="28"/>
          <w:szCs w:val="28"/>
          <w:highlight w:val="none"/>
        </w:rPr>
        <w:t>套。</w:t>
      </w:r>
    </w:p>
    <w:p w14:paraId="7F581158">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6. </w:t>
      </w:r>
      <w:r>
        <w:rPr>
          <w:rFonts w:hint="eastAsia" w:ascii="宋体" w:hAnsi="宋体" w:cs="宋体"/>
          <w:color w:val="000000"/>
          <w:sz w:val="28"/>
          <w:szCs w:val="28"/>
          <w:highlight w:val="none"/>
        </w:rPr>
        <w:t>材料和工程设备</w:t>
      </w:r>
    </w:p>
    <w:p w14:paraId="709E51C8">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6.1 </w:t>
      </w:r>
      <w:r>
        <w:rPr>
          <w:rFonts w:hint="eastAsia" w:ascii="宋体" w:hAnsi="宋体" w:cs="宋体"/>
          <w:color w:val="000000"/>
          <w:sz w:val="28"/>
          <w:szCs w:val="28"/>
          <w:highlight w:val="none"/>
        </w:rPr>
        <w:t>发包人提供的材料和工程设备的规格、数量或质量不符合合同要求，或由于发包人原因发生交货日期延误及交货地点变更等情况的，发包人应承担由此增加的费用和（或）工期延误。</w:t>
      </w:r>
    </w:p>
    <w:p w14:paraId="04B44665">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6.2 </w:t>
      </w:r>
      <w:r>
        <w:rPr>
          <w:rFonts w:hint="eastAsia" w:ascii="宋体" w:hAnsi="宋体" w:cs="宋体"/>
          <w:color w:val="000000"/>
          <w:sz w:val="28"/>
          <w:szCs w:val="28"/>
          <w:highlight w:val="none"/>
        </w:rPr>
        <w:t>专用于工程的材料和工程设备</w:t>
      </w:r>
    </w:p>
    <w:p w14:paraId="12FD30FD">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6.2.1承包人应负责合同工程移交生产前所需要的备品备件及专用工具。上述专用工具和备品备件的价格均已包含在合同价格中。承包人应在设备订货合同签订后7天内向发包人提供备品备件、专用工具清单及合同价格。承包人应在合同工程竣工验收结束后14天内，按照设备采购合同中的清单将合同工程所有设备的备品备件、专用工具移交发包人，备品备件及专用工具移交时应保证其完好性。</w:t>
      </w:r>
      <w:r>
        <w:rPr>
          <w:rFonts w:hint="eastAsia" w:ascii="宋体" w:hAnsi="宋体" w:cs="宋体"/>
          <w:color w:val="000000"/>
          <w:sz w:val="28"/>
          <w:szCs w:val="28"/>
          <w:highlight w:val="none"/>
        </w:rPr>
        <w:t>若承包方未按照约定的时间向发包方提交合同竣工验收后的相关材料（或提交资料不全时发包方有权拒绝接受，同时要求在指定时间一次性提交完成），承包方每逾期1日则按照合同总价金额的</w:t>
      </w:r>
      <w:r>
        <w:rPr>
          <w:rFonts w:hint="eastAsia" w:ascii="宋体" w:hAnsi="宋体" w:cs="宋体"/>
          <w:color w:val="000000"/>
          <w:sz w:val="28"/>
          <w:szCs w:val="28"/>
          <w:highlight w:val="none"/>
          <w:u w:val="single"/>
        </w:rPr>
        <w:t>1</w:t>
      </w:r>
      <w:r>
        <w:rPr>
          <w:rFonts w:ascii="宋体" w:hAnsi="宋体" w:cs="宋体"/>
          <w:color w:val="000000"/>
          <w:sz w:val="28"/>
          <w:szCs w:val="28"/>
          <w:highlight w:val="none"/>
          <w:u w:val="single"/>
        </w:rPr>
        <w:t>‰/天</w:t>
      </w:r>
      <w:r>
        <w:rPr>
          <w:rFonts w:hint="eastAsia" w:ascii="宋体" w:hAnsi="宋体" w:cs="宋体"/>
          <w:color w:val="000000"/>
          <w:sz w:val="28"/>
          <w:szCs w:val="28"/>
          <w:highlight w:val="none"/>
        </w:rPr>
        <w:t>向发包方支付违约金。</w:t>
      </w:r>
    </w:p>
    <w:p w14:paraId="164D1867">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7. </w:t>
      </w:r>
      <w:r>
        <w:rPr>
          <w:rFonts w:hint="eastAsia" w:ascii="宋体" w:hAnsi="宋体" w:cs="宋体"/>
          <w:color w:val="000000"/>
          <w:sz w:val="28"/>
          <w:szCs w:val="28"/>
          <w:highlight w:val="none"/>
        </w:rPr>
        <w:t>施工设备和临时设施</w:t>
      </w:r>
    </w:p>
    <w:p w14:paraId="26ADEDA1">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7.1 </w:t>
      </w:r>
      <w:r>
        <w:rPr>
          <w:rFonts w:hint="eastAsia" w:ascii="宋体" w:hAnsi="宋体" w:cs="宋体"/>
          <w:color w:val="000000"/>
          <w:sz w:val="28"/>
          <w:szCs w:val="28"/>
          <w:highlight w:val="none"/>
        </w:rPr>
        <w:t>承包人提供的施工设备和临时设施</w:t>
      </w:r>
    </w:p>
    <w:p w14:paraId="7981F487">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7.1.1 </w:t>
      </w:r>
      <w:r>
        <w:rPr>
          <w:rFonts w:hint="eastAsia" w:ascii="宋体" w:hAnsi="宋体" w:cs="宋体"/>
          <w:color w:val="000000"/>
          <w:sz w:val="28"/>
          <w:szCs w:val="28"/>
          <w:highlight w:val="none"/>
        </w:rPr>
        <w:t>除发包人提供的临时设施外，承包人应自行承担修建其他临时设施的费用；临时用地，经发包人同意，承包人自行办理使用手续并承担相应费用（含恢复费用）。</w:t>
      </w:r>
    </w:p>
    <w:p w14:paraId="098EE458">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7.1.2 </w:t>
      </w:r>
      <w:r>
        <w:rPr>
          <w:rFonts w:hint="eastAsia" w:ascii="宋体" w:hAnsi="宋体" w:cs="宋体"/>
          <w:color w:val="000000"/>
          <w:sz w:val="28"/>
          <w:szCs w:val="28"/>
          <w:highlight w:val="none"/>
        </w:rPr>
        <w:t>承包人在设计阶段应充分考虑永临结合，避免重复建设。</w:t>
      </w:r>
    </w:p>
    <w:p w14:paraId="49DABCD7">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8.交通运输</w:t>
      </w:r>
    </w:p>
    <w:p w14:paraId="678B58C6">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8.1 </w:t>
      </w:r>
      <w:r>
        <w:rPr>
          <w:rFonts w:hint="eastAsia" w:ascii="宋体" w:hAnsi="宋体" w:cs="宋体"/>
          <w:color w:val="000000"/>
          <w:sz w:val="28"/>
          <w:szCs w:val="28"/>
          <w:highlight w:val="none"/>
        </w:rPr>
        <w:t>道路通行权和场外设施</w:t>
      </w:r>
    </w:p>
    <w:p w14:paraId="67D98782">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采用通用条款</w:t>
      </w:r>
    </w:p>
    <w:p w14:paraId="1F306F6E">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9. </w:t>
      </w:r>
      <w:r>
        <w:rPr>
          <w:rFonts w:hint="eastAsia" w:ascii="宋体" w:hAnsi="宋体" w:cs="宋体"/>
          <w:color w:val="000000"/>
          <w:sz w:val="28"/>
          <w:szCs w:val="28"/>
          <w:highlight w:val="none"/>
        </w:rPr>
        <w:t>测量放线</w:t>
      </w:r>
    </w:p>
    <w:p w14:paraId="202F8357">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9.1 </w:t>
      </w:r>
      <w:r>
        <w:rPr>
          <w:rFonts w:hint="eastAsia" w:ascii="宋体" w:hAnsi="宋体" w:cs="宋体"/>
          <w:color w:val="000000"/>
          <w:sz w:val="28"/>
          <w:szCs w:val="28"/>
          <w:highlight w:val="none"/>
        </w:rPr>
        <w:t>施工控制网</w:t>
      </w:r>
    </w:p>
    <w:p w14:paraId="59CE52CE">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9.1.1 </w:t>
      </w:r>
      <w:r>
        <w:rPr>
          <w:rFonts w:hint="eastAsia" w:ascii="宋体" w:hAnsi="宋体" w:cs="宋体"/>
          <w:color w:val="000000"/>
          <w:sz w:val="28"/>
          <w:szCs w:val="28"/>
          <w:highlight w:val="none"/>
        </w:rPr>
        <w:t>除专用合同条款另有约定外，承包人应根据国家测绘基准、测绘系统和工程测量技术规范，按上述基准点（线）以及合同工程精度要求，测设施工控制网，并在开工</w:t>
      </w:r>
      <w:r>
        <w:rPr>
          <w:rFonts w:ascii="宋体" w:hAnsi="宋体" w:cs="宋体"/>
          <w:color w:val="000000"/>
          <w:sz w:val="28"/>
          <w:szCs w:val="28"/>
          <w:highlight w:val="none"/>
        </w:rPr>
        <w:t>7天之前，将施工控制网资料报送监理人批准。</w:t>
      </w:r>
    </w:p>
    <w:p w14:paraId="5B4B9D7F">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9.1.2承包人应有效地保护一切基准点、标桩和其他有关标志，直到工程交工验收结束。</w:t>
      </w:r>
    </w:p>
    <w:p w14:paraId="7EE60A38">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10. </w:t>
      </w:r>
      <w:r>
        <w:rPr>
          <w:rFonts w:hint="eastAsia" w:ascii="宋体" w:hAnsi="宋体" w:cs="宋体"/>
          <w:color w:val="000000"/>
          <w:sz w:val="28"/>
          <w:szCs w:val="28"/>
          <w:highlight w:val="none"/>
        </w:rPr>
        <w:t>安全、治安保卫和环境保护</w:t>
      </w:r>
    </w:p>
    <w:p w14:paraId="5A22F490">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10.1 </w:t>
      </w:r>
      <w:r>
        <w:rPr>
          <w:rFonts w:hint="eastAsia" w:ascii="宋体" w:hAnsi="宋体" w:cs="宋体"/>
          <w:color w:val="000000"/>
          <w:sz w:val="28"/>
          <w:szCs w:val="28"/>
          <w:highlight w:val="none"/>
        </w:rPr>
        <w:t>治安保卫</w:t>
      </w:r>
    </w:p>
    <w:p w14:paraId="0A0D19A6">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10.1.1施工现场、施工办公区及施工生活区的治安保卫工作由承包人负责</w:t>
      </w:r>
      <w:r>
        <w:rPr>
          <w:rFonts w:hint="eastAsia" w:ascii="宋体" w:hAnsi="宋体" w:cs="宋体"/>
          <w:color w:val="000000"/>
          <w:sz w:val="28"/>
          <w:szCs w:val="28"/>
          <w:highlight w:val="none"/>
        </w:rPr>
        <w:t>，承包方应当落实区域责任，</w:t>
      </w:r>
      <w:r>
        <w:rPr>
          <w:rFonts w:ascii="宋体" w:hAnsi="宋体" w:cs="宋体"/>
          <w:color w:val="000000"/>
          <w:sz w:val="28"/>
          <w:szCs w:val="28"/>
          <w:highlight w:val="none"/>
        </w:rPr>
        <w:t>应设置必要的保安及其监督设施，防止现场工程设备、材料失盗、失火、爆炸、洪灾等</w:t>
      </w:r>
      <w:r>
        <w:rPr>
          <w:rFonts w:hint="eastAsia" w:ascii="宋体" w:hAnsi="宋体" w:cs="宋体"/>
          <w:color w:val="000000"/>
          <w:sz w:val="28"/>
          <w:szCs w:val="28"/>
          <w:highlight w:val="none"/>
        </w:rPr>
        <w:t>，例如以下事项（包括但不限于）：</w:t>
      </w:r>
    </w:p>
    <w:p w14:paraId="339DA6E9">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(1)承包人应负责禁止未经许可的人员及交通工具进入现场；</w:t>
      </w:r>
    </w:p>
    <w:p w14:paraId="4218F590">
      <w:pPr>
        <w:pStyle w:val="2"/>
        <w:numPr>
          <w:ilvl w:val="255"/>
          <w:numId w:val="0"/>
        </w:num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2</w:t>
      </w:r>
      <w:r>
        <w:rPr>
          <w:rFonts w:hint="eastAsia" w:ascii="宋体" w:hAnsi="宋体" w:cs="宋体"/>
          <w:color w:val="000000"/>
          <w:sz w:val="28"/>
          <w:szCs w:val="28"/>
          <w:highlight w:val="none"/>
        </w:rPr>
        <w:t>)承包人应负责现场作业的生产安全及人员的稳定安全，加强安全宣传工作等；</w:t>
      </w:r>
    </w:p>
    <w:p w14:paraId="529162A3">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w:t>
      </w:r>
      <w:r>
        <w:rPr>
          <w:rFonts w:hint="eastAsia" w:ascii="宋体" w:hAnsi="宋体" w:cs="宋体"/>
          <w:color w:val="000000"/>
          <w:sz w:val="28"/>
          <w:szCs w:val="28"/>
          <w:highlight w:val="none"/>
        </w:rPr>
        <w:t>3</w:t>
      </w:r>
      <w:r>
        <w:rPr>
          <w:rFonts w:ascii="宋体" w:hAnsi="宋体" w:cs="宋体"/>
          <w:color w:val="000000"/>
          <w:sz w:val="28"/>
          <w:szCs w:val="28"/>
          <w:highlight w:val="none"/>
        </w:rPr>
        <w:t>)许可进入现场的人员及交通工具仅限于发包人、监理人、承包人、分包人，以及经发包人批准的人员和交通工具。</w:t>
      </w:r>
    </w:p>
    <w:p w14:paraId="2E81F270">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上述许可证件统一由承包人管理，</w:t>
      </w:r>
      <w:r>
        <w:rPr>
          <w:rFonts w:ascii="宋体" w:hAnsi="宋体" w:cs="宋体"/>
          <w:color w:val="000000"/>
          <w:sz w:val="28"/>
          <w:szCs w:val="28"/>
          <w:highlight w:val="none"/>
        </w:rPr>
        <w:t>除非合同另有规定</w:t>
      </w:r>
      <w:r>
        <w:rPr>
          <w:rFonts w:hint="eastAsia" w:ascii="宋体" w:hAnsi="宋体" w:cs="宋体"/>
          <w:color w:val="000000"/>
          <w:sz w:val="28"/>
          <w:szCs w:val="28"/>
          <w:highlight w:val="none"/>
        </w:rPr>
        <w:t>。</w:t>
      </w:r>
    </w:p>
    <w:p w14:paraId="4A3E89C1">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10.1.2发包人现场办公区及生活区的治安保卫由</w:t>
      </w:r>
      <w:r>
        <w:rPr>
          <w:rFonts w:hint="eastAsia" w:ascii="宋体" w:hAnsi="宋体" w:cs="宋体"/>
          <w:color w:val="000000"/>
          <w:sz w:val="28"/>
          <w:szCs w:val="28"/>
          <w:highlight w:val="none"/>
          <w:u w:val="single"/>
        </w:rPr>
        <w:t>承包人</w:t>
      </w:r>
      <w:r>
        <w:rPr>
          <w:rFonts w:hint="eastAsia" w:ascii="宋体" w:hAnsi="宋体" w:cs="宋体"/>
          <w:color w:val="000000"/>
          <w:sz w:val="28"/>
          <w:szCs w:val="28"/>
          <w:highlight w:val="none"/>
        </w:rPr>
        <w:t>负责（若有）。</w:t>
      </w:r>
    </w:p>
    <w:p w14:paraId="5C378D80">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10.2 </w:t>
      </w:r>
      <w:r>
        <w:rPr>
          <w:rFonts w:hint="eastAsia" w:ascii="宋体" w:hAnsi="宋体" w:cs="宋体"/>
          <w:color w:val="000000"/>
          <w:sz w:val="28"/>
          <w:szCs w:val="28"/>
          <w:highlight w:val="none"/>
        </w:rPr>
        <w:t>环境保护</w:t>
      </w:r>
    </w:p>
    <w:p w14:paraId="5A3C3FEA">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10.2.1承包人应采取严格管控措施，保证现场内外的环境及水土流失、限制由其施工作业引起的扬尘、污染、噪音、水土流失及其他后果所造成的对公众、发包人及公共财产的损害或滋扰。</w:t>
      </w:r>
    </w:p>
    <w:p w14:paraId="546CDABC">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10.2.2承包人应文明施工，保持施工现场清洁，争创文明工地。</w:t>
      </w:r>
    </w:p>
    <w:p w14:paraId="6F103942">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 </w:t>
      </w:r>
      <w:r>
        <w:rPr>
          <w:rFonts w:hint="eastAsia" w:ascii="宋体" w:hAnsi="宋体" w:cs="宋体"/>
          <w:color w:val="000000"/>
          <w:sz w:val="28"/>
          <w:szCs w:val="28"/>
          <w:highlight w:val="none"/>
        </w:rPr>
        <w:t>开始工作和竣工</w:t>
      </w:r>
    </w:p>
    <w:p w14:paraId="5C718672">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11.1 </w:t>
      </w:r>
      <w:r>
        <w:rPr>
          <w:rFonts w:hint="eastAsia" w:ascii="宋体" w:hAnsi="宋体" w:cs="宋体"/>
          <w:color w:val="000000"/>
          <w:sz w:val="28"/>
          <w:szCs w:val="28"/>
          <w:highlight w:val="none"/>
        </w:rPr>
        <w:t>开始工作</w:t>
      </w:r>
    </w:p>
    <w:p w14:paraId="0A3FABCB">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满足</w:t>
      </w:r>
      <w:r>
        <w:rPr>
          <w:rFonts w:hint="eastAsia" w:ascii="宋体" w:hAnsi="宋体" w:cs="宋体"/>
          <w:color w:val="000000"/>
          <w:sz w:val="28"/>
          <w:szCs w:val="28"/>
          <w:highlight w:val="none"/>
          <w:u w:val="single"/>
        </w:rPr>
        <w:t>重庆天泰能源集团有限公司</w:t>
      </w:r>
      <w:r>
        <w:rPr>
          <w:rFonts w:hint="eastAsia" w:ascii="宋体" w:hAnsi="宋体" w:cs="宋体"/>
          <w:color w:val="000000"/>
          <w:sz w:val="28"/>
          <w:szCs w:val="28"/>
          <w:highlight w:val="none"/>
        </w:rPr>
        <w:t>高标准开工条件的要求；监理人应提前</w:t>
      </w:r>
      <w:r>
        <w:rPr>
          <w:rFonts w:ascii="宋体" w:hAnsi="宋体" w:cs="宋体"/>
          <w:color w:val="000000"/>
          <w:sz w:val="28"/>
          <w:szCs w:val="28"/>
          <w:highlight w:val="none"/>
        </w:rPr>
        <w:t>7天向承包人发出开始工作通知。监理人在发出开始工作通知前应获得发包人同意。</w:t>
      </w:r>
    </w:p>
    <w:p w14:paraId="47AE3F32">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11.2 </w:t>
      </w:r>
      <w:r>
        <w:rPr>
          <w:rFonts w:hint="eastAsia" w:ascii="宋体" w:hAnsi="宋体" w:cs="宋体"/>
          <w:color w:val="000000"/>
          <w:sz w:val="28"/>
          <w:szCs w:val="28"/>
          <w:highlight w:val="none"/>
        </w:rPr>
        <w:t>发包人引起的工期延误</w:t>
      </w:r>
    </w:p>
    <w:p w14:paraId="02BB40B4">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在履行合同过程中，由于发包人的下列原因造成工期延误的，承包人有权要求发包人延长工期。需要修订合同进度计划的，按照约定执行。</w:t>
      </w:r>
    </w:p>
    <w:p w14:paraId="64ADDD34">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l）由于发包人原因引起的变更；</w:t>
      </w:r>
    </w:p>
    <w:p w14:paraId="7D0C0D59">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2）</w:t>
      </w:r>
      <w:r>
        <w:rPr>
          <w:rFonts w:hint="eastAsia" w:ascii="宋体" w:hAnsi="宋体" w:cs="宋体"/>
          <w:color w:val="000000"/>
          <w:sz w:val="28"/>
          <w:szCs w:val="28"/>
          <w:highlight w:val="none"/>
          <w:lang w:eastAsia="zh-Hans"/>
        </w:rPr>
        <w:t>发包人</w:t>
      </w:r>
      <w:r>
        <w:rPr>
          <w:rFonts w:hint="eastAsia" w:ascii="宋体" w:hAnsi="宋体" w:cs="宋体"/>
          <w:color w:val="000000"/>
          <w:sz w:val="28"/>
          <w:szCs w:val="28"/>
          <w:highlight w:val="none"/>
        </w:rPr>
        <w:t>未能按照合同要求的期限对承包人文件进行审查；</w:t>
      </w:r>
    </w:p>
    <w:p w14:paraId="52691108">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3）因发包人原因导致的暂停施工；</w:t>
      </w:r>
    </w:p>
    <w:p w14:paraId="23BF49EF">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 xml:space="preserve">4) </w:t>
      </w:r>
      <w:r>
        <w:rPr>
          <w:rFonts w:hint="eastAsia" w:ascii="宋体" w:hAnsi="宋体" w:cs="宋体"/>
          <w:color w:val="000000"/>
          <w:sz w:val="28"/>
          <w:szCs w:val="28"/>
          <w:highlight w:val="none"/>
          <w:lang w:eastAsia="zh-Hans"/>
        </w:rPr>
        <w:t>发包人</w:t>
      </w:r>
      <w:r>
        <w:rPr>
          <w:rFonts w:hint="eastAsia" w:ascii="宋体" w:hAnsi="宋体" w:cs="宋体"/>
          <w:color w:val="000000"/>
          <w:sz w:val="28"/>
          <w:szCs w:val="28"/>
          <w:highlight w:val="none"/>
        </w:rPr>
        <w:t>未按合同约定及时支付预付款、进度款，延期超过3</w:t>
      </w:r>
      <w:r>
        <w:rPr>
          <w:rFonts w:ascii="宋体" w:hAnsi="宋体" w:cs="宋体"/>
          <w:color w:val="000000"/>
          <w:sz w:val="28"/>
          <w:szCs w:val="28"/>
          <w:highlight w:val="none"/>
        </w:rPr>
        <w:t>0</w:t>
      </w:r>
      <w:r>
        <w:rPr>
          <w:rFonts w:hint="eastAsia" w:ascii="宋体" w:hAnsi="宋体" w:cs="宋体"/>
          <w:color w:val="000000"/>
          <w:sz w:val="28"/>
          <w:szCs w:val="28"/>
          <w:highlight w:val="none"/>
        </w:rPr>
        <w:t>日的；</w:t>
      </w:r>
    </w:p>
    <w:p w14:paraId="7C840A1F">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 xml:space="preserve">5) </w:t>
      </w:r>
      <w:r>
        <w:rPr>
          <w:rFonts w:hint="eastAsia" w:ascii="宋体" w:hAnsi="宋体" w:cs="宋体"/>
          <w:color w:val="000000"/>
          <w:sz w:val="28"/>
          <w:szCs w:val="28"/>
          <w:highlight w:val="none"/>
        </w:rPr>
        <w:t>发包人按提供的基准资料错误；</w:t>
      </w:r>
    </w:p>
    <w:p w14:paraId="70853F38">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6）发包人迟延提供材料、工程设备或变更交货地点的；</w:t>
      </w:r>
    </w:p>
    <w:p w14:paraId="42D74034">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7）发包人未及时按照专用合同条款附件[技术协议]履行相关义务；</w:t>
      </w:r>
    </w:p>
    <w:p w14:paraId="56C6E447">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8）发包人造成工期延误的其他原因。</w:t>
      </w:r>
    </w:p>
    <w:p w14:paraId="27306C62">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11.3 </w:t>
      </w:r>
      <w:r>
        <w:rPr>
          <w:rFonts w:hint="eastAsia" w:ascii="宋体" w:hAnsi="宋体" w:cs="宋体"/>
          <w:color w:val="000000"/>
          <w:sz w:val="28"/>
          <w:szCs w:val="28"/>
          <w:highlight w:val="none"/>
        </w:rPr>
        <w:t>不可抗力因素</w:t>
      </w:r>
    </w:p>
    <w:p w14:paraId="07BAB75C">
      <w:pPr>
        <w:pStyle w:val="2"/>
        <w:ind w:left="840"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(1)重大的自然灾害。如重大的地震、海啸、台风 、海浪、洪水、蝗灾、风暴、冰雹、沙尘暴、火山爆发、山体滑坡、雪崩、泥石流等。</w:t>
      </w:r>
    </w:p>
    <w:p w14:paraId="2118EA0A">
      <w:pPr>
        <w:pStyle w:val="2"/>
        <w:ind w:left="840" w:firstLine="560" w:firstLineChars="200"/>
        <w:rPr>
          <w:color w:val="000000"/>
          <w:highlight w:val="none"/>
        </w:rPr>
      </w:pPr>
      <w:r>
        <w:rPr>
          <w:rFonts w:hint="eastAsia" w:ascii="宋体" w:hAnsi="宋体" w:cs="宋体"/>
          <w:color w:val="000000"/>
          <w:sz w:val="28"/>
          <w:szCs w:val="28"/>
          <w:highlight w:val="none"/>
        </w:rPr>
        <w:t>(2)重大的社会非正常事件。社会异常的、突发的事件，既非自然灾害，也不属于政府行为，如战争、武装冲突、罢工、骚乱、暴动等。</w:t>
      </w:r>
    </w:p>
    <w:p w14:paraId="53D73C27">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11.4 </w:t>
      </w:r>
      <w:r>
        <w:rPr>
          <w:rFonts w:hint="eastAsia" w:ascii="宋体" w:hAnsi="宋体" w:cs="宋体"/>
          <w:color w:val="000000"/>
          <w:sz w:val="28"/>
          <w:szCs w:val="28"/>
          <w:highlight w:val="none"/>
        </w:rPr>
        <w:t>承包人引起的工期延误</w:t>
      </w:r>
    </w:p>
    <w:p w14:paraId="032B78B1">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由于承包人原因，未能按合同进度计划完成工作，或监理人认为承包人工作进度不能满足合同工期要求的，承包人应采取措施加快进度，并承担加快进度所增加的费用。由于承包人原因造成工期延误，承包人应支付逾期竣工违约金，逾期竣工违约金按结算合同总价的</w:t>
      </w:r>
      <w:r>
        <w:rPr>
          <w:rFonts w:hint="eastAsia" w:ascii="宋体" w:hAnsi="宋体" w:cs="宋体"/>
          <w:color w:val="000000"/>
          <w:sz w:val="28"/>
          <w:szCs w:val="28"/>
          <w:highlight w:val="none"/>
          <w:u w:val="single"/>
        </w:rPr>
        <w:t>1</w:t>
      </w:r>
      <w:r>
        <w:rPr>
          <w:rFonts w:ascii="宋体" w:hAnsi="宋体" w:cs="宋体"/>
          <w:color w:val="000000"/>
          <w:sz w:val="28"/>
          <w:szCs w:val="28"/>
          <w:highlight w:val="none"/>
          <w:u w:val="single"/>
        </w:rPr>
        <w:t>‰/天</w:t>
      </w:r>
      <w:r>
        <w:rPr>
          <w:rFonts w:ascii="宋体" w:hAnsi="宋体" w:cs="宋体"/>
          <w:color w:val="000000"/>
          <w:sz w:val="28"/>
          <w:szCs w:val="28"/>
          <w:highlight w:val="none"/>
        </w:rPr>
        <w:t>执行。</w:t>
      </w:r>
    </w:p>
    <w:p w14:paraId="35C1CD95">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11.5 </w:t>
      </w:r>
      <w:r>
        <w:rPr>
          <w:rFonts w:hint="eastAsia" w:ascii="宋体" w:hAnsi="宋体" w:cs="宋体"/>
          <w:color w:val="000000"/>
          <w:sz w:val="28"/>
          <w:szCs w:val="28"/>
          <w:highlight w:val="none"/>
        </w:rPr>
        <w:t>工期提前</w:t>
      </w:r>
    </w:p>
    <w:p w14:paraId="66F89835">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发包人对承包人工期提前按以下原则进行奖励：</w:t>
      </w:r>
    </w:p>
    <w:p w14:paraId="69F41A3E">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承包人在合同约定工期前完成项目建设并网发电的，发包人将因提前发电所得的发电收益的30%给与承包人（例如：原工期为合同签订之日起30日历天内完成项目建设并网发电，承包人实际完成只耗费20日历天，则承包人将得到提前的10日历天产生的发电收益*30%作为奖励）。</w:t>
      </w:r>
    </w:p>
    <w:p w14:paraId="549FB96E">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11.6 </w:t>
      </w:r>
      <w:r>
        <w:rPr>
          <w:rFonts w:hint="eastAsia" w:ascii="宋体" w:hAnsi="宋体" w:cs="宋体"/>
          <w:color w:val="000000"/>
          <w:sz w:val="28"/>
          <w:szCs w:val="28"/>
          <w:highlight w:val="none"/>
        </w:rPr>
        <w:t>其它约定</w:t>
      </w:r>
    </w:p>
    <w:p w14:paraId="0E9982F0">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（可在施工的一般要求、施工组织总设计、系统试验与调试、发包人接收工程等方面进行细化、补充）</w:t>
      </w:r>
    </w:p>
    <w:p w14:paraId="3240D9BA">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12. </w:t>
      </w:r>
      <w:r>
        <w:rPr>
          <w:rFonts w:hint="eastAsia" w:ascii="宋体" w:hAnsi="宋体" w:cs="宋体"/>
          <w:color w:val="000000"/>
          <w:sz w:val="28"/>
          <w:szCs w:val="28"/>
          <w:highlight w:val="none"/>
        </w:rPr>
        <w:t>暂停工作</w:t>
      </w:r>
    </w:p>
    <w:p w14:paraId="7CED724F">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12.1 </w:t>
      </w:r>
      <w:r>
        <w:rPr>
          <w:rFonts w:hint="eastAsia" w:ascii="宋体" w:hAnsi="宋体" w:cs="宋体"/>
          <w:color w:val="000000"/>
          <w:sz w:val="28"/>
          <w:szCs w:val="28"/>
          <w:highlight w:val="none"/>
        </w:rPr>
        <w:t>由发包人暂停工作</w:t>
      </w:r>
    </w:p>
    <w:p w14:paraId="3C473450">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12.1.1 </w:t>
      </w:r>
      <w:r>
        <w:rPr>
          <w:rFonts w:hint="eastAsia" w:ascii="宋体" w:hAnsi="宋体" w:cs="宋体"/>
          <w:color w:val="000000"/>
          <w:sz w:val="28"/>
          <w:szCs w:val="28"/>
          <w:highlight w:val="none"/>
        </w:rPr>
        <w:t>发包人认为必要时，可通过监理人向承包人发出暂停工作的指示，承包人应按监理人指示暂停工作。由于发包人原因引起的暂停工作造成工期延误的，承包人有权要求发包人延长工期和（或）增加费用。</w:t>
      </w:r>
    </w:p>
    <w:p w14:paraId="12AEC565">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12.2 </w:t>
      </w:r>
      <w:r>
        <w:rPr>
          <w:rFonts w:hint="eastAsia" w:ascii="宋体" w:hAnsi="宋体" w:cs="宋体"/>
          <w:color w:val="000000"/>
          <w:sz w:val="28"/>
          <w:szCs w:val="28"/>
          <w:highlight w:val="none"/>
        </w:rPr>
        <w:t>由承包人暂停工作</w:t>
      </w:r>
    </w:p>
    <w:p w14:paraId="55D76F7C">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12.2.1 </w:t>
      </w:r>
      <w:r>
        <w:rPr>
          <w:rFonts w:hint="eastAsia" w:ascii="宋体" w:hAnsi="宋体" w:cs="宋体"/>
          <w:color w:val="000000"/>
          <w:sz w:val="28"/>
          <w:szCs w:val="28"/>
          <w:highlight w:val="none"/>
        </w:rPr>
        <w:t>合同履行过程中发生下列情形之一的，承包人可向发包人发出通知，要求发包人采取有效措施予以纠正。发包人收到承包人通知后的</w:t>
      </w:r>
      <w:r>
        <w:rPr>
          <w:rFonts w:ascii="宋体" w:hAnsi="宋体" w:cs="宋体"/>
          <w:color w:val="000000"/>
          <w:sz w:val="28"/>
          <w:szCs w:val="28"/>
          <w:highlight w:val="none"/>
        </w:rPr>
        <w:t>28天内仍不履行合同义务，承包人有权暂停施工，并通知监理人，发包人应承担由此增加的费用和（或）工期延误责任。</w:t>
      </w:r>
    </w:p>
    <w:p w14:paraId="44DCBFF0">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1）发包人未能按合同约定支付价款，或拖延、拒绝批准付款申请和支付证书，导致付款延误</w:t>
      </w:r>
      <w:r>
        <w:rPr>
          <w:rFonts w:hint="eastAsia" w:ascii="宋体" w:hAnsi="宋体" w:cs="宋体"/>
          <w:color w:val="000000"/>
          <w:sz w:val="28"/>
          <w:szCs w:val="28"/>
          <w:highlight w:val="none"/>
        </w:rPr>
        <w:t>超过</w:t>
      </w:r>
      <w:r>
        <w:rPr>
          <w:rFonts w:ascii="宋体" w:hAnsi="宋体" w:cs="宋体"/>
          <w:color w:val="000000"/>
          <w:sz w:val="28"/>
          <w:szCs w:val="28"/>
          <w:highlight w:val="none"/>
        </w:rPr>
        <w:t>30</w:t>
      </w:r>
      <w:r>
        <w:rPr>
          <w:rFonts w:hint="eastAsia" w:ascii="宋体" w:hAnsi="宋体" w:cs="宋体"/>
          <w:color w:val="000000"/>
          <w:sz w:val="28"/>
          <w:szCs w:val="28"/>
          <w:highlight w:val="none"/>
        </w:rPr>
        <w:t>日</w:t>
      </w:r>
      <w:r>
        <w:rPr>
          <w:rFonts w:ascii="宋体" w:hAnsi="宋体" w:cs="宋体"/>
          <w:color w:val="000000"/>
          <w:sz w:val="28"/>
          <w:szCs w:val="28"/>
          <w:highlight w:val="none"/>
        </w:rPr>
        <w:t>的；</w:t>
      </w:r>
    </w:p>
    <w:p w14:paraId="63BC367F">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2）监理人无正当理由没有在约定期限内发出复工指示，导致承包人无法复工的；</w:t>
      </w:r>
    </w:p>
    <w:p w14:paraId="46839DF2">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2）发包人无法继续履行或明确表示不履行或实质上已停止履行合同的；</w:t>
      </w:r>
    </w:p>
    <w:p w14:paraId="424F37C3">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3）发包人不履行合同约定其他义务的。</w:t>
      </w:r>
    </w:p>
    <w:p w14:paraId="741B0E6D">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12.2 </w:t>
      </w:r>
      <w:r>
        <w:rPr>
          <w:rFonts w:hint="eastAsia" w:ascii="宋体" w:hAnsi="宋体" w:cs="宋体"/>
          <w:color w:val="000000"/>
          <w:sz w:val="28"/>
          <w:szCs w:val="28"/>
          <w:highlight w:val="none"/>
        </w:rPr>
        <w:t>暂停工作后的复工</w:t>
      </w:r>
    </w:p>
    <w:p w14:paraId="4D055C97">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12.2.1承包人无故拖延和拒绝复工的，由此增加的费用和工期延误由承包人承担；因发包人原因无法按时复工的，承包人有权要求发包人延长工期和（或）增加费用。</w:t>
      </w:r>
    </w:p>
    <w:p w14:paraId="61BDE365">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13. </w:t>
      </w:r>
      <w:r>
        <w:rPr>
          <w:rFonts w:hint="eastAsia" w:ascii="宋体" w:hAnsi="宋体" w:cs="宋体"/>
          <w:color w:val="000000"/>
          <w:sz w:val="28"/>
          <w:szCs w:val="28"/>
          <w:highlight w:val="none"/>
        </w:rPr>
        <w:t>工程质量</w:t>
      </w:r>
    </w:p>
    <w:p w14:paraId="4CC99207">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13.1 </w:t>
      </w:r>
      <w:r>
        <w:rPr>
          <w:rFonts w:hint="eastAsia" w:ascii="宋体" w:hAnsi="宋体" w:cs="宋体"/>
          <w:color w:val="000000"/>
          <w:sz w:val="28"/>
          <w:szCs w:val="28"/>
          <w:highlight w:val="none"/>
        </w:rPr>
        <w:t>工程质量要求</w:t>
      </w:r>
    </w:p>
    <w:p w14:paraId="6BF3E571">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13.1.1 </w:t>
      </w:r>
      <w:r>
        <w:rPr>
          <w:rFonts w:hint="eastAsia" w:ascii="宋体" w:hAnsi="宋体" w:cs="宋体"/>
          <w:color w:val="000000"/>
          <w:sz w:val="28"/>
          <w:szCs w:val="28"/>
          <w:highlight w:val="none"/>
        </w:rPr>
        <w:t>承包人保证其完成的工程是完整的、准确的和没有缺陷的；并且符合设计文件和合同约定的质量标准与性能要求，满足预期的用途；符合行业的良好惯例，从项目竣工验收合格之日起</w:t>
      </w:r>
      <w:r>
        <w:rPr>
          <w:rFonts w:ascii="宋体" w:hAnsi="宋体" w:cs="宋体"/>
          <w:color w:val="000000"/>
          <w:sz w:val="28"/>
          <w:szCs w:val="28"/>
          <w:highlight w:val="none"/>
        </w:rPr>
        <w:t>2年内不能出现厂房屋顶漏雨、漏水的情况，否则由承包人负责修复且延长质保1年。</w:t>
      </w:r>
    </w:p>
    <w:p w14:paraId="06B60429">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承包人保证其工作符合适用的法律法规标准、合同及其附件约定的标准规范，且满足获得无条件限制生产许可的所有要求。</w:t>
      </w:r>
    </w:p>
    <w:p w14:paraId="0FCA3FC9">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承包人保证其人员具有为其委派任务所需要的相应的能力、资格和经验，并保证他们能够及时有效地履行职责。</w:t>
      </w:r>
    </w:p>
    <w:p w14:paraId="5CFDBFE9">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如果承包人未能履行其质量保证义务，发包人有权委派第三方履行此类义务，承包人承担全部由此产生的费用。</w:t>
      </w:r>
    </w:p>
    <w:p w14:paraId="0DB828D6">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本工程的质量验收标准、包括但不限于下列标准，如有内容重复者以质量标准高者为准，同时跟踪最新版标准执行与本工程有关的国家、行业及重庆天泰能源集团有限公司的技术规程、规范、标准、及其它有关规定。</w:t>
      </w:r>
    </w:p>
    <w:p w14:paraId="6D034F63">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承包人应接受工程质量监督部门、监理和发包人的质量监督。</w:t>
      </w:r>
    </w:p>
    <w:p w14:paraId="33098B44">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13.1.2因发包人原因造成工程质量达不到合同约定验收标准的，发包人应承担由于承包人返工造成的费用增加和（或）工期延误。</w:t>
      </w:r>
    </w:p>
    <w:p w14:paraId="103084C0">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13.2 </w:t>
      </w:r>
      <w:r>
        <w:rPr>
          <w:rFonts w:hint="eastAsia" w:ascii="宋体" w:hAnsi="宋体" w:cs="宋体"/>
          <w:color w:val="000000"/>
          <w:sz w:val="28"/>
          <w:szCs w:val="28"/>
          <w:highlight w:val="none"/>
        </w:rPr>
        <w:t>工程隐蔽部位覆盖前的检查</w:t>
      </w:r>
    </w:p>
    <w:p w14:paraId="30617372">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13.2.1 </w:t>
      </w:r>
      <w:r>
        <w:rPr>
          <w:rFonts w:hint="eastAsia" w:ascii="宋体" w:hAnsi="宋体" w:cs="宋体"/>
          <w:color w:val="000000"/>
          <w:sz w:val="28"/>
          <w:szCs w:val="28"/>
          <w:highlight w:val="none"/>
        </w:rPr>
        <w:t>监理人重新检查</w:t>
      </w:r>
    </w:p>
    <w:p w14:paraId="2596B103">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承包人按通用条款第</w:t>
      </w:r>
      <w:r>
        <w:rPr>
          <w:rFonts w:ascii="宋体" w:hAnsi="宋体" w:cs="宋体"/>
          <w:color w:val="000000"/>
          <w:sz w:val="28"/>
          <w:szCs w:val="28"/>
          <w:highlight w:val="none"/>
        </w:rPr>
        <w:t>13.4.1项或第13.4.2项覆盖工程隐蔽部位后，监理人对质量有疑问的，可要求承包人对已覆盖的部位揭开重新检验，承包人应遵照执行，并在检验后重新覆盖恢复原状。经检验证明工程质量符合合同要求的，由发包人承担由此增加的费用和（或）工期延误；经检验证明工程质量不符合合同要求的，由此增加的费用和（或）工期延误由承包人承担。</w:t>
      </w:r>
    </w:p>
    <w:p w14:paraId="21117657">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13.3 </w:t>
      </w:r>
      <w:r>
        <w:rPr>
          <w:rFonts w:hint="eastAsia" w:ascii="宋体" w:hAnsi="宋体" w:cs="宋体"/>
          <w:color w:val="000000"/>
          <w:sz w:val="28"/>
          <w:szCs w:val="28"/>
          <w:highlight w:val="none"/>
        </w:rPr>
        <w:t>清除不合格工程</w:t>
      </w:r>
    </w:p>
    <w:p w14:paraId="35F5AE90">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13.3.1 </w:t>
      </w:r>
      <w:r>
        <w:rPr>
          <w:rFonts w:hint="eastAsia" w:ascii="宋体" w:hAnsi="宋体" w:cs="宋体"/>
          <w:color w:val="000000"/>
          <w:sz w:val="28"/>
          <w:szCs w:val="28"/>
          <w:highlight w:val="none"/>
        </w:rPr>
        <w:t>由于发包人提供的材料或工程设备不合格造成的工程不合格，需要承包人采取措施补救的，发包人应承担由此增加的费用和（或）工期延误。</w:t>
      </w:r>
    </w:p>
    <w:p w14:paraId="2D36A4AD">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13.4 </w:t>
      </w:r>
      <w:r>
        <w:rPr>
          <w:rFonts w:hint="eastAsia" w:ascii="宋体" w:hAnsi="宋体" w:cs="宋体"/>
          <w:color w:val="000000"/>
          <w:sz w:val="28"/>
          <w:szCs w:val="28"/>
          <w:highlight w:val="none"/>
        </w:rPr>
        <w:t>其它约定</w:t>
      </w:r>
    </w:p>
    <w:p w14:paraId="24585CF0">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13.4.1承包人在合同执行过程中，需满足现场项目部的管理要求，对项目执行过程中未按发包人及监理人对安全、质量、环保、进度相关的具体要求的，监理人可通过监理例会进行通报，并根据现场实际情况按500元-5000元/次进行考核。</w:t>
      </w:r>
    </w:p>
    <w:p w14:paraId="6CF21FBA">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（可在质量控制与监督、拒收等方面进行细化、补充）</w:t>
      </w:r>
    </w:p>
    <w:p w14:paraId="1FB819C9">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14. </w:t>
      </w:r>
      <w:r>
        <w:rPr>
          <w:rFonts w:hint="eastAsia" w:ascii="宋体" w:hAnsi="宋体" w:cs="宋体"/>
          <w:color w:val="000000"/>
          <w:sz w:val="28"/>
          <w:szCs w:val="28"/>
          <w:highlight w:val="none"/>
        </w:rPr>
        <w:t>试验和检验</w:t>
      </w:r>
    </w:p>
    <w:p w14:paraId="74C1E731">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14.1 </w:t>
      </w:r>
      <w:r>
        <w:rPr>
          <w:rFonts w:hint="eastAsia" w:ascii="宋体" w:hAnsi="宋体" w:cs="宋体"/>
          <w:color w:val="000000"/>
          <w:sz w:val="28"/>
          <w:szCs w:val="28"/>
          <w:highlight w:val="none"/>
        </w:rPr>
        <w:t>材料、工程设备和工程的试验和检验</w:t>
      </w:r>
    </w:p>
    <w:p w14:paraId="4DCF4553">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14.1.1 </w:t>
      </w:r>
      <w:r>
        <w:rPr>
          <w:rFonts w:hint="eastAsia" w:ascii="宋体" w:hAnsi="宋体" w:cs="宋体"/>
          <w:color w:val="000000"/>
          <w:sz w:val="28"/>
          <w:szCs w:val="28"/>
          <w:highlight w:val="none"/>
        </w:rPr>
        <w:t>监理人对承包人的试验和检验结果有疑问的，或为查清承包人试验和检验成果的可靠性要求承包人重新试验和检验的，可按合同约定由监理人与承包人共同进行。重新试验和检验的结果证明该项材料、工程设备或工程的质量不符合合同要求的，由此增加的费用和（或）工期延误</w:t>
      </w:r>
      <w:r>
        <w:rPr>
          <w:rFonts w:hint="eastAsia" w:ascii="宋体" w:hAnsi="宋体" w:cs="宋体"/>
          <w:color w:val="000000"/>
          <w:sz w:val="28"/>
          <w:szCs w:val="28"/>
          <w:highlight w:val="none"/>
          <w:lang w:eastAsia="zh-Hans"/>
        </w:rPr>
        <w:t>违约责任</w:t>
      </w:r>
      <w:r>
        <w:rPr>
          <w:rFonts w:hint="eastAsia" w:ascii="宋体" w:hAnsi="宋体" w:cs="宋体"/>
          <w:color w:val="000000"/>
          <w:sz w:val="28"/>
          <w:szCs w:val="28"/>
          <w:highlight w:val="none"/>
        </w:rPr>
        <w:t>由承包人承担；重新试验和检验结果证明该项材料、工程设备和工程符合合同要求，由发包人承担由此增加的费用和（或）工期延误。</w:t>
      </w:r>
    </w:p>
    <w:p w14:paraId="23A36B2E">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14.1.2 </w:t>
      </w:r>
      <w:r>
        <w:rPr>
          <w:rFonts w:hint="eastAsia" w:ascii="宋体" w:hAnsi="宋体" w:cs="宋体"/>
          <w:color w:val="000000"/>
          <w:sz w:val="28"/>
          <w:szCs w:val="28"/>
          <w:highlight w:val="none"/>
        </w:rPr>
        <w:t>承包人应编制设备和材料的现场试验工作计划，安排所有设备、材料按规程、规范要求应进行的任何现场试验的时间和试验方案，报监理人审核，发包人批准。承包人应提供足够的具有相应资格和经验的职员进行合同所规定的各项现场试验，并负责准备试验所需的技术文件、装备、仪器、工具、燃料、水电与材料等消耗品。</w:t>
      </w:r>
    </w:p>
    <w:p w14:paraId="4F537803">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如果需要发包人及监理人到场的试验，则承包人应提前</w:t>
      </w:r>
      <w:r>
        <w:rPr>
          <w:rFonts w:ascii="宋体" w:hAnsi="宋体" w:cs="宋体"/>
          <w:color w:val="000000"/>
          <w:sz w:val="28"/>
          <w:szCs w:val="28"/>
          <w:highlight w:val="none"/>
        </w:rPr>
        <w:t>48小时通知发包人及监理人。</w:t>
      </w:r>
    </w:p>
    <w:p w14:paraId="502FDCB0">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承包人应及时将正式的试验报告提交监理人及发包人。无论发包人及监理人是否参加了试验，检验或试验的准确性及正确性，仍由承包人负责，不解除承包人的任何义务或职责。</w:t>
      </w:r>
    </w:p>
    <w:p w14:paraId="57321E5C">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15. </w:t>
      </w:r>
      <w:r>
        <w:rPr>
          <w:rFonts w:hint="eastAsia" w:ascii="宋体" w:hAnsi="宋体" w:cs="宋体"/>
          <w:color w:val="000000"/>
          <w:sz w:val="28"/>
          <w:szCs w:val="28"/>
          <w:highlight w:val="none"/>
        </w:rPr>
        <w:t>变更</w:t>
      </w:r>
    </w:p>
    <w:p w14:paraId="38C381C5">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15.1 </w:t>
      </w:r>
      <w:r>
        <w:rPr>
          <w:rFonts w:hint="eastAsia" w:ascii="宋体" w:hAnsi="宋体" w:cs="宋体"/>
          <w:color w:val="000000"/>
          <w:sz w:val="28"/>
          <w:szCs w:val="28"/>
          <w:highlight w:val="none"/>
        </w:rPr>
        <w:t>承包人的合理化建议</w:t>
      </w:r>
    </w:p>
    <w:p w14:paraId="3F562DF2">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15.1.1 </w:t>
      </w:r>
      <w:r>
        <w:rPr>
          <w:rFonts w:hint="eastAsia" w:ascii="宋体" w:hAnsi="宋体" w:cs="宋体"/>
          <w:color w:val="000000"/>
          <w:sz w:val="28"/>
          <w:szCs w:val="28"/>
          <w:highlight w:val="none"/>
        </w:rPr>
        <w:t>承包人提出的合理化建议降低了合同价格、缩短了工期或者提高了工程经济效益的，发包人与承包人根据具体情况商定。</w:t>
      </w:r>
    </w:p>
    <w:p w14:paraId="682D6C69">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15.2 </w:t>
      </w:r>
      <w:r>
        <w:rPr>
          <w:rFonts w:hint="eastAsia" w:ascii="宋体" w:hAnsi="宋体" w:cs="宋体"/>
          <w:color w:val="000000"/>
          <w:sz w:val="28"/>
          <w:szCs w:val="28"/>
          <w:highlight w:val="none"/>
        </w:rPr>
        <w:t>暂列金额</w:t>
      </w:r>
    </w:p>
    <w:p w14:paraId="31A4EDA2">
      <w:pPr>
        <w:ind w:firstLine="560" w:firstLineChars="200"/>
        <w:rPr>
          <w:rFonts w:hint="eastAsia" w:ascii="宋体" w:hAnsi="宋体" w:cs="宋体"/>
          <w:color w:val="000000"/>
          <w:sz w:val="28"/>
          <w:szCs w:val="28"/>
          <w:highlight w:val="none"/>
          <w:u w:val="single"/>
        </w:rPr>
      </w:pPr>
      <w:r>
        <w:rPr>
          <w:rFonts w:hint="eastAsia" w:ascii="宋体" w:hAnsi="宋体" w:cs="宋体"/>
          <w:color w:val="000000"/>
          <w:sz w:val="28"/>
          <w:szCs w:val="28"/>
          <w:highlight w:val="none"/>
          <w:u w:val="single"/>
        </w:rPr>
        <w:t>无</w:t>
      </w:r>
    </w:p>
    <w:p w14:paraId="1F3D3280">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15.3 </w:t>
      </w:r>
      <w:r>
        <w:rPr>
          <w:rFonts w:hint="eastAsia" w:ascii="宋体" w:hAnsi="宋体" w:cs="宋体"/>
          <w:color w:val="000000"/>
          <w:sz w:val="28"/>
          <w:szCs w:val="28"/>
          <w:highlight w:val="none"/>
        </w:rPr>
        <w:t>暂估价</w:t>
      </w:r>
    </w:p>
    <w:p w14:paraId="09C71964">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15.3.1 </w:t>
      </w:r>
      <w:r>
        <w:rPr>
          <w:rFonts w:hint="eastAsia" w:ascii="宋体" w:hAnsi="宋体" w:cs="宋体"/>
          <w:color w:val="000000"/>
          <w:sz w:val="28"/>
          <w:szCs w:val="28"/>
          <w:highlight w:val="none"/>
        </w:rPr>
        <w:t>发包人在价格清单中给定暂估价的专业服务、材料、工程设备和专业工程属于依法必须招标的范围并达到规定的规模标准的，由发包人和承包人以招标的方式选择供应商或分包人。中标金额与价格清单中所列的暂估价的金额差以及相应的税金等其他费用列入合同价格。</w:t>
      </w:r>
    </w:p>
    <w:p w14:paraId="3625D058">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15.3.2 </w:t>
      </w:r>
      <w:r>
        <w:rPr>
          <w:rFonts w:hint="eastAsia" w:ascii="宋体" w:hAnsi="宋体" w:cs="宋体"/>
          <w:color w:val="000000"/>
          <w:sz w:val="28"/>
          <w:szCs w:val="28"/>
          <w:highlight w:val="none"/>
        </w:rPr>
        <w:t>发包人在价格清单中给定暂估价的专业服务、材料和工程设备不属于依法必须招标的范围或未达到规定的规模标准的，应由承包人按第</w:t>
      </w:r>
      <w:r>
        <w:rPr>
          <w:rFonts w:ascii="宋体" w:hAnsi="宋体" w:cs="宋体"/>
          <w:color w:val="000000"/>
          <w:sz w:val="28"/>
          <w:szCs w:val="28"/>
          <w:highlight w:val="none"/>
        </w:rPr>
        <w:t xml:space="preserve">6.1 </w:t>
      </w:r>
      <w:r>
        <w:rPr>
          <w:rFonts w:hint="eastAsia" w:ascii="宋体" w:hAnsi="宋体" w:cs="宋体"/>
          <w:color w:val="000000"/>
          <w:sz w:val="28"/>
          <w:szCs w:val="28"/>
          <w:highlight w:val="none"/>
        </w:rPr>
        <w:t>款的约定提供。经监理人确认的专业服务、材料、工程设备的价格与价格清单中所列的暂估价的金额差以及相应的税金等其他费用列入合同价格。</w:t>
      </w:r>
    </w:p>
    <w:p w14:paraId="63B69097">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15.3.3 </w:t>
      </w:r>
      <w:r>
        <w:rPr>
          <w:rFonts w:hint="eastAsia" w:ascii="宋体" w:hAnsi="宋体" w:cs="宋体"/>
          <w:color w:val="000000"/>
          <w:sz w:val="28"/>
          <w:szCs w:val="28"/>
          <w:highlight w:val="none"/>
        </w:rPr>
        <w:t>发包人在价格清单中给定暂估价的专业工程不属于依法必须招标的范围或未达到规定的规模标准的，由监理人进行估价。经估价的专业工程与价格清单中所列的暂估价的金额差以及相应的税金等其他费用列入合同价格。</w:t>
      </w:r>
    </w:p>
    <w:p w14:paraId="6DD5DBC7">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16. </w:t>
      </w:r>
      <w:r>
        <w:rPr>
          <w:rFonts w:hint="eastAsia" w:ascii="宋体" w:hAnsi="宋体" w:cs="宋体"/>
          <w:color w:val="000000"/>
          <w:sz w:val="28"/>
          <w:szCs w:val="28"/>
          <w:highlight w:val="none"/>
        </w:rPr>
        <w:t>价格调整</w:t>
      </w:r>
    </w:p>
    <w:p w14:paraId="405D42DA">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16.1 </w:t>
      </w:r>
      <w:r>
        <w:rPr>
          <w:rFonts w:hint="eastAsia" w:ascii="宋体" w:hAnsi="宋体" w:cs="宋体"/>
          <w:color w:val="000000"/>
          <w:sz w:val="28"/>
          <w:szCs w:val="28"/>
          <w:highlight w:val="none"/>
        </w:rPr>
        <w:t>物价波动引起的调整</w:t>
      </w:r>
    </w:p>
    <w:p w14:paraId="54DA6BDA">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16.1.1 </w:t>
      </w:r>
      <w:r>
        <w:rPr>
          <w:rFonts w:hint="eastAsia" w:ascii="宋体" w:hAnsi="宋体" w:cs="宋体"/>
          <w:color w:val="000000"/>
          <w:sz w:val="28"/>
          <w:szCs w:val="28"/>
          <w:highlight w:val="none"/>
        </w:rPr>
        <w:t>合同价格不因物价波动进行调整。</w:t>
      </w:r>
    </w:p>
    <w:p w14:paraId="5A686F0C">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17. </w:t>
      </w:r>
      <w:r>
        <w:rPr>
          <w:rFonts w:hint="eastAsia" w:ascii="宋体" w:hAnsi="宋体" w:cs="宋体"/>
          <w:color w:val="000000"/>
          <w:sz w:val="28"/>
          <w:szCs w:val="28"/>
          <w:highlight w:val="none"/>
        </w:rPr>
        <w:t>合同价格与支付</w:t>
      </w:r>
    </w:p>
    <w:p w14:paraId="73790BED">
      <w:pPr>
        <w:ind w:firstLine="560" w:firstLineChars="200"/>
        <w:rPr>
          <w:rFonts w:hint="eastAsia" w:ascii="宋体" w:hAnsi="宋体" w:cs="宋体"/>
          <w:sz w:val="28"/>
          <w:szCs w:val="28"/>
          <w:highlight w:val="none"/>
        </w:rPr>
      </w:pPr>
      <w:r>
        <w:rPr>
          <w:rFonts w:ascii="宋体" w:hAnsi="宋体" w:cs="宋体"/>
          <w:sz w:val="28"/>
          <w:szCs w:val="28"/>
          <w:highlight w:val="none"/>
        </w:rPr>
        <w:t xml:space="preserve">17.1 </w:t>
      </w:r>
      <w:r>
        <w:rPr>
          <w:rFonts w:hint="eastAsia" w:ascii="宋体" w:hAnsi="宋体" w:cs="宋体"/>
          <w:sz w:val="28"/>
          <w:szCs w:val="28"/>
          <w:highlight w:val="none"/>
        </w:rPr>
        <w:t>合同价格</w:t>
      </w:r>
    </w:p>
    <w:p w14:paraId="05CB8ADF">
      <w:pPr>
        <w:ind w:firstLine="560" w:firstLineChars="200"/>
        <w:rPr>
          <w:rFonts w:hint="eastAsia" w:ascii="宋体" w:hAnsi="宋体" w:cs="宋体"/>
          <w:sz w:val="28"/>
          <w:szCs w:val="28"/>
          <w:highlight w:val="none"/>
        </w:rPr>
      </w:pPr>
      <w:r>
        <w:rPr>
          <w:rFonts w:hint="eastAsia" w:ascii="宋体" w:hAnsi="宋体" w:cs="宋体"/>
          <w:sz w:val="28"/>
          <w:szCs w:val="28"/>
          <w:highlight w:val="none"/>
        </w:rPr>
        <w:t>17.1.1关于合同价格形式的约定：</w:t>
      </w:r>
    </w:p>
    <w:p w14:paraId="6C9B4595">
      <w:pPr>
        <w:kinsoku w:val="0"/>
        <w:autoSpaceDE w:val="0"/>
        <w:autoSpaceDN w:val="0"/>
        <w:adjustRightInd w:val="0"/>
        <w:snapToGrid w:val="0"/>
        <w:spacing w:line="360" w:lineRule="auto"/>
        <w:ind w:firstLine="560" w:firstLineChars="200"/>
        <w:textAlignment w:val="baseline"/>
        <w:rPr>
          <w:rFonts w:hint="eastAsia" w:ascii="宋体" w:hAnsi="宋体" w:cs="宋体"/>
          <w:sz w:val="28"/>
          <w:szCs w:val="28"/>
          <w:highlight w:val="none"/>
        </w:rPr>
      </w:pPr>
      <w:r>
        <w:rPr>
          <w:rFonts w:hint="eastAsia" w:ascii="宋体" w:hAnsi="宋体" w:cs="宋体"/>
          <w:sz w:val="28"/>
          <w:szCs w:val="28"/>
          <w:highlight w:val="none"/>
        </w:rPr>
        <w:t>部分固定单价合同</w:t>
      </w:r>
    </w:p>
    <w:p w14:paraId="1BC9444A">
      <w:pPr>
        <w:kinsoku w:val="0"/>
        <w:autoSpaceDE w:val="0"/>
        <w:autoSpaceDN w:val="0"/>
        <w:adjustRightInd w:val="0"/>
        <w:snapToGrid w:val="0"/>
        <w:spacing w:line="360" w:lineRule="auto"/>
        <w:ind w:firstLine="560" w:firstLineChars="200"/>
        <w:textAlignment w:val="baseline"/>
        <w:rPr>
          <w:rFonts w:hint="eastAsia" w:ascii="宋体" w:hAnsi="宋体" w:cs="宋体"/>
          <w:sz w:val="28"/>
          <w:szCs w:val="28"/>
          <w:highlight w:val="none"/>
        </w:rPr>
      </w:pPr>
      <w:r>
        <w:rPr>
          <w:rFonts w:hint="eastAsia" w:ascii="宋体" w:hAnsi="宋体" w:cs="宋体"/>
          <w:sz w:val="28"/>
          <w:szCs w:val="28"/>
          <w:highlight w:val="none"/>
        </w:rPr>
        <w:t>本合同为部分固定单价合同。其中勘察设计费按固定总价计算，设备购置费、建筑安装工程费按固定综合单价计算。采用固定综合单价或固定总价的，除根据通用合同条款第</w:t>
      </w:r>
      <w:r>
        <w:rPr>
          <w:rFonts w:ascii="宋体" w:hAnsi="宋体" w:cs="宋体"/>
          <w:sz w:val="28"/>
          <w:szCs w:val="28"/>
          <w:highlight w:val="none"/>
        </w:rPr>
        <w:t xml:space="preserve"> 1</w:t>
      </w:r>
      <w:r>
        <w:rPr>
          <w:rFonts w:hint="eastAsia" w:ascii="宋体" w:hAnsi="宋体" w:cs="宋体"/>
          <w:sz w:val="28"/>
          <w:szCs w:val="28"/>
          <w:highlight w:val="none"/>
        </w:rPr>
        <w:t>5</w:t>
      </w:r>
      <w:r>
        <w:rPr>
          <w:rFonts w:ascii="宋体" w:hAnsi="宋体" w:cs="宋体"/>
          <w:sz w:val="28"/>
          <w:szCs w:val="28"/>
          <w:highlight w:val="none"/>
        </w:rPr>
        <w:t xml:space="preserve"> </w:t>
      </w:r>
      <w:r>
        <w:rPr>
          <w:rFonts w:hint="eastAsia" w:ascii="宋体" w:hAnsi="宋体" w:cs="宋体"/>
          <w:sz w:val="28"/>
          <w:szCs w:val="28"/>
          <w:highlight w:val="none"/>
        </w:rPr>
        <w:t>条</w:t>
      </w:r>
      <w:r>
        <w:rPr>
          <w:rFonts w:ascii="宋体" w:hAnsi="宋体" w:cs="宋体"/>
          <w:sz w:val="28"/>
          <w:szCs w:val="28"/>
          <w:highlight w:val="none"/>
        </w:rPr>
        <w:t>[</w:t>
      </w:r>
      <w:r>
        <w:rPr>
          <w:rFonts w:hint="eastAsia" w:ascii="宋体" w:hAnsi="宋体" w:cs="宋体"/>
          <w:sz w:val="28"/>
          <w:szCs w:val="28"/>
          <w:highlight w:val="none"/>
        </w:rPr>
        <w:t>变更</w:t>
      </w:r>
      <w:r>
        <w:rPr>
          <w:rFonts w:ascii="宋体" w:hAnsi="宋体" w:cs="宋体"/>
          <w:sz w:val="28"/>
          <w:szCs w:val="28"/>
          <w:highlight w:val="none"/>
        </w:rPr>
        <w:t>]</w:t>
      </w:r>
      <w:r>
        <w:rPr>
          <w:rFonts w:hint="eastAsia" w:ascii="宋体" w:hAnsi="宋体" w:cs="宋体"/>
          <w:sz w:val="28"/>
          <w:szCs w:val="28"/>
          <w:highlight w:val="none"/>
        </w:rPr>
        <w:t>，以及合同中其它相关增减金额的约定进行调整外，固定综合单价或固定总价不做调整。采用固定单价的合同对光伏场站内的所有设备和工程部分均适用，暂估价按单项总价计算除外；</w:t>
      </w:r>
    </w:p>
    <w:p w14:paraId="134D98BD">
      <w:pPr>
        <w:kinsoku w:val="0"/>
        <w:autoSpaceDE w:val="0"/>
        <w:autoSpaceDN w:val="0"/>
        <w:adjustRightInd w:val="0"/>
        <w:snapToGrid w:val="0"/>
        <w:spacing w:line="360" w:lineRule="auto"/>
        <w:ind w:firstLine="560" w:firstLineChars="200"/>
        <w:textAlignment w:val="baseline"/>
        <w:rPr>
          <w:rFonts w:hint="eastAsia" w:ascii="宋体" w:hAnsi="宋体" w:cs="宋体"/>
          <w:sz w:val="28"/>
          <w:szCs w:val="28"/>
          <w:highlight w:val="none"/>
        </w:rPr>
      </w:pPr>
      <w:r>
        <w:rPr>
          <w:rFonts w:hint="eastAsia" w:ascii="宋体" w:hAnsi="宋体" w:cs="宋体"/>
          <w:sz w:val="28"/>
          <w:szCs w:val="28"/>
          <w:highlight w:val="none"/>
        </w:rPr>
        <w:t>17.1.2 合同价格中的税费：按项目所在地规定及配套文件执行。</w:t>
      </w:r>
    </w:p>
    <w:p w14:paraId="22E93393">
      <w:pPr>
        <w:kinsoku w:val="0"/>
        <w:autoSpaceDE w:val="0"/>
        <w:autoSpaceDN w:val="0"/>
        <w:adjustRightInd w:val="0"/>
        <w:snapToGrid w:val="0"/>
        <w:spacing w:line="360" w:lineRule="auto"/>
        <w:ind w:firstLine="560" w:firstLineChars="200"/>
        <w:textAlignment w:val="baseline"/>
        <w:rPr>
          <w:rFonts w:hint="eastAsia" w:ascii="宋体" w:hAnsi="宋体" w:cs="宋体"/>
          <w:sz w:val="28"/>
          <w:szCs w:val="28"/>
          <w:highlight w:val="none"/>
        </w:rPr>
      </w:pPr>
      <w:r>
        <w:rPr>
          <w:rFonts w:hint="eastAsia" w:ascii="宋体" w:hAnsi="宋体" w:cs="宋体"/>
          <w:sz w:val="28"/>
          <w:szCs w:val="28"/>
          <w:highlight w:val="none"/>
        </w:rPr>
        <w:t>17.1.3 按实际完成的工程量支付工程价款的计量方法</w:t>
      </w:r>
    </w:p>
    <w:p w14:paraId="676C489F">
      <w:pPr>
        <w:kinsoku w:val="0"/>
        <w:autoSpaceDE w:val="0"/>
        <w:autoSpaceDN w:val="0"/>
        <w:adjustRightInd w:val="0"/>
        <w:snapToGrid w:val="0"/>
        <w:spacing w:line="360" w:lineRule="auto"/>
        <w:ind w:firstLine="560" w:firstLineChars="200"/>
        <w:textAlignment w:val="baseline"/>
        <w:rPr>
          <w:rFonts w:hint="eastAsia" w:ascii="宋体" w:hAnsi="宋体" w:cs="宋体"/>
          <w:sz w:val="28"/>
          <w:szCs w:val="28"/>
          <w:highlight w:val="none"/>
        </w:rPr>
      </w:pPr>
      <w:r>
        <w:rPr>
          <w:rFonts w:hint="eastAsia" w:ascii="宋体" w:hAnsi="宋体" w:cs="宋体"/>
          <w:sz w:val="28"/>
          <w:szCs w:val="28"/>
          <w:highlight w:val="none"/>
        </w:rPr>
        <w:t>17.1.3.1 固定单价合同的计量</w:t>
      </w:r>
    </w:p>
    <w:p w14:paraId="402ADAC5">
      <w:pPr>
        <w:kinsoku w:val="0"/>
        <w:autoSpaceDE w:val="0"/>
        <w:autoSpaceDN w:val="0"/>
        <w:adjustRightInd w:val="0"/>
        <w:snapToGrid w:val="0"/>
        <w:spacing w:line="360" w:lineRule="auto"/>
        <w:ind w:firstLine="560" w:firstLineChars="200"/>
        <w:textAlignment w:val="baseline"/>
        <w:rPr>
          <w:rFonts w:hint="eastAsia" w:ascii="宋体" w:hAnsi="宋体" w:cs="宋体"/>
          <w:sz w:val="28"/>
          <w:szCs w:val="28"/>
          <w:highlight w:val="none"/>
        </w:rPr>
      </w:pPr>
      <w:r>
        <w:rPr>
          <w:rFonts w:hint="eastAsia" w:ascii="宋体" w:hAnsi="宋体" w:cs="宋体"/>
          <w:sz w:val="28"/>
          <w:szCs w:val="28"/>
          <w:highlight w:val="none"/>
        </w:rPr>
        <w:t>关于固定单价合同计量的约定：按形象进度计量。</w:t>
      </w:r>
    </w:p>
    <w:p w14:paraId="47179DB2">
      <w:pPr>
        <w:kinsoku w:val="0"/>
        <w:autoSpaceDE w:val="0"/>
        <w:autoSpaceDN w:val="0"/>
        <w:adjustRightInd w:val="0"/>
        <w:snapToGrid w:val="0"/>
        <w:spacing w:line="360" w:lineRule="auto"/>
        <w:ind w:firstLine="560" w:firstLineChars="200"/>
        <w:textAlignment w:val="baseline"/>
        <w:rPr>
          <w:rFonts w:hint="eastAsia" w:ascii="宋体" w:hAnsi="宋体" w:cs="宋体"/>
          <w:sz w:val="28"/>
          <w:szCs w:val="28"/>
          <w:highlight w:val="none"/>
        </w:rPr>
      </w:pPr>
      <w:r>
        <w:rPr>
          <w:rFonts w:hint="eastAsia" w:ascii="宋体" w:hAnsi="宋体" w:cs="宋体"/>
          <w:sz w:val="28"/>
          <w:szCs w:val="28"/>
          <w:highlight w:val="none"/>
        </w:rPr>
        <w:t>17.1.4 支付方式：主要以电汇或银行转账，银行承兑汇票不超过合同总价的20%。</w:t>
      </w:r>
    </w:p>
    <w:p w14:paraId="70097F3E">
      <w:pPr>
        <w:ind w:firstLine="560" w:firstLineChars="200"/>
        <w:rPr>
          <w:rFonts w:hint="eastAsia" w:ascii="宋体" w:hAnsi="宋体" w:cs="宋体"/>
          <w:sz w:val="28"/>
          <w:szCs w:val="28"/>
          <w:highlight w:val="none"/>
        </w:rPr>
      </w:pPr>
      <w:r>
        <w:rPr>
          <w:rFonts w:ascii="宋体" w:hAnsi="宋体" w:cs="宋体"/>
          <w:sz w:val="28"/>
          <w:szCs w:val="28"/>
          <w:highlight w:val="none"/>
        </w:rPr>
        <w:t>17.</w:t>
      </w:r>
      <w:r>
        <w:rPr>
          <w:rFonts w:hint="eastAsia" w:ascii="宋体" w:hAnsi="宋体" w:cs="宋体"/>
          <w:sz w:val="28"/>
          <w:szCs w:val="28"/>
          <w:highlight w:val="none"/>
        </w:rPr>
        <w:t>2</w:t>
      </w:r>
      <w:r>
        <w:rPr>
          <w:rFonts w:ascii="宋体" w:hAnsi="宋体" w:cs="宋体"/>
          <w:sz w:val="28"/>
          <w:szCs w:val="28"/>
          <w:highlight w:val="none"/>
        </w:rPr>
        <w:t xml:space="preserve"> </w:t>
      </w:r>
      <w:r>
        <w:rPr>
          <w:rFonts w:hint="eastAsia" w:ascii="宋体" w:hAnsi="宋体" w:cs="宋体"/>
          <w:sz w:val="28"/>
          <w:szCs w:val="28"/>
          <w:highlight w:val="none"/>
        </w:rPr>
        <w:t>预付款</w:t>
      </w:r>
    </w:p>
    <w:p w14:paraId="3763559A">
      <w:pPr>
        <w:kinsoku w:val="0"/>
        <w:autoSpaceDE w:val="0"/>
        <w:autoSpaceDN w:val="0"/>
        <w:adjustRightInd w:val="0"/>
        <w:snapToGrid w:val="0"/>
        <w:spacing w:line="360" w:lineRule="auto"/>
        <w:ind w:firstLine="560" w:firstLineChars="200"/>
        <w:textAlignment w:val="baseline"/>
        <w:rPr>
          <w:rFonts w:hint="eastAsia" w:ascii="宋体" w:hAnsi="宋体" w:cs="宋体"/>
          <w:sz w:val="28"/>
          <w:szCs w:val="28"/>
          <w:highlight w:val="none"/>
        </w:rPr>
      </w:pPr>
      <w:r>
        <w:rPr>
          <w:rFonts w:hint="eastAsia" w:ascii="宋体" w:hAnsi="宋体" w:cs="宋体"/>
          <w:sz w:val="28"/>
          <w:szCs w:val="28"/>
          <w:highlight w:val="none"/>
        </w:rPr>
        <w:t>预付款的金额或比例为：（1）勘察设计费：无预付款；（2）设备购置费： 签约合同价中设备购置费的10%；（3）建筑安装工程费：签约合同价中建筑安装工程费的10%（此预付款中包含全部安全文明施工费）。</w:t>
      </w:r>
    </w:p>
    <w:p w14:paraId="78D7B3F5">
      <w:pPr>
        <w:kinsoku w:val="0"/>
        <w:autoSpaceDE w:val="0"/>
        <w:autoSpaceDN w:val="0"/>
        <w:adjustRightInd w:val="0"/>
        <w:snapToGrid w:val="0"/>
        <w:spacing w:line="360" w:lineRule="auto"/>
        <w:ind w:firstLine="560" w:firstLineChars="200"/>
        <w:textAlignment w:val="baseline"/>
        <w:rPr>
          <w:rFonts w:hint="eastAsia" w:ascii="宋体" w:hAnsi="宋体" w:cs="宋体"/>
          <w:sz w:val="28"/>
          <w:szCs w:val="28"/>
          <w:highlight w:val="none"/>
        </w:rPr>
      </w:pPr>
      <w:r>
        <w:rPr>
          <w:rFonts w:hint="eastAsia" w:ascii="宋体" w:hAnsi="宋体" w:cs="宋体"/>
          <w:sz w:val="28"/>
          <w:szCs w:val="28"/>
          <w:highlight w:val="none"/>
        </w:rPr>
        <w:t>预付款支付期限：预付款担保提交后 10 天内。</w:t>
      </w:r>
    </w:p>
    <w:p w14:paraId="061FB4FE">
      <w:pPr>
        <w:kinsoku w:val="0"/>
        <w:autoSpaceDE w:val="0"/>
        <w:autoSpaceDN w:val="0"/>
        <w:adjustRightInd w:val="0"/>
        <w:snapToGrid w:val="0"/>
        <w:spacing w:line="360" w:lineRule="auto"/>
        <w:ind w:firstLine="560" w:firstLineChars="200"/>
        <w:textAlignment w:val="baseline"/>
        <w:rPr>
          <w:rFonts w:hint="eastAsia" w:ascii="宋体" w:hAnsi="宋体" w:cs="宋体"/>
          <w:sz w:val="28"/>
          <w:szCs w:val="28"/>
          <w:highlight w:val="none"/>
        </w:rPr>
      </w:pPr>
      <w:r>
        <w:rPr>
          <w:rFonts w:hint="eastAsia" w:ascii="宋体" w:hAnsi="宋体" w:cs="宋体"/>
          <w:sz w:val="28"/>
          <w:szCs w:val="28"/>
          <w:highlight w:val="none"/>
        </w:rPr>
        <w:t>预付款扣回的方式：不扣回。</w:t>
      </w:r>
    </w:p>
    <w:p w14:paraId="096F38D6">
      <w:pPr>
        <w:kinsoku w:val="0"/>
        <w:autoSpaceDE w:val="0"/>
        <w:autoSpaceDN w:val="0"/>
        <w:adjustRightInd w:val="0"/>
        <w:snapToGrid w:val="0"/>
        <w:spacing w:line="360" w:lineRule="auto"/>
        <w:ind w:firstLine="560" w:firstLineChars="200"/>
        <w:textAlignment w:val="baseline"/>
        <w:rPr>
          <w:rFonts w:hint="eastAsia" w:ascii="宋体" w:hAnsi="宋体" w:cs="宋体"/>
          <w:sz w:val="28"/>
          <w:szCs w:val="28"/>
          <w:highlight w:val="none"/>
        </w:rPr>
      </w:pPr>
      <w:r>
        <w:rPr>
          <w:rFonts w:hint="eastAsia" w:ascii="宋体" w:hAnsi="宋体" w:cs="宋体"/>
          <w:sz w:val="28"/>
          <w:szCs w:val="28"/>
          <w:highlight w:val="none"/>
        </w:rPr>
        <w:t>17.1.2 预付款担保</w:t>
      </w:r>
    </w:p>
    <w:p w14:paraId="0AE424F0">
      <w:pPr>
        <w:kinsoku w:val="0"/>
        <w:autoSpaceDE w:val="0"/>
        <w:autoSpaceDN w:val="0"/>
        <w:adjustRightInd w:val="0"/>
        <w:snapToGrid w:val="0"/>
        <w:spacing w:line="360" w:lineRule="auto"/>
        <w:ind w:firstLine="560" w:firstLineChars="200"/>
        <w:textAlignment w:val="baseline"/>
        <w:rPr>
          <w:rFonts w:hint="eastAsia" w:ascii="宋体" w:hAnsi="宋体" w:cs="宋体"/>
          <w:sz w:val="28"/>
          <w:szCs w:val="28"/>
          <w:highlight w:val="none"/>
        </w:rPr>
      </w:pPr>
      <w:r>
        <w:rPr>
          <w:rFonts w:hint="eastAsia" w:ascii="宋体" w:hAnsi="宋体" w:cs="宋体"/>
          <w:sz w:val="28"/>
          <w:szCs w:val="28"/>
          <w:highlight w:val="none"/>
        </w:rPr>
        <w:t>在以下方式中选择其一，作为双方对预付款担保的约定。</w:t>
      </w:r>
    </w:p>
    <w:p w14:paraId="6D69D1B1">
      <w:pPr>
        <w:kinsoku w:val="0"/>
        <w:autoSpaceDE w:val="0"/>
        <w:autoSpaceDN w:val="0"/>
        <w:adjustRightInd w:val="0"/>
        <w:snapToGrid w:val="0"/>
        <w:spacing w:line="360" w:lineRule="auto"/>
        <w:ind w:firstLine="560" w:firstLineChars="200"/>
        <w:textAlignment w:val="baseline"/>
        <w:rPr>
          <w:rFonts w:hint="eastAsia" w:ascii="宋体" w:hAnsi="宋体" w:cs="宋体"/>
          <w:sz w:val="28"/>
          <w:szCs w:val="28"/>
          <w:highlight w:val="none"/>
        </w:rPr>
      </w:pPr>
      <w:r>
        <w:rPr>
          <w:rFonts w:hint="eastAsia" w:ascii="宋体" w:hAnsi="宋体" w:cs="宋体"/>
          <w:sz w:val="28"/>
          <w:szCs w:val="28"/>
          <w:highlight w:val="none"/>
        </w:rPr>
        <w:t>□承包人不提交预付款担保。</w:t>
      </w:r>
    </w:p>
    <w:p w14:paraId="0F9E7096">
      <w:pPr>
        <w:kinsoku w:val="0"/>
        <w:autoSpaceDE w:val="0"/>
        <w:autoSpaceDN w:val="0"/>
        <w:adjustRightInd w:val="0"/>
        <w:snapToGrid w:val="0"/>
        <w:spacing w:line="360" w:lineRule="auto"/>
        <w:ind w:firstLine="560" w:firstLineChars="200"/>
        <w:textAlignment w:val="baseline"/>
        <w:rPr>
          <w:rFonts w:hint="eastAsia" w:ascii="宋体" w:hAnsi="宋体" w:cs="宋体"/>
          <w:sz w:val="28"/>
          <w:szCs w:val="28"/>
          <w:highlight w:val="none"/>
        </w:rPr>
      </w:pPr>
      <w:r>
        <w:rPr>
          <w:rFonts w:ascii="宋体" w:hAnsi="宋体" w:cs="宋体"/>
          <w:sz w:val="28"/>
          <w:szCs w:val="28"/>
          <w:highlight w:val="none"/>
        </w:rPr>
        <w:t xml:space="preserve">☑ </w:t>
      </w:r>
      <w:r>
        <w:rPr>
          <w:rFonts w:hint="eastAsia" w:ascii="宋体" w:hAnsi="宋体" w:cs="宋体"/>
          <w:sz w:val="28"/>
          <w:szCs w:val="28"/>
          <w:highlight w:val="none"/>
        </w:rPr>
        <w:t>承包人提交预付款担保的时间：合同订立后</w:t>
      </w:r>
      <w:r>
        <w:rPr>
          <w:rFonts w:ascii="宋体" w:hAnsi="宋体" w:cs="宋体"/>
          <w:sz w:val="28"/>
          <w:szCs w:val="28"/>
          <w:highlight w:val="none"/>
        </w:rPr>
        <w:t xml:space="preserve"> 7 </w:t>
      </w:r>
      <w:r>
        <w:rPr>
          <w:rFonts w:hint="eastAsia" w:ascii="宋体" w:hAnsi="宋体" w:cs="宋体"/>
          <w:sz w:val="28"/>
          <w:szCs w:val="28"/>
          <w:highlight w:val="none"/>
        </w:rPr>
        <w:t>天内。</w:t>
      </w:r>
    </w:p>
    <w:p w14:paraId="4C51D294">
      <w:pPr>
        <w:kinsoku w:val="0"/>
        <w:autoSpaceDE w:val="0"/>
        <w:autoSpaceDN w:val="0"/>
        <w:adjustRightInd w:val="0"/>
        <w:snapToGrid w:val="0"/>
        <w:spacing w:line="360" w:lineRule="auto"/>
        <w:ind w:firstLine="560" w:firstLineChars="200"/>
        <w:textAlignment w:val="baseline"/>
        <w:rPr>
          <w:rFonts w:hint="eastAsia" w:ascii="宋体" w:hAnsi="宋体" w:cs="宋体"/>
          <w:sz w:val="28"/>
          <w:szCs w:val="28"/>
          <w:highlight w:val="none"/>
        </w:rPr>
      </w:pPr>
      <w:r>
        <w:rPr>
          <w:rFonts w:hint="eastAsia" w:ascii="宋体" w:hAnsi="宋体" w:cs="宋体"/>
          <w:sz w:val="28"/>
          <w:szCs w:val="28"/>
          <w:highlight w:val="none"/>
        </w:rPr>
        <w:t>预付款担保的形式为：现金或银行保函。</w:t>
      </w:r>
    </w:p>
    <w:p w14:paraId="7A08586B">
      <w:pPr>
        <w:kinsoku w:val="0"/>
        <w:autoSpaceDE w:val="0"/>
        <w:autoSpaceDN w:val="0"/>
        <w:adjustRightInd w:val="0"/>
        <w:snapToGrid w:val="0"/>
        <w:spacing w:line="360" w:lineRule="auto"/>
        <w:ind w:firstLine="560" w:firstLineChars="200"/>
        <w:textAlignment w:val="baseline"/>
        <w:rPr>
          <w:rFonts w:hint="eastAsia" w:ascii="宋体" w:hAnsi="宋体" w:cs="宋体"/>
          <w:sz w:val="28"/>
          <w:szCs w:val="28"/>
          <w:highlight w:val="none"/>
        </w:rPr>
      </w:pPr>
      <w:r>
        <w:rPr>
          <w:rFonts w:hint="eastAsia" w:ascii="宋体" w:hAnsi="宋体" w:cs="宋体"/>
          <w:sz w:val="28"/>
          <w:szCs w:val="28"/>
          <w:highlight w:val="none"/>
        </w:rPr>
        <w:t>预付款担保的金额：按预付款金额全额担保 。</w:t>
      </w:r>
    </w:p>
    <w:p w14:paraId="2D350D37">
      <w:pPr>
        <w:kinsoku w:val="0"/>
        <w:autoSpaceDE w:val="0"/>
        <w:autoSpaceDN w:val="0"/>
        <w:adjustRightInd w:val="0"/>
        <w:snapToGrid w:val="0"/>
        <w:spacing w:line="360" w:lineRule="auto"/>
        <w:ind w:firstLine="560" w:firstLineChars="200"/>
        <w:textAlignment w:val="baseline"/>
        <w:rPr>
          <w:rFonts w:hint="eastAsia" w:ascii="宋体" w:hAnsi="宋体" w:cs="宋体"/>
          <w:sz w:val="28"/>
          <w:szCs w:val="28"/>
          <w:highlight w:val="none"/>
        </w:rPr>
      </w:pPr>
      <w:r>
        <w:rPr>
          <w:rFonts w:hint="eastAsia" w:ascii="宋体" w:hAnsi="宋体" w:cs="宋体"/>
          <w:sz w:val="28"/>
          <w:szCs w:val="28"/>
          <w:highlight w:val="none"/>
        </w:rPr>
        <w:t>预付款担保的期限：至项目竣工验收。</w:t>
      </w:r>
    </w:p>
    <w:p w14:paraId="6748B2B2">
      <w:pPr>
        <w:kinsoku w:val="0"/>
        <w:autoSpaceDE w:val="0"/>
        <w:autoSpaceDN w:val="0"/>
        <w:adjustRightInd w:val="0"/>
        <w:snapToGrid w:val="0"/>
        <w:spacing w:line="360" w:lineRule="auto"/>
        <w:ind w:firstLine="560" w:firstLineChars="200"/>
        <w:textAlignment w:val="baseline"/>
        <w:rPr>
          <w:rFonts w:hint="eastAsia" w:ascii="宋体" w:hAnsi="宋体" w:cs="宋体"/>
          <w:sz w:val="28"/>
          <w:szCs w:val="28"/>
          <w:highlight w:val="none"/>
        </w:rPr>
      </w:pPr>
      <w:r>
        <w:rPr>
          <w:rFonts w:hint="eastAsia" w:ascii="宋体" w:hAnsi="宋体" w:cs="宋体"/>
          <w:sz w:val="28"/>
          <w:szCs w:val="28"/>
          <w:highlight w:val="none"/>
        </w:rPr>
        <w:t>预付款担保的退还时间：预付款保函在项目竣工验收合格后 5 个工作日内无息返回给承包人。</w:t>
      </w:r>
    </w:p>
    <w:p w14:paraId="6AFC4DF3">
      <w:pPr>
        <w:ind w:firstLine="560" w:firstLineChars="200"/>
        <w:rPr>
          <w:rFonts w:hint="eastAsia" w:ascii="宋体" w:hAnsi="宋体" w:cs="宋体"/>
          <w:sz w:val="28"/>
          <w:szCs w:val="28"/>
          <w:highlight w:val="none"/>
        </w:rPr>
      </w:pPr>
      <w:r>
        <w:rPr>
          <w:rFonts w:ascii="宋体" w:hAnsi="宋体" w:cs="宋体"/>
          <w:sz w:val="28"/>
          <w:szCs w:val="28"/>
          <w:highlight w:val="none"/>
        </w:rPr>
        <w:t>17.</w:t>
      </w:r>
      <w:r>
        <w:rPr>
          <w:rFonts w:hint="eastAsia" w:ascii="宋体" w:hAnsi="宋体" w:cs="宋体"/>
          <w:sz w:val="28"/>
          <w:szCs w:val="28"/>
          <w:highlight w:val="none"/>
        </w:rPr>
        <w:t>3</w:t>
      </w:r>
      <w:r>
        <w:rPr>
          <w:rFonts w:ascii="宋体" w:hAnsi="宋体" w:cs="宋体"/>
          <w:sz w:val="28"/>
          <w:szCs w:val="28"/>
          <w:highlight w:val="none"/>
        </w:rPr>
        <w:t xml:space="preserve"> </w:t>
      </w:r>
      <w:r>
        <w:rPr>
          <w:rFonts w:hint="eastAsia" w:ascii="宋体" w:hAnsi="宋体" w:cs="宋体"/>
          <w:sz w:val="28"/>
          <w:szCs w:val="28"/>
          <w:highlight w:val="none"/>
        </w:rPr>
        <w:t>工程进度付款</w:t>
      </w:r>
    </w:p>
    <w:p w14:paraId="6C4743B5">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工程进度付款申请</w:t>
      </w:r>
    </w:p>
    <w:p w14:paraId="04FD6E45">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工程进度付款申请方式：提交进度付款申请单。</w:t>
      </w:r>
    </w:p>
    <w:p w14:paraId="097BF5C2">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17.4 付款时间</w:t>
      </w:r>
    </w:p>
    <w:p w14:paraId="738FB8CA">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（一）设备购置费</w:t>
      </w:r>
    </w:p>
    <w:p w14:paraId="6BB108C1">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暂定设备购置费总价</w:t>
      </w:r>
      <w:r>
        <w:rPr>
          <w:rFonts w:ascii="宋体" w:hAnsi="宋体"/>
          <w:snapToGrid w:val="0"/>
          <w:spacing w:val="-5"/>
          <w:sz w:val="28"/>
          <w:szCs w:val="28"/>
          <w:highlight w:val="none"/>
        </w:rPr>
        <w:t>=</w:t>
      </w:r>
      <w:r>
        <w:rPr>
          <w:rFonts w:hint="eastAsia" w:ascii="宋体" w:hAnsi="宋体"/>
          <w:snapToGrid w:val="0"/>
          <w:spacing w:val="-5"/>
          <w:sz w:val="28"/>
          <w:szCs w:val="28"/>
          <w:highlight w:val="none"/>
        </w:rPr>
        <w:t>设备购置费单价×经验收合格的实际装机容量</w:t>
      </w:r>
    </w:p>
    <w:p w14:paraId="01A9B932">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设备购置费包括光伏组件、光伏支架、逆变器、变压器、开关柜、汇流箱、电缆、桥架、监控系统等承包人供货范围内设备与装置性材料费用，本部分费用须区分设备品类开具税率为</w:t>
      </w:r>
      <w:r>
        <w:rPr>
          <w:rFonts w:ascii="宋体" w:hAnsi="宋体"/>
          <w:snapToGrid w:val="0"/>
          <w:spacing w:val="-5"/>
          <w:sz w:val="28"/>
          <w:szCs w:val="28"/>
          <w:highlight w:val="none"/>
        </w:rPr>
        <w:t xml:space="preserve"> 13%</w:t>
      </w:r>
      <w:r>
        <w:rPr>
          <w:rFonts w:hint="eastAsia" w:ascii="宋体" w:hAnsi="宋体"/>
          <w:snapToGrid w:val="0"/>
          <w:spacing w:val="-5"/>
          <w:sz w:val="28"/>
          <w:szCs w:val="28"/>
          <w:highlight w:val="none"/>
        </w:rPr>
        <w:t>的增值税专用发票。</w:t>
      </w:r>
    </w:p>
    <w:p w14:paraId="673267FD">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w:t>
      </w:r>
      <w:r>
        <w:rPr>
          <w:rFonts w:ascii="宋体" w:hAnsi="宋体"/>
          <w:snapToGrid w:val="0"/>
          <w:spacing w:val="-5"/>
          <w:sz w:val="28"/>
          <w:szCs w:val="28"/>
          <w:highlight w:val="none"/>
        </w:rPr>
        <w:t>1</w:t>
      </w:r>
      <w:r>
        <w:rPr>
          <w:rFonts w:hint="eastAsia" w:ascii="宋体" w:hAnsi="宋体"/>
          <w:snapToGrid w:val="0"/>
          <w:spacing w:val="-5"/>
          <w:sz w:val="28"/>
          <w:szCs w:val="28"/>
          <w:highlight w:val="none"/>
        </w:rPr>
        <w:t>）</w:t>
      </w:r>
      <w:r>
        <w:rPr>
          <w:rFonts w:ascii="宋体" w:hAnsi="宋体"/>
          <w:snapToGrid w:val="0"/>
          <w:spacing w:val="-5"/>
          <w:sz w:val="28"/>
          <w:szCs w:val="28"/>
          <w:highlight w:val="none"/>
        </w:rPr>
        <w:tab/>
      </w:r>
      <w:r>
        <w:rPr>
          <w:rFonts w:hint="eastAsia" w:ascii="宋体" w:hAnsi="宋体"/>
          <w:snapToGrid w:val="0"/>
          <w:spacing w:val="-5"/>
          <w:sz w:val="28"/>
          <w:szCs w:val="28"/>
          <w:highlight w:val="none"/>
        </w:rPr>
        <w:t>设备到货款的支付</w:t>
      </w:r>
    </w:p>
    <w:p w14:paraId="13CC30ED">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合同设备到达指定交货地点，并经建设单位、监理单位开箱验货确定设备品牌型号、数量与交货单一致，设备附带合格证、试验报告等资料正确完整，收到承包人提交的双方认可的交货单，和该批次设备总价的40</w:t>
      </w:r>
      <w:r>
        <w:rPr>
          <w:rFonts w:ascii="宋体" w:hAnsi="宋体"/>
          <w:snapToGrid w:val="0"/>
          <w:spacing w:val="-5"/>
          <w:sz w:val="28"/>
          <w:szCs w:val="28"/>
          <w:highlight w:val="none"/>
        </w:rPr>
        <w:t>%</w:t>
      </w:r>
      <w:r>
        <w:rPr>
          <w:rFonts w:hint="eastAsia" w:ascii="宋体" w:hAnsi="宋体"/>
          <w:snapToGrid w:val="0"/>
          <w:spacing w:val="-5"/>
          <w:sz w:val="28"/>
          <w:szCs w:val="28"/>
          <w:highlight w:val="none"/>
        </w:rPr>
        <w:t>的收据以及该批次设备总价的</w:t>
      </w:r>
      <w:r>
        <w:rPr>
          <w:rFonts w:ascii="宋体" w:hAnsi="宋体"/>
          <w:snapToGrid w:val="0"/>
          <w:spacing w:val="-5"/>
          <w:sz w:val="28"/>
          <w:szCs w:val="28"/>
          <w:highlight w:val="none"/>
        </w:rPr>
        <w:t>100%</w:t>
      </w:r>
      <w:r>
        <w:rPr>
          <w:rFonts w:hint="eastAsia" w:ascii="宋体" w:hAnsi="宋体"/>
          <w:snapToGrid w:val="0"/>
          <w:spacing w:val="-5"/>
          <w:sz w:val="28"/>
          <w:szCs w:val="28"/>
          <w:highlight w:val="none"/>
        </w:rPr>
        <w:t>的全额增值税专用发票后</w:t>
      </w:r>
      <w:r>
        <w:rPr>
          <w:rFonts w:ascii="宋体" w:hAnsi="宋体"/>
          <w:snapToGrid w:val="0"/>
          <w:spacing w:val="-5"/>
          <w:sz w:val="28"/>
          <w:szCs w:val="28"/>
          <w:highlight w:val="none"/>
        </w:rPr>
        <w:t>30</w:t>
      </w:r>
      <w:r>
        <w:rPr>
          <w:rFonts w:hint="eastAsia" w:ascii="宋体" w:hAnsi="宋体"/>
          <w:snapToGrid w:val="0"/>
          <w:spacing w:val="-5"/>
          <w:sz w:val="28"/>
          <w:szCs w:val="28"/>
          <w:highlight w:val="none"/>
        </w:rPr>
        <w:t>天内，累计支付至该批次设备总价的40％。</w:t>
      </w:r>
    </w:p>
    <w:p w14:paraId="1B7DB523">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ascii="宋体" w:hAnsi="宋体"/>
          <w:snapToGrid w:val="0"/>
          <w:spacing w:val="-5"/>
          <w:sz w:val="28"/>
          <w:szCs w:val="28"/>
          <w:highlight w:val="none"/>
        </w:rPr>
        <w:t>A.</w:t>
      </w:r>
      <w:r>
        <w:rPr>
          <w:rFonts w:hint="eastAsia" w:ascii="宋体" w:hAnsi="宋体"/>
          <w:snapToGrid w:val="0"/>
          <w:spacing w:val="-5"/>
          <w:sz w:val="28"/>
          <w:szCs w:val="28"/>
          <w:highlight w:val="none"/>
        </w:rPr>
        <w:t>金额为本批次到货设备总价的</w:t>
      </w:r>
      <w:r>
        <w:rPr>
          <w:rFonts w:ascii="宋体" w:hAnsi="宋体"/>
          <w:snapToGrid w:val="0"/>
          <w:spacing w:val="-5"/>
          <w:sz w:val="28"/>
          <w:szCs w:val="28"/>
          <w:highlight w:val="none"/>
        </w:rPr>
        <w:t xml:space="preserve"> 100%</w:t>
      </w:r>
      <w:r>
        <w:rPr>
          <w:rFonts w:hint="eastAsia" w:ascii="宋体" w:hAnsi="宋体"/>
          <w:snapToGrid w:val="0"/>
          <w:spacing w:val="-5"/>
          <w:sz w:val="28"/>
          <w:szCs w:val="28"/>
          <w:highlight w:val="none"/>
        </w:rPr>
        <w:t>，税率为</w:t>
      </w:r>
      <w:r>
        <w:rPr>
          <w:rFonts w:ascii="宋体" w:hAnsi="宋体"/>
          <w:snapToGrid w:val="0"/>
          <w:spacing w:val="-5"/>
          <w:sz w:val="28"/>
          <w:szCs w:val="28"/>
          <w:highlight w:val="none"/>
        </w:rPr>
        <w:t xml:space="preserve"> 13%</w:t>
      </w:r>
      <w:r>
        <w:rPr>
          <w:rFonts w:hint="eastAsia" w:ascii="宋体" w:hAnsi="宋体"/>
          <w:snapToGrid w:val="0"/>
          <w:spacing w:val="-5"/>
          <w:sz w:val="28"/>
          <w:szCs w:val="28"/>
          <w:highlight w:val="none"/>
        </w:rPr>
        <w:t>的增值税专用发票；</w:t>
      </w:r>
    </w:p>
    <w:p w14:paraId="409ACCAB">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ascii="宋体" w:hAnsi="宋体"/>
          <w:snapToGrid w:val="0"/>
          <w:spacing w:val="-5"/>
          <w:sz w:val="28"/>
          <w:szCs w:val="28"/>
          <w:highlight w:val="none"/>
        </w:rPr>
        <w:t>B.</w:t>
      </w:r>
      <w:r>
        <w:rPr>
          <w:rFonts w:hint="eastAsia" w:ascii="宋体" w:hAnsi="宋体"/>
          <w:snapToGrid w:val="0"/>
          <w:spacing w:val="-5"/>
          <w:sz w:val="28"/>
          <w:szCs w:val="28"/>
          <w:highlight w:val="none"/>
        </w:rPr>
        <w:t>金额与付款金额一致的财务收据；</w:t>
      </w:r>
    </w:p>
    <w:p w14:paraId="0DAA8481">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ascii="宋体" w:hAnsi="宋体"/>
          <w:snapToGrid w:val="0"/>
          <w:spacing w:val="-5"/>
          <w:sz w:val="28"/>
          <w:szCs w:val="28"/>
          <w:highlight w:val="none"/>
        </w:rPr>
        <w:t>C.</w:t>
      </w:r>
      <w:r>
        <w:rPr>
          <w:rFonts w:hint="eastAsia" w:ascii="宋体" w:hAnsi="宋体"/>
          <w:snapToGrid w:val="0"/>
          <w:spacing w:val="-5"/>
          <w:sz w:val="28"/>
          <w:szCs w:val="28"/>
          <w:highlight w:val="none"/>
        </w:rPr>
        <w:t>工程材料、构配件、设备进场报审表；</w:t>
      </w:r>
    </w:p>
    <w:p w14:paraId="61AA0E2C">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ascii="宋体" w:hAnsi="宋体"/>
          <w:snapToGrid w:val="0"/>
          <w:spacing w:val="-5"/>
          <w:sz w:val="28"/>
          <w:szCs w:val="28"/>
          <w:highlight w:val="none"/>
        </w:rPr>
        <w:t>D.</w:t>
      </w:r>
      <w:r>
        <w:rPr>
          <w:rFonts w:hint="eastAsia" w:ascii="宋体" w:hAnsi="宋体"/>
          <w:snapToGrid w:val="0"/>
          <w:spacing w:val="-5"/>
          <w:sz w:val="28"/>
          <w:szCs w:val="28"/>
          <w:highlight w:val="none"/>
        </w:rPr>
        <w:t>相关设备及装置材料合格证明文件；</w:t>
      </w:r>
    </w:p>
    <w:p w14:paraId="53EE887F">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E</w:t>
      </w:r>
      <w:r>
        <w:rPr>
          <w:rFonts w:ascii="宋体" w:hAnsi="宋体"/>
          <w:snapToGrid w:val="0"/>
          <w:spacing w:val="-5"/>
          <w:sz w:val="28"/>
          <w:szCs w:val="28"/>
          <w:highlight w:val="none"/>
        </w:rPr>
        <w:t>.</w:t>
      </w:r>
      <w:r>
        <w:rPr>
          <w:rFonts w:hint="eastAsia" w:ascii="宋体" w:hAnsi="宋体"/>
          <w:snapToGrid w:val="0"/>
          <w:spacing w:val="-5"/>
          <w:sz w:val="28"/>
          <w:szCs w:val="28"/>
          <w:highlight w:val="none"/>
        </w:rPr>
        <w:t>支付申请函；</w:t>
      </w:r>
    </w:p>
    <w:p w14:paraId="00F75A2A">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F.发包人要求的其他资料。</w:t>
      </w:r>
    </w:p>
    <w:p w14:paraId="2C4AB18F">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w:t>
      </w:r>
      <w:r>
        <w:rPr>
          <w:rFonts w:ascii="宋体" w:hAnsi="宋体"/>
          <w:snapToGrid w:val="0"/>
          <w:spacing w:val="-5"/>
          <w:sz w:val="28"/>
          <w:szCs w:val="28"/>
          <w:highlight w:val="none"/>
        </w:rPr>
        <w:t>2</w:t>
      </w:r>
      <w:r>
        <w:rPr>
          <w:rFonts w:hint="eastAsia" w:ascii="宋体" w:hAnsi="宋体"/>
          <w:snapToGrid w:val="0"/>
          <w:spacing w:val="-5"/>
          <w:sz w:val="28"/>
          <w:szCs w:val="28"/>
          <w:highlight w:val="none"/>
        </w:rPr>
        <w:t>）设备并网发电款支付</w:t>
      </w:r>
    </w:p>
    <w:p w14:paraId="488A8C8C">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在设备全容量并网发电并经发包人验收合格后，发包人在收到承包人提供的支付申请资料后</w:t>
      </w:r>
      <w:r>
        <w:rPr>
          <w:rFonts w:ascii="宋体" w:hAnsi="宋体"/>
          <w:snapToGrid w:val="0"/>
          <w:spacing w:val="-5"/>
          <w:sz w:val="28"/>
          <w:szCs w:val="28"/>
          <w:highlight w:val="none"/>
        </w:rPr>
        <w:t>30</w:t>
      </w:r>
      <w:r>
        <w:rPr>
          <w:rFonts w:hint="eastAsia" w:ascii="宋体" w:hAnsi="宋体"/>
          <w:snapToGrid w:val="0"/>
          <w:spacing w:val="-5"/>
          <w:sz w:val="28"/>
          <w:szCs w:val="28"/>
          <w:highlight w:val="none"/>
        </w:rPr>
        <w:t>天内，累计支付至当期（月）新增正常运行设备暂定设备购置费总价的80％。</w:t>
      </w:r>
    </w:p>
    <w:p w14:paraId="063EB4C9">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ascii="宋体" w:hAnsi="宋体"/>
          <w:snapToGrid w:val="0"/>
          <w:spacing w:val="-5"/>
          <w:sz w:val="28"/>
          <w:szCs w:val="28"/>
          <w:highlight w:val="none"/>
        </w:rPr>
        <w:t>A.</w:t>
      </w:r>
      <w:r>
        <w:rPr>
          <w:rFonts w:hint="eastAsia" w:ascii="宋体" w:hAnsi="宋体"/>
          <w:snapToGrid w:val="0"/>
          <w:spacing w:val="-5"/>
          <w:sz w:val="28"/>
          <w:szCs w:val="28"/>
          <w:highlight w:val="none"/>
        </w:rPr>
        <w:t>金额与付款金额一致的财务收据；</w:t>
      </w:r>
    </w:p>
    <w:p w14:paraId="2EAA3D9D">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B</w:t>
      </w:r>
      <w:r>
        <w:rPr>
          <w:rFonts w:ascii="宋体" w:hAnsi="宋体"/>
          <w:snapToGrid w:val="0"/>
          <w:spacing w:val="-5"/>
          <w:sz w:val="28"/>
          <w:szCs w:val="28"/>
          <w:highlight w:val="none"/>
        </w:rPr>
        <w:t>.</w:t>
      </w:r>
      <w:r>
        <w:rPr>
          <w:rFonts w:hint="eastAsia" w:ascii="宋体" w:hAnsi="宋体"/>
          <w:snapToGrid w:val="0"/>
          <w:spacing w:val="-5"/>
          <w:sz w:val="28"/>
          <w:szCs w:val="28"/>
          <w:highlight w:val="none"/>
        </w:rPr>
        <w:t>分布式电源并网验收意见单；</w:t>
      </w:r>
    </w:p>
    <w:p w14:paraId="540A8B86">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C</w:t>
      </w:r>
      <w:r>
        <w:rPr>
          <w:rFonts w:ascii="宋体" w:hAnsi="宋体"/>
          <w:snapToGrid w:val="0"/>
          <w:spacing w:val="-5"/>
          <w:sz w:val="28"/>
          <w:szCs w:val="28"/>
          <w:highlight w:val="none"/>
        </w:rPr>
        <w:t>.</w:t>
      </w:r>
      <w:r>
        <w:rPr>
          <w:rFonts w:hint="eastAsia" w:ascii="宋体" w:hAnsi="宋体"/>
          <w:snapToGrid w:val="0"/>
          <w:spacing w:val="-5"/>
          <w:sz w:val="28"/>
          <w:szCs w:val="28"/>
          <w:highlight w:val="none"/>
        </w:rPr>
        <w:t>并网发电验收记录表；</w:t>
      </w:r>
    </w:p>
    <w:p w14:paraId="33976534">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D</w:t>
      </w:r>
      <w:r>
        <w:rPr>
          <w:rFonts w:ascii="宋体" w:hAnsi="宋体"/>
          <w:snapToGrid w:val="0"/>
          <w:spacing w:val="-5"/>
          <w:sz w:val="28"/>
          <w:szCs w:val="28"/>
          <w:highlight w:val="none"/>
        </w:rPr>
        <w:t>.</w:t>
      </w:r>
      <w:r>
        <w:rPr>
          <w:rFonts w:hint="eastAsia" w:ascii="宋体" w:hAnsi="宋体"/>
          <w:snapToGrid w:val="0"/>
          <w:spacing w:val="-5"/>
          <w:sz w:val="28"/>
          <w:szCs w:val="28"/>
          <w:highlight w:val="none"/>
        </w:rPr>
        <w:t>单位(子单位)工程竣工预验收报审表；</w:t>
      </w:r>
    </w:p>
    <w:p w14:paraId="52124758">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E.分项检验记录；</w:t>
      </w:r>
    </w:p>
    <w:p w14:paraId="2247D170">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F</w:t>
      </w:r>
      <w:r>
        <w:rPr>
          <w:rFonts w:ascii="宋体" w:hAnsi="宋体"/>
          <w:snapToGrid w:val="0"/>
          <w:spacing w:val="-5"/>
          <w:sz w:val="28"/>
          <w:szCs w:val="28"/>
          <w:highlight w:val="none"/>
        </w:rPr>
        <w:t>.</w:t>
      </w:r>
      <w:r>
        <w:rPr>
          <w:rFonts w:hint="eastAsia" w:ascii="宋体" w:hAnsi="宋体"/>
          <w:snapToGrid w:val="0"/>
          <w:spacing w:val="-5"/>
          <w:sz w:val="28"/>
          <w:szCs w:val="28"/>
          <w:highlight w:val="none"/>
        </w:rPr>
        <w:t>支付申请函；</w:t>
      </w:r>
    </w:p>
    <w:p w14:paraId="383A80B1">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G.发包人要求的其他资料。</w:t>
      </w:r>
    </w:p>
    <w:p w14:paraId="3767D952">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w:t>
      </w:r>
      <w:r>
        <w:rPr>
          <w:rFonts w:ascii="宋体" w:hAnsi="宋体"/>
          <w:snapToGrid w:val="0"/>
          <w:spacing w:val="-5"/>
          <w:sz w:val="28"/>
          <w:szCs w:val="28"/>
          <w:highlight w:val="none"/>
        </w:rPr>
        <w:t>3</w:t>
      </w:r>
      <w:r>
        <w:rPr>
          <w:rFonts w:hint="eastAsia" w:ascii="宋体" w:hAnsi="宋体"/>
          <w:snapToGrid w:val="0"/>
          <w:spacing w:val="-5"/>
          <w:sz w:val="28"/>
          <w:szCs w:val="28"/>
          <w:highlight w:val="none"/>
        </w:rPr>
        <w:t>）竣工及设备质量保质金的支付</w:t>
      </w:r>
    </w:p>
    <w:p w14:paraId="26090285">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工程接收证书颁发且竣工结算完成</w:t>
      </w:r>
      <w:r>
        <w:rPr>
          <w:rFonts w:ascii="宋体" w:hAnsi="宋体"/>
          <w:snapToGrid w:val="0"/>
          <w:spacing w:val="-5"/>
          <w:sz w:val="28"/>
          <w:szCs w:val="28"/>
          <w:highlight w:val="none"/>
        </w:rPr>
        <w:t>30</w:t>
      </w:r>
      <w:r>
        <w:rPr>
          <w:rFonts w:hint="eastAsia" w:ascii="宋体" w:hAnsi="宋体"/>
          <w:snapToGrid w:val="0"/>
          <w:spacing w:val="-5"/>
          <w:sz w:val="28"/>
          <w:szCs w:val="28"/>
          <w:highlight w:val="none"/>
        </w:rPr>
        <w:t>天内，累计支付至合同设备购置费结算审定金额的</w:t>
      </w:r>
      <w:r>
        <w:rPr>
          <w:rFonts w:ascii="宋体" w:hAnsi="宋体"/>
          <w:snapToGrid w:val="0"/>
          <w:spacing w:val="-5"/>
          <w:sz w:val="28"/>
          <w:szCs w:val="28"/>
          <w:highlight w:val="none"/>
        </w:rPr>
        <w:t>97</w:t>
      </w:r>
      <w:r>
        <w:rPr>
          <w:rFonts w:hint="eastAsia" w:ascii="宋体" w:hAnsi="宋体"/>
          <w:snapToGrid w:val="0"/>
          <w:spacing w:val="-5"/>
          <w:sz w:val="28"/>
          <w:szCs w:val="28"/>
          <w:highlight w:val="none"/>
        </w:rPr>
        <w:t>％（开具符合要求的100%金额的增值税专用发票）。本次验收总价的</w:t>
      </w:r>
      <w:r>
        <w:rPr>
          <w:rFonts w:ascii="宋体" w:hAnsi="宋体"/>
          <w:snapToGrid w:val="0"/>
          <w:spacing w:val="-5"/>
          <w:sz w:val="28"/>
          <w:szCs w:val="28"/>
          <w:highlight w:val="none"/>
        </w:rPr>
        <w:t>3%</w:t>
      </w:r>
      <w:r>
        <w:rPr>
          <w:rFonts w:hint="eastAsia" w:ascii="宋体" w:hAnsi="宋体"/>
          <w:snapToGrid w:val="0"/>
          <w:spacing w:val="-5"/>
          <w:sz w:val="28"/>
          <w:szCs w:val="28"/>
          <w:highlight w:val="none"/>
        </w:rPr>
        <w:t>作为质量保证金，缺陷责任期满后，发包人应会同承包人按照合同约定的内容核实承包人是否完成缺陷责任。如无异议，且承包人提交下列单据经发包人审核无误后</w:t>
      </w:r>
      <w:r>
        <w:rPr>
          <w:rFonts w:ascii="宋体" w:hAnsi="宋体"/>
          <w:snapToGrid w:val="0"/>
          <w:spacing w:val="-5"/>
          <w:sz w:val="28"/>
          <w:szCs w:val="28"/>
          <w:highlight w:val="none"/>
        </w:rPr>
        <w:t>30</w:t>
      </w:r>
      <w:r>
        <w:rPr>
          <w:rFonts w:hint="eastAsia" w:ascii="宋体" w:hAnsi="宋体"/>
          <w:snapToGrid w:val="0"/>
          <w:spacing w:val="-5"/>
          <w:sz w:val="28"/>
          <w:szCs w:val="28"/>
          <w:highlight w:val="none"/>
        </w:rPr>
        <w:t>个工作日内，发包人应当在核实后将设备质量保证金返还承包人，并且不计利息退还。</w:t>
      </w:r>
    </w:p>
    <w:p w14:paraId="42B27917">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ascii="宋体" w:hAnsi="宋体"/>
          <w:snapToGrid w:val="0"/>
          <w:spacing w:val="-5"/>
          <w:sz w:val="28"/>
          <w:szCs w:val="28"/>
          <w:highlight w:val="none"/>
        </w:rPr>
        <w:t>A.</w:t>
      </w:r>
      <w:r>
        <w:rPr>
          <w:rFonts w:hint="eastAsia" w:ascii="宋体" w:hAnsi="宋体"/>
          <w:snapToGrid w:val="0"/>
          <w:spacing w:val="-5"/>
          <w:sz w:val="28"/>
          <w:szCs w:val="28"/>
          <w:highlight w:val="none"/>
        </w:rPr>
        <w:t>金额与付款金额一致的财务收据；</w:t>
      </w:r>
    </w:p>
    <w:p w14:paraId="53DC39DA">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ascii="宋体" w:hAnsi="宋体"/>
          <w:snapToGrid w:val="0"/>
          <w:spacing w:val="-5"/>
          <w:sz w:val="28"/>
          <w:szCs w:val="28"/>
          <w:highlight w:val="none"/>
        </w:rPr>
        <w:t>B.</w:t>
      </w:r>
      <w:r>
        <w:rPr>
          <w:rFonts w:hint="eastAsia" w:ascii="宋体" w:hAnsi="宋体"/>
          <w:snapToGrid w:val="0"/>
          <w:spacing w:val="-5"/>
          <w:sz w:val="28"/>
          <w:szCs w:val="28"/>
          <w:highlight w:val="none"/>
        </w:rPr>
        <w:t>支付申请函；</w:t>
      </w:r>
    </w:p>
    <w:p w14:paraId="42A43983">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ascii="宋体" w:hAnsi="宋体"/>
          <w:snapToGrid w:val="0"/>
          <w:spacing w:val="-5"/>
          <w:sz w:val="28"/>
          <w:szCs w:val="28"/>
          <w:highlight w:val="none"/>
        </w:rPr>
        <w:t>C.</w:t>
      </w:r>
      <w:r>
        <w:rPr>
          <w:rFonts w:hint="eastAsia" w:ascii="宋体" w:hAnsi="宋体"/>
          <w:snapToGrid w:val="0"/>
          <w:spacing w:val="-5"/>
          <w:sz w:val="28"/>
          <w:szCs w:val="28"/>
          <w:highlight w:val="none"/>
        </w:rPr>
        <w:t>发包人要求的其他资料。</w:t>
      </w:r>
    </w:p>
    <w:p w14:paraId="313F1DD9">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（二）</w:t>
      </w:r>
      <w:r>
        <w:rPr>
          <w:rFonts w:ascii="宋体" w:hAnsi="宋体"/>
          <w:snapToGrid w:val="0"/>
          <w:spacing w:val="-5"/>
          <w:sz w:val="28"/>
          <w:szCs w:val="28"/>
          <w:highlight w:val="none"/>
        </w:rPr>
        <w:t xml:space="preserve"> </w:t>
      </w:r>
      <w:r>
        <w:rPr>
          <w:rFonts w:hint="eastAsia" w:ascii="宋体" w:hAnsi="宋体"/>
          <w:snapToGrid w:val="0"/>
          <w:spacing w:val="-5"/>
          <w:sz w:val="28"/>
          <w:szCs w:val="28"/>
          <w:highlight w:val="none"/>
        </w:rPr>
        <w:t>建筑安装工程费</w:t>
      </w:r>
    </w:p>
    <w:p w14:paraId="5D68DDB4">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暂定建筑安装工程费总价</w:t>
      </w:r>
      <w:r>
        <w:rPr>
          <w:rFonts w:ascii="宋体" w:hAnsi="宋体"/>
          <w:snapToGrid w:val="0"/>
          <w:spacing w:val="-5"/>
          <w:sz w:val="28"/>
          <w:szCs w:val="28"/>
          <w:highlight w:val="none"/>
        </w:rPr>
        <w:t>=</w:t>
      </w:r>
      <w:r>
        <w:rPr>
          <w:rFonts w:hint="eastAsia" w:ascii="宋体" w:hAnsi="宋体"/>
          <w:snapToGrid w:val="0"/>
          <w:spacing w:val="-5"/>
          <w:sz w:val="28"/>
          <w:szCs w:val="28"/>
          <w:highlight w:val="none"/>
        </w:rPr>
        <w:t>建筑安装工程费单价×经验收合格的实际装机容量</w:t>
      </w:r>
    </w:p>
    <w:p w14:paraId="1B0E345C">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建筑安装工程费为承包人承担的土建及安装工程费及措施项目费用，本部分费用需承包人开具税率为</w:t>
      </w:r>
      <w:r>
        <w:rPr>
          <w:rFonts w:ascii="宋体" w:hAnsi="宋体"/>
          <w:snapToGrid w:val="0"/>
          <w:spacing w:val="-5"/>
          <w:sz w:val="28"/>
          <w:szCs w:val="28"/>
          <w:highlight w:val="none"/>
        </w:rPr>
        <w:t xml:space="preserve"> 9%</w:t>
      </w:r>
      <w:r>
        <w:rPr>
          <w:rFonts w:hint="eastAsia" w:ascii="宋体" w:hAnsi="宋体"/>
          <w:snapToGrid w:val="0"/>
          <w:spacing w:val="-5"/>
          <w:sz w:val="28"/>
          <w:szCs w:val="28"/>
          <w:highlight w:val="none"/>
        </w:rPr>
        <w:t>增值税专用发票，进度付款申请经监理工程师审核无误且经甲方确认后，发包人将在收到承包人提交的经监理工程师签发的工程验收单及等额增值税专用发票、收据后</w:t>
      </w:r>
      <w:r>
        <w:rPr>
          <w:rFonts w:ascii="宋体" w:hAnsi="宋体"/>
          <w:snapToGrid w:val="0"/>
          <w:spacing w:val="-5"/>
          <w:sz w:val="28"/>
          <w:szCs w:val="28"/>
          <w:highlight w:val="none"/>
        </w:rPr>
        <w:t xml:space="preserve"> 30 </w:t>
      </w:r>
      <w:r>
        <w:rPr>
          <w:rFonts w:hint="eastAsia" w:ascii="宋体" w:hAnsi="宋体"/>
          <w:snapToGrid w:val="0"/>
          <w:spacing w:val="-5"/>
          <w:sz w:val="28"/>
          <w:szCs w:val="28"/>
          <w:highlight w:val="none"/>
        </w:rPr>
        <w:t>天内支付工程进度款。按以下进度节点执行。</w:t>
      </w:r>
    </w:p>
    <w:p w14:paraId="0AFB6B77">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ascii="宋体" w:hAnsi="宋体"/>
          <w:snapToGrid w:val="0"/>
          <w:spacing w:val="-5"/>
          <w:sz w:val="28"/>
          <w:szCs w:val="28"/>
          <w:highlight w:val="none"/>
        </w:rPr>
        <w:t>1)</w:t>
      </w:r>
      <w:r>
        <w:rPr>
          <w:rFonts w:hint="eastAsia" w:ascii="宋体" w:hAnsi="宋体"/>
          <w:snapToGrid w:val="0"/>
          <w:spacing w:val="-5"/>
          <w:sz w:val="28"/>
          <w:szCs w:val="28"/>
          <w:highlight w:val="none"/>
        </w:rPr>
        <w:t>土建施工完成，设备安装完成，调试完成，通过并网发电并经发包人验收，支付至暂定建筑安装工程费总价8</w:t>
      </w:r>
      <w:r>
        <w:rPr>
          <w:rFonts w:ascii="宋体" w:hAnsi="宋体"/>
          <w:snapToGrid w:val="0"/>
          <w:spacing w:val="-5"/>
          <w:sz w:val="28"/>
          <w:szCs w:val="28"/>
          <w:highlight w:val="none"/>
        </w:rPr>
        <w:t>0%</w:t>
      </w:r>
      <w:r>
        <w:rPr>
          <w:rFonts w:hint="eastAsia" w:ascii="宋体" w:hAnsi="宋体"/>
          <w:snapToGrid w:val="0"/>
          <w:spacing w:val="-5"/>
          <w:sz w:val="28"/>
          <w:szCs w:val="28"/>
          <w:highlight w:val="none"/>
        </w:rPr>
        <w:t>。</w:t>
      </w:r>
    </w:p>
    <w:p w14:paraId="6A5676FD">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2</w:t>
      </w:r>
      <w:r>
        <w:rPr>
          <w:rFonts w:ascii="宋体" w:hAnsi="宋体"/>
          <w:snapToGrid w:val="0"/>
          <w:spacing w:val="-5"/>
          <w:sz w:val="28"/>
          <w:szCs w:val="28"/>
          <w:highlight w:val="none"/>
        </w:rPr>
        <w:t>)</w:t>
      </w:r>
      <w:r>
        <w:rPr>
          <w:rFonts w:hint="eastAsia" w:ascii="宋体" w:hAnsi="宋体"/>
          <w:snapToGrid w:val="0"/>
          <w:spacing w:val="-5"/>
          <w:sz w:val="28"/>
          <w:szCs w:val="28"/>
          <w:highlight w:val="none"/>
        </w:rPr>
        <w:t>当支付至暂定建筑安装工程费总价的</w:t>
      </w:r>
      <w:r>
        <w:rPr>
          <w:rFonts w:ascii="宋体" w:hAnsi="宋体"/>
          <w:snapToGrid w:val="0"/>
          <w:spacing w:val="-5"/>
          <w:sz w:val="28"/>
          <w:szCs w:val="28"/>
          <w:highlight w:val="none"/>
        </w:rPr>
        <w:t>8</w:t>
      </w:r>
      <w:r>
        <w:rPr>
          <w:rFonts w:hint="eastAsia" w:ascii="宋体" w:hAnsi="宋体"/>
          <w:snapToGrid w:val="0"/>
          <w:spacing w:val="-5"/>
          <w:sz w:val="28"/>
          <w:szCs w:val="28"/>
          <w:highlight w:val="none"/>
        </w:rPr>
        <w:t>0</w:t>
      </w:r>
      <w:r>
        <w:rPr>
          <w:rFonts w:ascii="宋体" w:hAnsi="宋体"/>
          <w:snapToGrid w:val="0"/>
          <w:spacing w:val="-5"/>
          <w:sz w:val="28"/>
          <w:szCs w:val="28"/>
          <w:highlight w:val="none"/>
        </w:rPr>
        <w:t>%</w:t>
      </w:r>
      <w:r>
        <w:rPr>
          <w:rFonts w:hint="eastAsia" w:ascii="宋体" w:hAnsi="宋体"/>
          <w:snapToGrid w:val="0"/>
          <w:spacing w:val="-5"/>
          <w:sz w:val="28"/>
          <w:szCs w:val="28"/>
          <w:highlight w:val="none"/>
        </w:rPr>
        <w:t>时，发包人将暂停支付建筑安装工程费，工程接收证书颁发且竣工结算完成后</w:t>
      </w:r>
      <w:r>
        <w:rPr>
          <w:rFonts w:ascii="宋体" w:hAnsi="宋体"/>
          <w:snapToGrid w:val="0"/>
          <w:spacing w:val="-5"/>
          <w:sz w:val="28"/>
          <w:szCs w:val="28"/>
          <w:highlight w:val="none"/>
        </w:rPr>
        <w:t>30</w:t>
      </w:r>
      <w:r>
        <w:rPr>
          <w:rFonts w:hint="eastAsia" w:ascii="宋体" w:hAnsi="宋体"/>
          <w:snapToGrid w:val="0"/>
          <w:spacing w:val="-5"/>
          <w:sz w:val="28"/>
          <w:szCs w:val="28"/>
          <w:highlight w:val="none"/>
        </w:rPr>
        <w:t>天内，支付至建筑安装工程费结算审定金额的</w:t>
      </w:r>
      <w:r>
        <w:rPr>
          <w:rFonts w:ascii="宋体" w:hAnsi="宋体"/>
          <w:snapToGrid w:val="0"/>
          <w:spacing w:val="-5"/>
          <w:sz w:val="28"/>
          <w:szCs w:val="28"/>
          <w:highlight w:val="none"/>
        </w:rPr>
        <w:t>97%</w:t>
      </w:r>
      <w:r>
        <w:rPr>
          <w:rFonts w:hint="eastAsia" w:ascii="宋体" w:hAnsi="宋体"/>
          <w:snapToGrid w:val="0"/>
          <w:spacing w:val="-5"/>
          <w:sz w:val="28"/>
          <w:szCs w:val="28"/>
          <w:highlight w:val="none"/>
        </w:rPr>
        <w:t>（开具符合要求的100%金额的增值税专用发票）。</w:t>
      </w:r>
    </w:p>
    <w:p w14:paraId="121FC20C">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3</w:t>
      </w:r>
      <w:r>
        <w:rPr>
          <w:rFonts w:ascii="宋体" w:hAnsi="宋体"/>
          <w:snapToGrid w:val="0"/>
          <w:spacing w:val="-5"/>
          <w:sz w:val="28"/>
          <w:szCs w:val="28"/>
          <w:highlight w:val="none"/>
        </w:rPr>
        <w:t>)</w:t>
      </w:r>
      <w:r>
        <w:rPr>
          <w:rFonts w:hint="eastAsia" w:ascii="宋体" w:hAnsi="宋体"/>
          <w:snapToGrid w:val="0"/>
          <w:spacing w:val="-5"/>
          <w:sz w:val="28"/>
          <w:szCs w:val="28"/>
          <w:highlight w:val="none"/>
        </w:rPr>
        <w:t>建筑安装工程质量保证金为建筑安装工程费合同结算价格的</w:t>
      </w:r>
      <w:r>
        <w:rPr>
          <w:rFonts w:ascii="宋体" w:hAnsi="宋体"/>
          <w:snapToGrid w:val="0"/>
          <w:spacing w:val="-5"/>
          <w:sz w:val="28"/>
          <w:szCs w:val="28"/>
          <w:highlight w:val="none"/>
        </w:rPr>
        <w:t xml:space="preserve"> 3%</w:t>
      </w:r>
      <w:r>
        <w:rPr>
          <w:rFonts w:hint="eastAsia" w:ascii="宋体" w:hAnsi="宋体"/>
          <w:snapToGrid w:val="0"/>
          <w:spacing w:val="-5"/>
          <w:sz w:val="28"/>
          <w:szCs w:val="28"/>
          <w:highlight w:val="none"/>
        </w:rPr>
        <w:t>，在项目结算款支付时一次性扣留在缺陷责任期满后，发包人应会同承包人按照合同约定的内容核实承包人是否完成缺陷责任。如无异议，发包人应当在核实后将质量保证金返还承包人，并且不计利息。</w:t>
      </w:r>
    </w:p>
    <w:p w14:paraId="6763FCAE">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（三）勘察设计费</w:t>
      </w:r>
    </w:p>
    <w:p w14:paraId="01E19381">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按发包人要求完成施工图设计，并网发电并经发包人验收合格后，发包人向承包人支付勘察设计费总价的70%，竣工验收合格并移交竣工资料，经发包人结算审核确认后付至勘察设计费结算总额的97%，剩余 3%作为质量保证金，缺陷责任期满后无息退还。</w:t>
      </w:r>
    </w:p>
    <w:p w14:paraId="45E46BBE">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承包人应向发包人提交工作设计成果验收单、支付申请函、等额增值税专用发票和收据，上述文件经发包人审核无误后30工作日内，发包人向承包人支付相应的款项。如果在每个付款节点中有其他应由发包人扣除的款项，发包人将在扣除相应款项后支付剩余的款项。</w:t>
      </w:r>
    </w:p>
    <w:p w14:paraId="6706347C">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注：每次付款前承包人需提交付款申请单，付款申请单经总监理工程师及建设单位现场代表签字认可，并提供等额的增值税专用发票及收据（付款至97%时需提供结算全额发票），经发包人审核无误后，发包人于20个工作日内向承包人付款。</w:t>
      </w:r>
    </w:p>
    <w:p w14:paraId="74186F6E">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在支付进度款时应扣除本阶段 EPC 总承包工作赔偿金、违约金。</w:t>
      </w:r>
    </w:p>
    <w:p w14:paraId="6877CEDD">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ascii="宋体" w:hAnsi="宋体"/>
          <w:snapToGrid w:val="0"/>
          <w:spacing w:val="-5"/>
          <w:sz w:val="28"/>
          <w:szCs w:val="28"/>
          <w:highlight w:val="none"/>
        </w:rPr>
        <w:t>17.5</w:t>
      </w:r>
      <w:r>
        <w:rPr>
          <w:rFonts w:hint="eastAsia" w:ascii="宋体" w:hAnsi="宋体"/>
          <w:snapToGrid w:val="0"/>
          <w:spacing w:val="-5"/>
          <w:sz w:val="28"/>
          <w:szCs w:val="28"/>
          <w:highlight w:val="none"/>
        </w:rPr>
        <w:t>竣工结算</w:t>
      </w:r>
    </w:p>
    <w:p w14:paraId="5747D085">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ascii="宋体" w:hAnsi="宋体"/>
          <w:snapToGrid w:val="0"/>
          <w:spacing w:val="-5"/>
          <w:sz w:val="28"/>
          <w:szCs w:val="28"/>
          <w:highlight w:val="none"/>
        </w:rPr>
        <w:t xml:space="preserve">17.5.1 </w:t>
      </w:r>
      <w:r>
        <w:rPr>
          <w:rFonts w:hint="eastAsia" w:ascii="宋体" w:hAnsi="宋体"/>
          <w:snapToGrid w:val="0"/>
          <w:spacing w:val="-5"/>
          <w:sz w:val="28"/>
          <w:szCs w:val="28"/>
          <w:highlight w:val="none"/>
        </w:rPr>
        <w:t>竣工结算申请</w:t>
      </w:r>
    </w:p>
    <w:p w14:paraId="79176F28">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承包人提交竣工结算申请的时间：</w:t>
      </w:r>
      <w:r>
        <w:rPr>
          <w:rFonts w:ascii="宋体" w:hAnsi="宋体"/>
          <w:snapToGrid w:val="0"/>
          <w:spacing w:val="-5"/>
          <w:sz w:val="28"/>
          <w:szCs w:val="28"/>
          <w:highlight w:val="none"/>
        </w:rPr>
        <w:t xml:space="preserve"> </w:t>
      </w:r>
      <w:r>
        <w:rPr>
          <w:rFonts w:hint="eastAsia" w:ascii="宋体" w:hAnsi="宋体"/>
          <w:snapToGrid w:val="0"/>
          <w:spacing w:val="-5"/>
          <w:sz w:val="28"/>
          <w:szCs w:val="28"/>
          <w:highlight w:val="none"/>
        </w:rPr>
        <w:t>承包人应在工程竣工验收合格且报送完整工程竣工资料之日起</w:t>
      </w:r>
      <w:r>
        <w:rPr>
          <w:rFonts w:ascii="宋体" w:hAnsi="宋体"/>
          <w:snapToGrid w:val="0"/>
          <w:spacing w:val="-5"/>
          <w:sz w:val="28"/>
          <w:szCs w:val="28"/>
          <w:highlight w:val="none"/>
        </w:rPr>
        <w:t xml:space="preserve"> 28 </w:t>
      </w:r>
      <w:r>
        <w:rPr>
          <w:rFonts w:hint="eastAsia" w:ascii="宋体" w:hAnsi="宋体"/>
          <w:snapToGrid w:val="0"/>
          <w:spacing w:val="-5"/>
          <w:sz w:val="28"/>
          <w:szCs w:val="28"/>
          <w:highlight w:val="none"/>
        </w:rPr>
        <w:t>天内向监理人、发包人提交竣工结算申请单，并向发包人报送完整的工程竣工资料及经监理人初审确认的完整的竣工结算资料。监理人或发包人对竣工结算申请单有异议的，</w:t>
      </w:r>
      <w:r>
        <w:rPr>
          <w:rFonts w:ascii="宋体" w:hAnsi="宋体"/>
          <w:snapToGrid w:val="0"/>
          <w:spacing w:val="-5"/>
          <w:sz w:val="28"/>
          <w:szCs w:val="28"/>
          <w:highlight w:val="none"/>
        </w:rPr>
        <w:t xml:space="preserve"> </w:t>
      </w:r>
      <w:r>
        <w:rPr>
          <w:rFonts w:hint="eastAsia" w:ascii="宋体" w:hAnsi="宋体"/>
          <w:snapToGrid w:val="0"/>
          <w:spacing w:val="-5"/>
          <w:sz w:val="28"/>
          <w:szCs w:val="28"/>
          <w:highlight w:val="none"/>
        </w:rPr>
        <w:t>应在接到竣工结算申请单后</w:t>
      </w:r>
      <w:r>
        <w:rPr>
          <w:rFonts w:ascii="宋体" w:hAnsi="宋体"/>
          <w:snapToGrid w:val="0"/>
          <w:spacing w:val="-5"/>
          <w:sz w:val="28"/>
          <w:szCs w:val="28"/>
          <w:highlight w:val="none"/>
        </w:rPr>
        <w:t xml:space="preserve"> 14 </w:t>
      </w:r>
      <w:r>
        <w:rPr>
          <w:rFonts w:hint="eastAsia" w:ascii="宋体" w:hAnsi="宋体"/>
          <w:snapToGrid w:val="0"/>
          <w:spacing w:val="-5"/>
          <w:sz w:val="28"/>
          <w:szCs w:val="28"/>
          <w:highlight w:val="none"/>
        </w:rPr>
        <w:t>天内要求承包人进行修正和提供补充资料，</w:t>
      </w:r>
      <w:r>
        <w:rPr>
          <w:rFonts w:ascii="宋体" w:hAnsi="宋体"/>
          <w:snapToGrid w:val="0"/>
          <w:spacing w:val="-5"/>
          <w:sz w:val="28"/>
          <w:szCs w:val="28"/>
          <w:highlight w:val="none"/>
        </w:rPr>
        <w:t xml:space="preserve"> </w:t>
      </w:r>
      <w:r>
        <w:rPr>
          <w:rFonts w:hint="eastAsia" w:ascii="宋体" w:hAnsi="宋体"/>
          <w:snapToGrid w:val="0"/>
          <w:spacing w:val="-5"/>
          <w:sz w:val="28"/>
          <w:szCs w:val="28"/>
          <w:highlight w:val="none"/>
        </w:rPr>
        <w:t>承包人在接到监理人或发包人提出的审核意见后，</w:t>
      </w:r>
      <w:r>
        <w:rPr>
          <w:rFonts w:ascii="宋体" w:hAnsi="宋体"/>
          <w:snapToGrid w:val="0"/>
          <w:spacing w:val="-5"/>
          <w:sz w:val="28"/>
          <w:szCs w:val="28"/>
          <w:highlight w:val="none"/>
        </w:rPr>
        <w:t xml:space="preserve"> </w:t>
      </w:r>
      <w:r>
        <w:rPr>
          <w:rFonts w:hint="eastAsia" w:ascii="宋体" w:hAnsi="宋体"/>
          <w:snapToGrid w:val="0"/>
          <w:spacing w:val="-5"/>
          <w:sz w:val="28"/>
          <w:szCs w:val="28"/>
          <w:highlight w:val="none"/>
        </w:rPr>
        <w:t>应在</w:t>
      </w:r>
      <w:r>
        <w:rPr>
          <w:rFonts w:ascii="宋体" w:hAnsi="宋体"/>
          <w:snapToGrid w:val="0"/>
          <w:spacing w:val="-5"/>
          <w:sz w:val="28"/>
          <w:szCs w:val="28"/>
          <w:highlight w:val="none"/>
        </w:rPr>
        <w:t xml:space="preserve"> 28 </w:t>
      </w:r>
      <w:r>
        <w:rPr>
          <w:rFonts w:hint="eastAsia" w:ascii="宋体" w:hAnsi="宋体"/>
          <w:snapToGrid w:val="0"/>
          <w:spacing w:val="-5"/>
          <w:sz w:val="28"/>
          <w:szCs w:val="28"/>
          <w:highlight w:val="none"/>
        </w:rPr>
        <w:t>天内按监理人或发包人提出的合理要求补充资料、修改竣工结算资料，并再次提交监理人或发包人审核。承包人未在规定时间内报送竣工结算资料给发包人造成经济损失的，承包人应承担赔偿责任。</w:t>
      </w:r>
    </w:p>
    <w:p w14:paraId="13104081">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竣工结算申请的资料清单和份数：</w:t>
      </w:r>
      <w:r>
        <w:rPr>
          <w:rFonts w:ascii="宋体" w:hAnsi="宋体"/>
          <w:i/>
          <w:iCs/>
          <w:snapToGrid w:val="0"/>
          <w:spacing w:val="-5"/>
          <w:sz w:val="28"/>
          <w:szCs w:val="28"/>
          <w:highlight w:val="none"/>
          <w:u w:val="single"/>
        </w:rPr>
        <w:t xml:space="preserve">         </w:t>
      </w:r>
      <w:r>
        <w:rPr>
          <w:rFonts w:hint="eastAsia" w:ascii="宋体" w:hAnsi="宋体"/>
          <w:i/>
          <w:iCs/>
          <w:snapToGrid w:val="0"/>
          <w:spacing w:val="-5"/>
          <w:sz w:val="28"/>
          <w:szCs w:val="28"/>
          <w:highlight w:val="none"/>
          <w:u w:val="single"/>
        </w:rPr>
        <w:t xml:space="preserve">  </w:t>
      </w:r>
      <w:r>
        <w:rPr>
          <w:rFonts w:ascii="宋体" w:hAnsi="宋体"/>
          <w:i/>
          <w:iCs/>
          <w:snapToGrid w:val="0"/>
          <w:spacing w:val="-5"/>
          <w:sz w:val="28"/>
          <w:szCs w:val="28"/>
          <w:highlight w:val="none"/>
          <w:u w:val="single"/>
        </w:rPr>
        <w:t xml:space="preserve">    </w:t>
      </w:r>
      <w:r>
        <w:rPr>
          <w:rFonts w:hint="eastAsia" w:ascii="宋体" w:hAnsi="宋体"/>
          <w:snapToGrid w:val="0"/>
          <w:spacing w:val="-5"/>
          <w:sz w:val="28"/>
          <w:szCs w:val="28"/>
          <w:highlight w:val="none"/>
        </w:rPr>
        <w:t>。</w:t>
      </w:r>
    </w:p>
    <w:p w14:paraId="718748C9">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竣工结算申请单的内容包括但不限于以下内容：</w:t>
      </w:r>
    </w:p>
    <w:p w14:paraId="6E004280">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w:t>
      </w:r>
      <w:r>
        <w:rPr>
          <w:rFonts w:ascii="宋体" w:hAnsi="宋体"/>
          <w:snapToGrid w:val="0"/>
          <w:spacing w:val="-5"/>
          <w:sz w:val="28"/>
          <w:szCs w:val="28"/>
          <w:highlight w:val="none"/>
        </w:rPr>
        <w:t>1</w:t>
      </w:r>
      <w:r>
        <w:rPr>
          <w:rFonts w:hint="eastAsia" w:ascii="宋体" w:hAnsi="宋体"/>
          <w:snapToGrid w:val="0"/>
          <w:spacing w:val="-5"/>
          <w:sz w:val="28"/>
          <w:szCs w:val="28"/>
          <w:highlight w:val="none"/>
        </w:rPr>
        <w:t>）竣工结算合同价格；</w:t>
      </w:r>
    </w:p>
    <w:p w14:paraId="1B040F87">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w:t>
      </w:r>
      <w:r>
        <w:rPr>
          <w:rFonts w:ascii="宋体" w:hAnsi="宋体"/>
          <w:snapToGrid w:val="0"/>
          <w:spacing w:val="-5"/>
          <w:sz w:val="28"/>
          <w:szCs w:val="28"/>
          <w:highlight w:val="none"/>
        </w:rPr>
        <w:t>2</w:t>
      </w:r>
      <w:r>
        <w:rPr>
          <w:rFonts w:hint="eastAsia" w:ascii="宋体" w:hAnsi="宋体"/>
          <w:snapToGrid w:val="0"/>
          <w:spacing w:val="-5"/>
          <w:sz w:val="28"/>
          <w:szCs w:val="28"/>
          <w:highlight w:val="none"/>
        </w:rPr>
        <w:t>）变更增减金额；</w:t>
      </w:r>
    </w:p>
    <w:p w14:paraId="05D47E98">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w:t>
      </w:r>
      <w:r>
        <w:rPr>
          <w:rFonts w:ascii="宋体" w:hAnsi="宋体"/>
          <w:snapToGrid w:val="0"/>
          <w:spacing w:val="-5"/>
          <w:sz w:val="28"/>
          <w:szCs w:val="28"/>
          <w:highlight w:val="none"/>
        </w:rPr>
        <w:t>3</w:t>
      </w:r>
      <w:r>
        <w:rPr>
          <w:rFonts w:hint="eastAsia" w:ascii="宋体" w:hAnsi="宋体"/>
          <w:snapToGrid w:val="0"/>
          <w:spacing w:val="-5"/>
          <w:sz w:val="28"/>
          <w:szCs w:val="28"/>
          <w:highlight w:val="none"/>
        </w:rPr>
        <w:t>）索赔增减金额；</w:t>
      </w:r>
    </w:p>
    <w:p w14:paraId="44094ACF">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w:t>
      </w:r>
      <w:r>
        <w:rPr>
          <w:rFonts w:ascii="宋体" w:hAnsi="宋体"/>
          <w:snapToGrid w:val="0"/>
          <w:spacing w:val="-5"/>
          <w:sz w:val="28"/>
          <w:szCs w:val="28"/>
          <w:highlight w:val="none"/>
        </w:rPr>
        <w:t>4</w:t>
      </w:r>
      <w:r>
        <w:rPr>
          <w:rFonts w:hint="eastAsia" w:ascii="宋体" w:hAnsi="宋体"/>
          <w:snapToGrid w:val="0"/>
          <w:spacing w:val="-5"/>
          <w:sz w:val="28"/>
          <w:szCs w:val="28"/>
          <w:highlight w:val="none"/>
        </w:rPr>
        <w:t>）奖励、罚金及违约金；</w:t>
      </w:r>
    </w:p>
    <w:p w14:paraId="3387CCE1">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w:t>
      </w:r>
      <w:r>
        <w:rPr>
          <w:rFonts w:ascii="宋体" w:hAnsi="宋体"/>
          <w:snapToGrid w:val="0"/>
          <w:spacing w:val="-5"/>
          <w:sz w:val="28"/>
          <w:szCs w:val="28"/>
          <w:highlight w:val="none"/>
        </w:rPr>
        <w:t>5</w:t>
      </w:r>
      <w:r>
        <w:rPr>
          <w:rFonts w:hint="eastAsia" w:ascii="宋体" w:hAnsi="宋体"/>
          <w:snapToGrid w:val="0"/>
          <w:spacing w:val="-5"/>
          <w:sz w:val="28"/>
          <w:szCs w:val="28"/>
          <w:highlight w:val="none"/>
        </w:rPr>
        <w:t>）发包人已支付承包人的款项；</w:t>
      </w:r>
    </w:p>
    <w:p w14:paraId="7BCB99DE">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w:t>
      </w:r>
      <w:r>
        <w:rPr>
          <w:rFonts w:ascii="宋体" w:hAnsi="宋体"/>
          <w:snapToGrid w:val="0"/>
          <w:spacing w:val="-5"/>
          <w:sz w:val="28"/>
          <w:szCs w:val="28"/>
          <w:highlight w:val="none"/>
        </w:rPr>
        <w:t>6</w:t>
      </w:r>
      <w:r>
        <w:rPr>
          <w:rFonts w:hint="eastAsia" w:ascii="宋体" w:hAnsi="宋体"/>
          <w:snapToGrid w:val="0"/>
          <w:spacing w:val="-5"/>
          <w:sz w:val="28"/>
          <w:szCs w:val="28"/>
          <w:highlight w:val="none"/>
        </w:rPr>
        <w:t>）采用第</w:t>
      </w:r>
      <w:r>
        <w:rPr>
          <w:rFonts w:ascii="宋体" w:hAnsi="宋体"/>
          <w:snapToGrid w:val="0"/>
          <w:spacing w:val="-5"/>
          <w:sz w:val="28"/>
          <w:szCs w:val="28"/>
          <w:highlight w:val="none"/>
        </w:rPr>
        <w:t xml:space="preserve"> 17.6.1 </w:t>
      </w:r>
      <w:r>
        <w:rPr>
          <w:rFonts w:hint="eastAsia" w:ascii="宋体" w:hAnsi="宋体"/>
          <w:snapToGrid w:val="0"/>
          <w:spacing w:val="-5"/>
          <w:sz w:val="28"/>
          <w:szCs w:val="28"/>
          <w:highlight w:val="none"/>
        </w:rPr>
        <w:t>项</w:t>
      </w:r>
      <w:r>
        <w:rPr>
          <w:rFonts w:ascii="宋体" w:hAnsi="宋体"/>
          <w:snapToGrid w:val="0"/>
          <w:spacing w:val="-5"/>
          <w:sz w:val="28"/>
          <w:szCs w:val="28"/>
          <w:highlight w:val="none"/>
        </w:rPr>
        <w:t>[</w:t>
      </w:r>
      <w:r>
        <w:rPr>
          <w:rFonts w:hint="eastAsia" w:ascii="宋体" w:hAnsi="宋体"/>
          <w:snapToGrid w:val="0"/>
          <w:spacing w:val="-5"/>
          <w:sz w:val="28"/>
          <w:szCs w:val="28"/>
          <w:highlight w:val="none"/>
        </w:rPr>
        <w:t>承包人提供质量保证金的方式</w:t>
      </w:r>
      <w:r>
        <w:rPr>
          <w:rFonts w:ascii="宋体" w:hAnsi="宋体"/>
          <w:snapToGrid w:val="0"/>
          <w:spacing w:val="-5"/>
          <w:sz w:val="28"/>
          <w:szCs w:val="28"/>
          <w:highlight w:val="none"/>
        </w:rPr>
        <w:t>]</w:t>
      </w:r>
      <w:r>
        <w:rPr>
          <w:rFonts w:hint="eastAsia" w:ascii="宋体" w:hAnsi="宋体"/>
          <w:snapToGrid w:val="0"/>
          <w:spacing w:val="-5"/>
          <w:sz w:val="28"/>
          <w:szCs w:val="28"/>
          <w:highlight w:val="none"/>
        </w:rPr>
        <w:t>第</w:t>
      </w:r>
      <w:r>
        <w:rPr>
          <w:rFonts w:ascii="宋体" w:hAnsi="宋体"/>
          <w:snapToGrid w:val="0"/>
          <w:spacing w:val="-5"/>
          <w:sz w:val="28"/>
          <w:szCs w:val="28"/>
          <w:highlight w:val="none"/>
        </w:rPr>
        <w:t>(2)</w:t>
      </w:r>
      <w:r>
        <w:rPr>
          <w:rFonts w:hint="eastAsia" w:ascii="宋体" w:hAnsi="宋体"/>
          <w:snapToGrid w:val="0"/>
          <w:spacing w:val="-5"/>
          <w:sz w:val="28"/>
          <w:szCs w:val="28"/>
          <w:highlight w:val="none"/>
        </w:rPr>
        <w:t>种方式提供质量保证金的，应当列明应预留的质量保证金金额；采用第</w:t>
      </w:r>
      <w:r>
        <w:rPr>
          <w:rFonts w:ascii="宋体" w:hAnsi="宋体"/>
          <w:snapToGrid w:val="0"/>
          <w:spacing w:val="-5"/>
          <w:sz w:val="28"/>
          <w:szCs w:val="28"/>
          <w:highlight w:val="none"/>
        </w:rPr>
        <w:t xml:space="preserve"> 17.6.1 </w:t>
      </w:r>
      <w:r>
        <w:rPr>
          <w:rFonts w:hint="eastAsia" w:ascii="宋体" w:hAnsi="宋体"/>
          <w:snapToGrid w:val="0"/>
          <w:spacing w:val="-5"/>
          <w:sz w:val="28"/>
          <w:szCs w:val="28"/>
          <w:highlight w:val="none"/>
        </w:rPr>
        <w:t>项</w:t>
      </w:r>
      <w:r>
        <w:rPr>
          <w:rFonts w:ascii="宋体" w:hAnsi="宋体"/>
          <w:snapToGrid w:val="0"/>
          <w:spacing w:val="-5"/>
          <w:sz w:val="28"/>
          <w:szCs w:val="28"/>
          <w:highlight w:val="none"/>
        </w:rPr>
        <w:t>[</w:t>
      </w:r>
      <w:r>
        <w:rPr>
          <w:rFonts w:hint="eastAsia" w:ascii="宋体" w:hAnsi="宋体"/>
          <w:snapToGrid w:val="0"/>
          <w:spacing w:val="-5"/>
          <w:sz w:val="28"/>
          <w:szCs w:val="28"/>
          <w:highlight w:val="none"/>
        </w:rPr>
        <w:t>承包人提供质量保证金的方式</w:t>
      </w:r>
      <w:r>
        <w:rPr>
          <w:rFonts w:ascii="宋体" w:hAnsi="宋体"/>
          <w:snapToGrid w:val="0"/>
          <w:spacing w:val="-5"/>
          <w:sz w:val="28"/>
          <w:szCs w:val="28"/>
          <w:highlight w:val="none"/>
        </w:rPr>
        <w:t>]</w:t>
      </w:r>
      <w:r>
        <w:rPr>
          <w:rFonts w:hint="eastAsia" w:ascii="宋体" w:hAnsi="宋体"/>
          <w:snapToGrid w:val="0"/>
          <w:spacing w:val="-5"/>
          <w:sz w:val="28"/>
          <w:szCs w:val="28"/>
          <w:highlight w:val="none"/>
        </w:rPr>
        <w:t>中其他方式提供质量保证金的，应当按第</w:t>
      </w:r>
      <w:r>
        <w:rPr>
          <w:rFonts w:ascii="宋体" w:hAnsi="宋体"/>
          <w:snapToGrid w:val="0"/>
          <w:spacing w:val="-5"/>
          <w:sz w:val="28"/>
          <w:szCs w:val="28"/>
          <w:highlight w:val="none"/>
        </w:rPr>
        <w:t xml:space="preserve"> 17.6 </w:t>
      </w:r>
      <w:r>
        <w:rPr>
          <w:rFonts w:hint="eastAsia" w:ascii="宋体" w:hAnsi="宋体"/>
          <w:snapToGrid w:val="0"/>
          <w:spacing w:val="-5"/>
          <w:sz w:val="28"/>
          <w:szCs w:val="28"/>
          <w:highlight w:val="none"/>
        </w:rPr>
        <w:t>款</w:t>
      </w:r>
      <w:r>
        <w:rPr>
          <w:rFonts w:ascii="宋体" w:hAnsi="宋体"/>
          <w:snapToGrid w:val="0"/>
          <w:spacing w:val="-5"/>
          <w:sz w:val="28"/>
          <w:szCs w:val="28"/>
          <w:highlight w:val="none"/>
        </w:rPr>
        <w:t>[</w:t>
      </w:r>
      <w:r>
        <w:rPr>
          <w:rFonts w:hint="eastAsia" w:ascii="宋体" w:hAnsi="宋体"/>
          <w:snapToGrid w:val="0"/>
          <w:spacing w:val="-5"/>
          <w:sz w:val="28"/>
          <w:szCs w:val="28"/>
          <w:highlight w:val="none"/>
        </w:rPr>
        <w:t>质量保证金</w:t>
      </w:r>
      <w:r>
        <w:rPr>
          <w:rFonts w:ascii="宋体" w:hAnsi="宋体"/>
          <w:snapToGrid w:val="0"/>
          <w:spacing w:val="-5"/>
          <w:sz w:val="28"/>
          <w:szCs w:val="28"/>
          <w:highlight w:val="none"/>
        </w:rPr>
        <w:t>]</w:t>
      </w:r>
      <w:r>
        <w:rPr>
          <w:rFonts w:hint="eastAsia" w:ascii="宋体" w:hAnsi="宋体"/>
          <w:snapToGrid w:val="0"/>
          <w:spacing w:val="-5"/>
          <w:sz w:val="28"/>
          <w:szCs w:val="28"/>
          <w:highlight w:val="none"/>
        </w:rPr>
        <w:t>提供相关文件作为附件；</w:t>
      </w:r>
    </w:p>
    <w:p w14:paraId="4CDADA73">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w:t>
      </w:r>
      <w:r>
        <w:rPr>
          <w:rFonts w:ascii="宋体" w:hAnsi="宋体"/>
          <w:snapToGrid w:val="0"/>
          <w:spacing w:val="-5"/>
          <w:sz w:val="28"/>
          <w:szCs w:val="28"/>
          <w:highlight w:val="none"/>
        </w:rPr>
        <w:t>7</w:t>
      </w:r>
      <w:r>
        <w:rPr>
          <w:rFonts w:hint="eastAsia" w:ascii="宋体" w:hAnsi="宋体"/>
          <w:snapToGrid w:val="0"/>
          <w:spacing w:val="-5"/>
          <w:sz w:val="28"/>
          <w:szCs w:val="28"/>
          <w:highlight w:val="none"/>
        </w:rPr>
        <w:t>）发包人应支付承包人的合同价款；</w:t>
      </w:r>
    </w:p>
    <w:p w14:paraId="02FB50E9">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ascii="宋体" w:hAnsi="宋体"/>
          <w:snapToGrid w:val="0"/>
          <w:spacing w:val="-5"/>
          <w:sz w:val="28"/>
          <w:szCs w:val="28"/>
          <w:highlight w:val="none"/>
        </w:rPr>
        <w:t xml:space="preserve">17.5.2 </w:t>
      </w:r>
      <w:r>
        <w:rPr>
          <w:rFonts w:hint="eastAsia" w:ascii="宋体" w:hAnsi="宋体"/>
          <w:snapToGrid w:val="0"/>
          <w:spacing w:val="-5"/>
          <w:sz w:val="28"/>
          <w:szCs w:val="28"/>
          <w:highlight w:val="none"/>
        </w:rPr>
        <w:t>竣工结算审核</w:t>
      </w:r>
    </w:p>
    <w:p w14:paraId="7E5BBA08">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监理人审核竣工付款申请单的期限：在收到竣工结算申请单后</w:t>
      </w:r>
      <w:r>
        <w:rPr>
          <w:rFonts w:ascii="宋体" w:hAnsi="宋体"/>
          <w:snapToGrid w:val="0"/>
          <w:spacing w:val="-5"/>
          <w:sz w:val="28"/>
          <w:szCs w:val="28"/>
          <w:highlight w:val="none"/>
        </w:rPr>
        <w:t xml:space="preserve"> 30 </w:t>
      </w:r>
      <w:r>
        <w:rPr>
          <w:rFonts w:hint="eastAsia" w:ascii="宋体" w:hAnsi="宋体"/>
          <w:snapToGrid w:val="0"/>
          <w:spacing w:val="-5"/>
          <w:sz w:val="28"/>
          <w:szCs w:val="28"/>
          <w:highlight w:val="none"/>
        </w:rPr>
        <w:t>天内。</w:t>
      </w:r>
    </w:p>
    <w:p w14:paraId="1FFCB860">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发包人审批竣工付款申请单的期限：收到监理人提交的经审核的竣工结算申请单后</w:t>
      </w:r>
      <w:r>
        <w:rPr>
          <w:rFonts w:ascii="宋体" w:hAnsi="宋体"/>
          <w:snapToGrid w:val="0"/>
          <w:spacing w:val="-5"/>
          <w:sz w:val="28"/>
          <w:szCs w:val="28"/>
          <w:highlight w:val="none"/>
        </w:rPr>
        <w:t xml:space="preserve"> 90 </w:t>
      </w:r>
      <w:r>
        <w:rPr>
          <w:rFonts w:hint="eastAsia" w:ascii="宋体" w:hAnsi="宋体"/>
          <w:snapToGrid w:val="0"/>
          <w:spacing w:val="-5"/>
          <w:sz w:val="28"/>
          <w:szCs w:val="28"/>
          <w:highlight w:val="none"/>
        </w:rPr>
        <w:t>天内。</w:t>
      </w:r>
    </w:p>
    <w:p w14:paraId="3D3A01D5">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发包人完成竣工付款的期限：在签发竣工付款证书后的</w:t>
      </w:r>
      <w:r>
        <w:rPr>
          <w:rFonts w:ascii="宋体" w:hAnsi="宋体"/>
          <w:snapToGrid w:val="0"/>
          <w:spacing w:val="-5"/>
          <w:sz w:val="28"/>
          <w:szCs w:val="28"/>
          <w:highlight w:val="none"/>
        </w:rPr>
        <w:t xml:space="preserve"> 30 </w:t>
      </w:r>
      <w:r>
        <w:rPr>
          <w:rFonts w:hint="eastAsia" w:ascii="宋体" w:hAnsi="宋体"/>
          <w:snapToGrid w:val="0"/>
          <w:spacing w:val="-5"/>
          <w:sz w:val="28"/>
          <w:szCs w:val="28"/>
          <w:highlight w:val="none"/>
        </w:rPr>
        <w:t>天内。</w:t>
      </w:r>
    </w:p>
    <w:p w14:paraId="756522BD">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关于竣工付款证书异议部分复核的方式和程序：按照通用合同条款第</w:t>
      </w:r>
      <w:r>
        <w:rPr>
          <w:rFonts w:ascii="宋体" w:hAnsi="宋体"/>
          <w:snapToGrid w:val="0"/>
          <w:spacing w:val="-5"/>
          <w:sz w:val="28"/>
          <w:szCs w:val="28"/>
          <w:highlight w:val="none"/>
        </w:rPr>
        <w:t xml:space="preserve"> 24 </w:t>
      </w:r>
      <w:r>
        <w:rPr>
          <w:rFonts w:hint="eastAsia" w:ascii="宋体" w:hAnsi="宋体"/>
          <w:snapToGrid w:val="0"/>
          <w:spacing w:val="-5"/>
          <w:sz w:val="28"/>
          <w:szCs w:val="28"/>
          <w:highlight w:val="none"/>
        </w:rPr>
        <w:t>条</w:t>
      </w:r>
      <w:r>
        <w:rPr>
          <w:rFonts w:ascii="宋体" w:hAnsi="宋体"/>
          <w:snapToGrid w:val="0"/>
          <w:spacing w:val="-5"/>
          <w:sz w:val="28"/>
          <w:szCs w:val="28"/>
          <w:highlight w:val="none"/>
        </w:rPr>
        <w:t>[</w:t>
      </w:r>
      <w:r>
        <w:rPr>
          <w:rFonts w:hint="eastAsia" w:ascii="宋体" w:hAnsi="宋体"/>
          <w:snapToGrid w:val="0"/>
          <w:spacing w:val="-5"/>
          <w:sz w:val="28"/>
          <w:szCs w:val="28"/>
          <w:highlight w:val="none"/>
        </w:rPr>
        <w:t>争议的解决</w:t>
      </w:r>
      <w:r>
        <w:rPr>
          <w:rFonts w:ascii="宋体" w:hAnsi="宋体"/>
          <w:snapToGrid w:val="0"/>
          <w:spacing w:val="-5"/>
          <w:sz w:val="28"/>
          <w:szCs w:val="28"/>
          <w:highlight w:val="none"/>
        </w:rPr>
        <w:t>]</w:t>
      </w:r>
      <w:r>
        <w:rPr>
          <w:rFonts w:hint="eastAsia" w:ascii="宋体" w:hAnsi="宋体"/>
          <w:snapToGrid w:val="0"/>
          <w:spacing w:val="-5"/>
          <w:sz w:val="28"/>
          <w:szCs w:val="28"/>
          <w:highlight w:val="none"/>
        </w:rPr>
        <w:t>约定处理。</w:t>
      </w:r>
    </w:p>
    <w:p w14:paraId="43F2AF1C">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本款补充</w:t>
      </w:r>
      <w:r>
        <w:rPr>
          <w:rFonts w:ascii="宋体" w:hAnsi="宋体"/>
          <w:snapToGrid w:val="0"/>
          <w:spacing w:val="-5"/>
          <w:sz w:val="28"/>
          <w:szCs w:val="28"/>
          <w:highlight w:val="none"/>
        </w:rPr>
        <w:t xml:space="preserve"> 17.5.3 </w:t>
      </w:r>
      <w:r>
        <w:rPr>
          <w:rFonts w:hint="eastAsia" w:ascii="宋体" w:hAnsi="宋体"/>
          <w:snapToGrid w:val="0"/>
          <w:spacing w:val="-5"/>
          <w:sz w:val="28"/>
          <w:szCs w:val="28"/>
          <w:highlight w:val="none"/>
        </w:rPr>
        <w:t>项：</w:t>
      </w:r>
    </w:p>
    <w:p w14:paraId="5034A827">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ascii="宋体" w:hAnsi="宋体"/>
          <w:snapToGrid w:val="0"/>
          <w:spacing w:val="-5"/>
          <w:sz w:val="28"/>
          <w:szCs w:val="28"/>
          <w:highlight w:val="none"/>
        </w:rPr>
        <w:t xml:space="preserve">17.5.3 </w:t>
      </w:r>
      <w:r>
        <w:rPr>
          <w:rFonts w:hint="eastAsia" w:ascii="宋体" w:hAnsi="宋体"/>
          <w:snapToGrid w:val="0"/>
          <w:spacing w:val="-5"/>
          <w:sz w:val="28"/>
          <w:szCs w:val="28"/>
          <w:highlight w:val="none"/>
        </w:rPr>
        <w:t>竣工结算原则</w:t>
      </w:r>
    </w:p>
    <w:p w14:paraId="0F23B7FD">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合同工程竣工结算价=投标人勘察设计费报价+（投标人设备购置费单价报价+投标人建筑安装工程费单价报价）*经验收合格的实际装机容量±合同约定的其他费用。（A.经验收合格的实际装机容量：以双方共同确定的第三方检测机构出具的检测结果或经业主方书面认定的实际装机规模为准，第三方检测费用由乙方承担。B.合同约定的其他费用：包括但不限于签证、变更、考核、违约等费用。）</w:t>
      </w:r>
    </w:p>
    <w:p w14:paraId="685613E3">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合同工程竣工结算价原则上按上述公式结算，勘察设计费、设备购置费、建筑安装工程费不再分项单独结算。</w:t>
      </w:r>
    </w:p>
    <w:p w14:paraId="4945E765">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合同约定的其他费用包括变更结算金额、索赔赔付金额、奖励、罚金、违约金等。</w:t>
      </w:r>
    </w:p>
    <w:p w14:paraId="19CAF82B">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17.5.4 竣工结算资料与工程竣工资料的提交及责任</w:t>
      </w:r>
    </w:p>
    <w:p w14:paraId="1A9F415F">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17.5.4.1 承包人提交义务：</w:t>
      </w:r>
    </w:p>
    <w:p w14:paraId="6A9B9261">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（1）竣工结算资料：承包人应自工程竣工验收合格之日起28个日历天内向发包人提交完整、真实、准确的竣工结算资料。</w:t>
      </w:r>
    </w:p>
    <w:p w14:paraId="6D4B8E45">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2）工程竣工资料：承包人应严格发包人《建设工程档案管理制度》、《档案管理制度》或发包人依据合同发出的书面指令中规定的时间、内容、格式和质量标准，向发包人提交完整、真实、准确的工程竣工资料。承包人理解并同意，工程竣工资料的完整性与合规性是办理工程竣工验收备案及结算的必要条件。</w:t>
      </w:r>
    </w:p>
    <w:p w14:paraId="069DD0A6">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17.5.4.2 发包人暂停支付权（针对资料问题）：</w:t>
      </w:r>
    </w:p>
    <w:p w14:paraId="6F5A3337">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若承包人发生以下任一情形，发包人有权书面通知承包人后，暂停支付与该部分工程或全部工程相关的到期应付款项（包括但不限于工程进度款、结算款、保留金等，具体范围由发包人在通知中指明），直至承包人完全纠正相关问题并令发包人满意为止：</w:t>
      </w:r>
    </w:p>
    <w:p w14:paraId="726BA6AF">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（1）延迟提交：未能规定的时间内提交竣工结算资料或工程竣工资料；</w:t>
      </w:r>
    </w:p>
    <w:p w14:paraId="26E68262">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（2）不合规提交：提交的竣工结算资料或工程竣工资料经发包人合理审查后认为不符合第 1(1)或1(2)款规定的内容、格式或质量标准，且承包人在收到发包人书面整改通知后10个日历天内未能纠正或纠正后仍不符合要求；</w:t>
      </w:r>
    </w:p>
    <w:p w14:paraId="7424B859">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（3）资料造假：提交的竣工结算资料或工程竣工资料存在伪造、篡改、弄虚作假等不真实、不准确的情形。</w:t>
      </w:r>
    </w:p>
    <w:p w14:paraId="3FC12ADD">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ascii="宋体" w:hAnsi="宋体"/>
          <w:snapToGrid w:val="0"/>
          <w:spacing w:val="-5"/>
          <w:sz w:val="28"/>
          <w:szCs w:val="28"/>
          <w:highlight w:val="none"/>
        </w:rPr>
        <w:t>17.5.4.</w:t>
      </w:r>
      <w:r>
        <w:rPr>
          <w:rFonts w:hint="eastAsia" w:ascii="宋体" w:hAnsi="宋体"/>
          <w:snapToGrid w:val="0"/>
          <w:spacing w:val="-5"/>
          <w:sz w:val="28"/>
          <w:szCs w:val="28"/>
          <w:highlight w:val="none"/>
        </w:rPr>
        <w:t>3 暂停支付的后果与恢复：</w:t>
      </w:r>
    </w:p>
    <w:p w14:paraId="709635ED">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（1）因承包人原因导致暂停支付期间，发包人不承担任何迟延付款的利息或违约责任。</w:t>
      </w:r>
    </w:p>
    <w:p w14:paraId="4D9FB68A">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（2）暂停支付不影响承包人在纠正相关问题后依据合同获得相应款项的权利。</w:t>
      </w:r>
    </w:p>
    <w:p w14:paraId="032AA647">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3）暂停支付的款项，应在承包人完全纠正第2款所述问题（对于延迟提交，指提交完整资料；对于不合规提交，指提交符合要求的资料；对于资料造假，指提交真实、准确资料并承担相应责任后），并经发包人书面确认接受后，按合同约定程序恢复支付。</w:t>
      </w:r>
    </w:p>
    <w:p w14:paraId="1639929D">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17.5.4.4 承包人赔偿责任（针对造成损失）：</w:t>
      </w:r>
    </w:p>
    <w:p w14:paraId="39BA59F2">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若因承包人违反本条第1款义务（特别是第2(3)款资料造假情形），直接导致发包人遭受经济损失（包括但不限于：处理资料问题产生的额外管理成本、重新核实费用、审计费用、因无法按时办理竣工备案/结算导致的第三方索赔、贷款利息损失、项目延期损失、信誉损失等），承包人应承担全部赔偿责任。</w:t>
      </w:r>
    </w:p>
    <w:p w14:paraId="3D195947">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发包人主张赔偿时，应提供合理证明说明损失的存在、金额及其与承包人违约行为之间的直接因果关系。承包人应在收到发包人书面索赔通知后14个日历天内予以回应或支付，否则发包人有权从未支付的合同款项中直接抵扣。</w:t>
      </w:r>
    </w:p>
    <w:p w14:paraId="1082D3C2">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17.5.4.5 资料真实性保证：</w:t>
      </w:r>
    </w:p>
    <w:p w14:paraId="06028096">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承包人保证其提交的所有竣工结算资料和工程竣工资料是真实、准确、完整的，不存在任何虚假记载、误导性陈述或重大遗漏。承包人理解并承诺，资料造假属于严重违约行为，除承担暂停支付和赔偿责任外，发包人有权依据合同及法律规定追究其其他违约责任（如有）。</w:t>
      </w:r>
    </w:p>
    <w:p w14:paraId="290BBC6E">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ascii="宋体" w:hAnsi="宋体"/>
          <w:snapToGrid w:val="0"/>
          <w:spacing w:val="-5"/>
          <w:sz w:val="28"/>
          <w:szCs w:val="28"/>
          <w:highlight w:val="none"/>
        </w:rPr>
        <w:t>17.5.</w:t>
      </w:r>
      <w:r>
        <w:rPr>
          <w:rFonts w:hint="eastAsia" w:ascii="宋体" w:hAnsi="宋体"/>
          <w:snapToGrid w:val="0"/>
          <w:spacing w:val="-5"/>
          <w:sz w:val="28"/>
          <w:szCs w:val="28"/>
          <w:highlight w:val="none"/>
        </w:rPr>
        <w:t>5</w:t>
      </w:r>
      <w:r>
        <w:rPr>
          <w:rFonts w:ascii="宋体" w:hAnsi="宋体"/>
          <w:snapToGrid w:val="0"/>
          <w:spacing w:val="-5"/>
          <w:sz w:val="28"/>
          <w:szCs w:val="28"/>
          <w:highlight w:val="none"/>
        </w:rPr>
        <w:t xml:space="preserve"> </w:t>
      </w:r>
      <w:r>
        <w:rPr>
          <w:rFonts w:hint="eastAsia" w:ascii="宋体" w:hAnsi="宋体"/>
          <w:snapToGrid w:val="0"/>
          <w:spacing w:val="-5"/>
          <w:sz w:val="28"/>
          <w:szCs w:val="28"/>
          <w:highlight w:val="none"/>
        </w:rPr>
        <w:t>其他费用结算原则：</w:t>
      </w:r>
      <w:r>
        <w:rPr>
          <w:rFonts w:ascii="宋体" w:hAnsi="宋体"/>
          <w:snapToGrid w:val="0"/>
          <w:spacing w:val="-5"/>
          <w:sz w:val="28"/>
          <w:szCs w:val="28"/>
          <w:highlight w:val="none"/>
          <w:u w:val="single"/>
        </w:rPr>
        <w:t xml:space="preserve">                     </w:t>
      </w:r>
      <w:r>
        <w:rPr>
          <w:rFonts w:hint="eastAsia" w:ascii="宋体" w:hAnsi="宋体"/>
          <w:snapToGrid w:val="0"/>
          <w:spacing w:val="-5"/>
          <w:sz w:val="28"/>
          <w:szCs w:val="28"/>
          <w:highlight w:val="none"/>
        </w:rPr>
        <w:t>。</w:t>
      </w:r>
    </w:p>
    <w:p w14:paraId="42489BCE">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ascii="宋体" w:hAnsi="宋体"/>
          <w:snapToGrid w:val="0"/>
          <w:spacing w:val="-5"/>
          <w:sz w:val="28"/>
          <w:szCs w:val="28"/>
          <w:highlight w:val="none"/>
        </w:rPr>
        <w:t xml:space="preserve">17.6 </w:t>
      </w:r>
      <w:r>
        <w:rPr>
          <w:rFonts w:hint="eastAsia" w:ascii="宋体" w:hAnsi="宋体"/>
          <w:snapToGrid w:val="0"/>
          <w:spacing w:val="-5"/>
          <w:sz w:val="28"/>
          <w:szCs w:val="28"/>
          <w:highlight w:val="none"/>
        </w:rPr>
        <w:t>质量保证金</w:t>
      </w:r>
    </w:p>
    <w:p w14:paraId="768E117D">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ascii="宋体" w:hAnsi="宋体"/>
          <w:snapToGrid w:val="0"/>
          <w:spacing w:val="-5"/>
          <w:sz w:val="28"/>
          <w:szCs w:val="28"/>
          <w:highlight w:val="none"/>
        </w:rPr>
        <w:t xml:space="preserve">17.6.1 </w:t>
      </w:r>
      <w:r>
        <w:rPr>
          <w:rFonts w:hint="eastAsia" w:ascii="宋体" w:hAnsi="宋体"/>
          <w:snapToGrid w:val="0"/>
          <w:spacing w:val="-5"/>
          <w:sz w:val="28"/>
          <w:szCs w:val="28"/>
          <w:highlight w:val="none"/>
        </w:rPr>
        <w:t>承包人提供质量保证金的方式</w:t>
      </w:r>
    </w:p>
    <w:p w14:paraId="4341D894">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质量保证金采用以下第（</w:t>
      </w:r>
      <w:r>
        <w:rPr>
          <w:rFonts w:ascii="宋体" w:hAnsi="宋体"/>
          <w:snapToGrid w:val="0"/>
          <w:spacing w:val="-5"/>
          <w:sz w:val="28"/>
          <w:szCs w:val="28"/>
          <w:highlight w:val="none"/>
        </w:rPr>
        <w:t>2</w:t>
      </w:r>
      <w:r>
        <w:rPr>
          <w:rFonts w:hint="eastAsia" w:ascii="宋体" w:hAnsi="宋体"/>
          <w:snapToGrid w:val="0"/>
          <w:spacing w:val="-5"/>
          <w:sz w:val="28"/>
          <w:szCs w:val="28"/>
          <w:highlight w:val="none"/>
        </w:rPr>
        <w:t>）种方式：</w:t>
      </w:r>
    </w:p>
    <w:p w14:paraId="501E7C75">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w:t>
      </w:r>
      <w:r>
        <w:rPr>
          <w:rFonts w:ascii="宋体" w:hAnsi="宋体"/>
          <w:snapToGrid w:val="0"/>
          <w:spacing w:val="-5"/>
          <w:sz w:val="28"/>
          <w:szCs w:val="28"/>
          <w:highlight w:val="none"/>
        </w:rPr>
        <w:t>1</w:t>
      </w:r>
      <w:r>
        <w:rPr>
          <w:rFonts w:hint="eastAsia" w:ascii="宋体" w:hAnsi="宋体"/>
          <w:snapToGrid w:val="0"/>
          <w:spacing w:val="-5"/>
          <w:sz w:val="28"/>
          <w:szCs w:val="28"/>
          <w:highlight w:val="none"/>
        </w:rPr>
        <w:t>）工程质量保证担保</w:t>
      </w:r>
    </w:p>
    <w:p w14:paraId="3C99746A">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①担保形式：质量保证金保函只接受银行保函，其示范文本详见合同附件。承包人提交的质量保证金保函应严格执行其示范文本，不得对示范文本中的实质性内容进行修改。</w:t>
      </w:r>
    </w:p>
    <w:p w14:paraId="6613CD2A">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②具体要求：质量保证金保函的开立人应当是具有相应资格的银行，其信用资质、履约能力、担保能力、赔付流程、安全保密等应符合工程保函业务条件。质量保证金保函应</w:t>
      </w:r>
      <w:r>
        <w:rPr>
          <w:rFonts w:ascii="宋体" w:hAnsi="宋体"/>
          <w:snapToGrid w:val="0"/>
          <w:spacing w:val="-5"/>
          <w:sz w:val="28"/>
          <w:szCs w:val="28"/>
          <w:highlight w:val="none"/>
        </w:rPr>
        <w:t xml:space="preserve"> </w:t>
      </w:r>
      <w:r>
        <w:rPr>
          <w:rFonts w:hint="eastAsia" w:ascii="宋体" w:hAnsi="宋体"/>
          <w:snapToGrid w:val="0"/>
          <w:spacing w:val="-5"/>
          <w:sz w:val="28"/>
          <w:szCs w:val="28"/>
          <w:highlight w:val="none"/>
        </w:rPr>
        <w:t>合法合规，符合招投标行政监督部门、行业主管部门和金融监管部门的相关规定，满足招标文件约定要求。承包人应选择在渝依法设立总部或者设有分支机构的金融机构开具质量保证金保函（包括纸质保函或电子保函）。质量保证金保函为纸质保函的，纸质保函应注明在重庆市辖区范围内的核验地址和核验方式，并确保该纸质保函能在开立人在赣的总部或者分支机构进行核验。承包人对所提交的质量保证金保函的真实性、合法性、有效性负责。</w:t>
      </w:r>
    </w:p>
    <w:p w14:paraId="20B2A91D">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③保证金额：竣工结算价的</w:t>
      </w:r>
      <w:r>
        <w:rPr>
          <w:rFonts w:ascii="宋体" w:hAnsi="宋体"/>
          <w:snapToGrid w:val="0"/>
          <w:spacing w:val="-5"/>
          <w:sz w:val="28"/>
          <w:szCs w:val="28"/>
          <w:highlight w:val="none"/>
        </w:rPr>
        <w:t xml:space="preserve"> 3 %</w:t>
      </w:r>
      <w:r>
        <w:rPr>
          <w:rFonts w:hint="eastAsia" w:ascii="宋体" w:hAnsi="宋体"/>
          <w:snapToGrid w:val="0"/>
          <w:spacing w:val="-5"/>
          <w:sz w:val="28"/>
          <w:szCs w:val="28"/>
          <w:highlight w:val="none"/>
        </w:rPr>
        <w:t>；</w:t>
      </w:r>
    </w:p>
    <w:p w14:paraId="010E83BF">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④提交时间：工程竣工验收合格后</w:t>
      </w:r>
      <w:r>
        <w:rPr>
          <w:rFonts w:ascii="宋体" w:hAnsi="宋体"/>
          <w:snapToGrid w:val="0"/>
          <w:spacing w:val="-5"/>
          <w:sz w:val="28"/>
          <w:szCs w:val="28"/>
          <w:highlight w:val="none"/>
        </w:rPr>
        <w:t xml:space="preserve"> 14 </w:t>
      </w:r>
      <w:r>
        <w:rPr>
          <w:rFonts w:hint="eastAsia" w:ascii="宋体" w:hAnsi="宋体"/>
          <w:snapToGrid w:val="0"/>
          <w:spacing w:val="-5"/>
          <w:sz w:val="28"/>
          <w:szCs w:val="28"/>
          <w:highlight w:val="none"/>
        </w:rPr>
        <w:t>天内。</w:t>
      </w:r>
    </w:p>
    <w:p w14:paraId="24E0F16F">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w:t>
      </w:r>
      <w:r>
        <w:rPr>
          <w:rFonts w:ascii="宋体" w:hAnsi="宋体"/>
          <w:snapToGrid w:val="0"/>
          <w:spacing w:val="-5"/>
          <w:sz w:val="28"/>
          <w:szCs w:val="28"/>
          <w:highlight w:val="none"/>
        </w:rPr>
        <w:t>2</w:t>
      </w:r>
      <w:r>
        <w:rPr>
          <w:rFonts w:hint="eastAsia" w:ascii="宋体" w:hAnsi="宋体"/>
          <w:snapToGrid w:val="0"/>
          <w:spacing w:val="-5"/>
          <w:sz w:val="28"/>
          <w:szCs w:val="28"/>
          <w:highlight w:val="none"/>
        </w:rPr>
        <w:t>）竣工结算价的</w:t>
      </w:r>
      <w:r>
        <w:rPr>
          <w:rFonts w:ascii="宋体" w:hAnsi="宋体"/>
          <w:snapToGrid w:val="0"/>
          <w:spacing w:val="-5"/>
          <w:sz w:val="28"/>
          <w:szCs w:val="28"/>
          <w:highlight w:val="none"/>
        </w:rPr>
        <w:t xml:space="preserve"> 3 %</w:t>
      </w:r>
      <w:r>
        <w:rPr>
          <w:rFonts w:hint="eastAsia" w:ascii="宋体" w:hAnsi="宋体"/>
          <w:snapToGrid w:val="0"/>
          <w:spacing w:val="-5"/>
          <w:sz w:val="28"/>
          <w:szCs w:val="28"/>
          <w:highlight w:val="none"/>
        </w:rPr>
        <w:t>；</w:t>
      </w:r>
    </w:p>
    <w:p w14:paraId="649AE7E5">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w:t>
      </w:r>
      <w:r>
        <w:rPr>
          <w:rFonts w:ascii="宋体" w:hAnsi="宋体"/>
          <w:snapToGrid w:val="0"/>
          <w:spacing w:val="-5"/>
          <w:sz w:val="28"/>
          <w:szCs w:val="28"/>
          <w:highlight w:val="none"/>
        </w:rPr>
        <w:t>3</w:t>
      </w:r>
      <w:r>
        <w:rPr>
          <w:rFonts w:hint="eastAsia" w:ascii="宋体" w:hAnsi="宋体"/>
          <w:snapToGrid w:val="0"/>
          <w:spacing w:val="-5"/>
          <w:sz w:val="28"/>
          <w:szCs w:val="28"/>
          <w:highlight w:val="none"/>
        </w:rPr>
        <w:t>）其他方式：</w:t>
      </w:r>
      <w:r>
        <w:rPr>
          <w:rFonts w:ascii="宋体" w:hAnsi="宋体"/>
          <w:snapToGrid w:val="0"/>
          <w:spacing w:val="-5"/>
          <w:sz w:val="28"/>
          <w:szCs w:val="28"/>
          <w:highlight w:val="none"/>
        </w:rPr>
        <w:t xml:space="preserve"> /</w:t>
      </w:r>
      <w:r>
        <w:rPr>
          <w:rFonts w:hint="eastAsia" w:ascii="宋体" w:hAnsi="宋体"/>
          <w:snapToGrid w:val="0"/>
          <w:spacing w:val="-5"/>
          <w:sz w:val="28"/>
          <w:szCs w:val="28"/>
          <w:highlight w:val="none"/>
        </w:rPr>
        <w:t>。</w:t>
      </w:r>
    </w:p>
    <w:p w14:paraId="25BF26DB">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ascii="宋体" w:hAnsi="宋体"/>
          <w:snapToGrid w:val="0"/>
          <w:spacing w:val="-5"/>
          <w:sz w:val="28"/>
          <w:szCs w:val="28"/>
          <w:highlight w:val="none"/>
        </w:rPr>
        <w:t xml:space="preserve">17.7.2 </w:t>
      </w:r>
      <w:r>
        <w:rPr>
          <w:rFonts w:hint="eastAsia" w:ascii="宋体" w:hAnsi="宋体"/>
          <w:snapToGrid w:val="0"/>
          <w:spacing w:val="-5"/>
          <w:sz w:val="28"/>
          <w:szCs w:val="28"/>
          <w:highlight w:val="none"/>
        </w:rPr>
        <w:t>质量保证金的预留</w:t>
      </w:r>
    </w:p>
    <w:p w14:paraId="31425582">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质量保证金的预留采取以下第（</w:t>
      </w:r>
      <w:r>
        <w:rPr>
          <w:rFonts w:ascii="宋体" w:hAnsi="宋体"/>
          <w:snapToGrid w:val="0"/>
          <w:spacing w:val="-5"/>
          <w:sz w:val="28"/>
          <w:szCs w:val="28"/>
          <w:highlight w:val="none"/>
        </w:rPr>
        <w:t>2</w:t>
      </w:r>
      <w:r>
        <w:rPr>
          <w:rFonts w:hint="eastAsia" w:ascii="宋体" w:hAnsi="宋体"/>
          <w:snapToGrid w:val="0"/>
          <w:spacing w:val="-5"/>
          <w:sz w:val="28"/>
          <w:szCs w:val="28"/>
          <w:highlight w:val="none"/>
        </w:rPr>
        <w:t>）种方式：</w:t>
      </w:r>
    </w:p>
    <w:p w14:paraId="58D72DAC">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w:t>
      </w:r>
      <w:r>
        <w:rPr>
          <w:rFonts w:ascii="宋体" w:hAnsi="宋体"/>
          <w:snapToGrid w:val="0"/>
          <w:spacing w:val="-5"/>
          <w:sz w:val="28"/>
          <w:szCs w:val="28"/>
          <w:highlight w:val="none"/>
        </w:rPr>
        <w:t>1</w:t>
      </w:r>
      <w:r>
        <w:rPr>
          <w:rFonts w:hint="eastAsia" w:ascii="宋体" w:hAnsi="宋体"/>
          <w:snapToGrid w:val="0"/>
          <w:spacing w:val="-5"/>
          <w:sz w:val="28"/>
          <w:szCs w:val="28"/>
          <w:highlight w:val="none"/>
        </w:rPr>
        <w:t>）在支付工程进度款时逐次预留的质量保证金的比例：竣工结算价的</w:t>
      </w:r>
      <w:r>
        <w:rPr>
          <w:rFonts w:ascii="宋体" w:hAnsi="宋体"/>
          <w:snapToGrid w:val="0"/>
          <w:spacing w:val="-5"/>
          <w:sz w:val="28"/>
          <w:szCs w:val="28"/>
          <w:highlight w:val="none"/>
        </w:rPr>
        <w:t xml:space="preserve"> 3 % </w:t>
      </w:r>
      <w:r>
        <w:rPr>
          <w:rFonts w:hint="eastAsia" w:ascii="宋体" w:hAnsi="宋体"/>
          <w:snapToGrid w:val="0"/>
          <w:spacing w:val="-5"/>
          <w:sz w:val="28"/>
          <w:szCs w:val="28"/>
          <w:highlight w:val="none"/>
        </w:rPr>
        <w:t>，在此情形下，质量保证金的计算基数不包括预付款的支付、扣回以及价格调整的金额；</w:t>
      </w:r>
    </w:p>
    <w:p w14:paraId="52000A55">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w:t>
      </w:r>
      <w:r>
        <w:rPr>
          <w:rFonts w:ascii="宋体" w:hAnsi="宋体"/>
          <w:snapToGrid w:val="0"/>
          <w:spacing w:val="-5"/>
          <w:sz w:val="28"/>
          <w:szCs w:val="28"/>
          <w:highlight w:val="none"/>
        </w:rPr>
        <w:t>2</w:t>
      </w:r>
      <w:r>
        <w:rPr>
          <w:rFonts w:hint="eastAsia" w:ascii="宋体" w:hAnsi="宋体"/>
          <w:snapToGrid w:val="0"/>
          <w:spacing w:val="-5"/>
          <w:sz w:val="28"/>
          <w:szCs w:val="28"/>
          <w:highlight w:val="none"/>
        </w:rPr>
        <w:t>）工程竣工结算时一次性预留专用合同条件第</w:t>
      </w:r>
      <w:r>
        <w:rPr>
          <w:rFonts w:ascii="宋体" w:hAnsi="宋体"/>
          <w:snapToGrid w:val="0"/>
          <w:spacing w:val="-5"/>
          <w:sz w:val="28"/>
          <w:szCs w:val="28"/>
          <w:highlight w:val="none"/>
        </w:rPr>
        <w:t xml:space="preserve"> 17.6.1 </w:t>
      </w:r>
      <w:r>
        <w:rPr>
          <w:rFonts w:hint="eastAsia" w:ascii="宋体" w:hAnsi="宋体"/>
          <w:snapToGrid w:val="0"/>
          <w:spacing w:val="-5"/>
          <w:sz w:val="28"/>
          <w:szCs w:val="28"/>
          <w:highlight w:val="none"/>
        </w:rPr>
        <w:t>项第（</w:t>
      </w:r>
      <w:r>
        <w:rPr>
          <w:rFonts w:ascii="宋体" w:hAnsi="宋体"/>
          <w:snapToGrid w:val="0"/>
          <w:spacing w:val="-5"/>
          <w:sz w:val="28"/>
          <w:szCs w:val="28"/>
          <w:highlight w:val="none"/>
        </w:rPr>
        <w:t>2</w:t>
      </w:r>
      <w:r>
        <w:rPr>
          <w:rFonts w:hint="eastAsia" w:ascii="宋体" w:hAnsi="宋体"/>
          <w:snapToGrid w:val="0"/>
          <w:spacing w:val="-5"/>
          <w:sz w:val="28"/>
          <w:szCs w:val="28"/>
          <w:highlight w:val="none"/>
        </w:rPr>
        <w:t>）目约定比例的的质量保证金；</w:t>
      </w:r>
    </w:p>
    <w:p w14:paraId="66993977">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w:t>
      </w:r>
      <w:r>
        <w:rPr>
          <w:rFonts w:ascii="宋体" w:hAnsi="宋体"/>
          <w:snapToGrid w:val="0"/>
          <w:spacing w:val="-5"/>
          <w:sz w:val="28"/>
          <w:szCs w:val="28"/>
          <w:highlight w:val="none"/>
        </w:rPr>
        <w:t>3</w:t>
      </w:r>
      <w:r>
        <w:rPr>
          <w:rFonts w:hint="eastAsia" w:ascii="宋体" w:hAnsi="宋体"/>
          <w:snapToGrid w:val="0"/>
          <w:spacing w:val="-5"/>
          <w:sz w:val="28"/>
          <w:szCs w:val="28"/>
          <w:highlight w:val="none"/>
        </w:rPr>
        <w:t>）其他预留方式</w:t>
      </w:r>
      <w:r>
        <w:rPr>
          <w:rFonts w:ascii="宋体" w:hAnsi="宋体"/>
          <w:snapToGrid w:val="0"/>
          <w:spacing w:val="-5"/>
          <w:sz w:val="28"/>
          <w:szCs w:val="28"/>
          <w:highlight w:val="none"/>
        </w:rPr>
        <w:t>:</w:t>
      </w:r>
      <w:r>
        <w:rPr>
          <w:rFonts w:ascii="宋体" w:hAnsi="宋体"/>
          <w:snapToGrid w:val="0"/>
          <w:spacing w:val="-5"/>
          <w:sz w:val="28"/>
          <w:szCs w:val="28"/>
          <w:highlight w:val="none"/>
          <w:u w:val="single"/>
        </w:rPr>
        <w:t xml:space="preserve">                           </w:t>
      </w:r>
      <w:r>
        <w:rPr>
          <w:rFonts w:hint="eastAsia" w:ascii="宋体" w:hAnsi="宋体"/>
          <w:snapToGrid w:val="0"/>
          <w:spacing w:val="-5"/>
          <w:sz w:val="28"/>
          <w:szCs w:val="28"/>
          <w:highlight w:val="none"/>
        </w:rPr>
        <w:t>。</w:t>
      </w:r>
    </w:p>
    <w:p w14:paraId="1F3E7B3A">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ascii="宋体" w:hAnsi="宋体"/>
          <w:snapToGrid w:val="0"/>
          <w:spacing w:val="-5"/>
          <w:sz w:val="28"/>
          <w:szCs w:val="28"/>
          <w:highlight w:val="none"/>
        </w:rPr>
        <w:t xml:space="preserve">17.6.3 </w:t>
      </w:r>
      <w:r>
        <w:rPr>
          <w:rFonts w:hint="eastAsia" w:ascii="宋体" w:hAnsi="宋体"/>
          <w:snapToGrid w:val="0"/>
          <w:spacing w:val="-5"/>
          <w:sz w:val="28"/>
          <w:szCs w:val="28"/>
          <w:highlight w:val="none"/>
        </w:rPr>
        <w:t>质量保证金的返还</w:t>
      </w:r>
    </w:p>
    <w:p w14:paraId="3B0A1040">
      <w:pPr>
        <w:kinsoku w:val="0"/>
        <w:autoSpaceDE w:val="0"/>
        <w:autoSpaceDN w:val="0"/>
        <w:adjustRightInd w:val="0"/>
        <w:snapToGrid w:val="0"/>
        <w:spacing w:line="360" w:lineRule="auto"/>
        <w:ind w:firstLine="540" w:firstLineChars="200"/>
        <w:textAlignment w:val="baseline"/>
        <w:rPr>
          <w:rFonts w:hint="eastAsia" w:ascii="宋体" w:hAnsi="宋体"/>
          <w:snapToGrid w:val="0"/>
          <w:spacing w:val="-5"/>
          <w:sz w:val="28"/>
          <w:szCs w:val="28"/>
          <w:highlight w:val="none"/>
        </w:rPr>
      </w:pPr>
      <w:r>
        <w:rPr>
          <w:rFonts w:hint="eastAsia" w:ascii="宋体" w:hAnsi="宋体"/>
          <w:snapToGrid w:val="0"/>
          <w:spacing w:val="-5"/>
          <w:sz w:val="28"/>
          <w:szCs w:val="28"/>
          <w:highlight w:val="none"/>
        </w:rPr>
        <w:t>质保期满后，质量保证金不计息退还。</w:t>
      </w:r>
    </w:p>
    <w:p w14:paraId="0C1E393A">
      <w:pPr>
        <w:ind w:firstLine="560" w:firstLineChars="200"/>
        <w:rPr>
          <w:rFonts w:hint="eastAsia" w:ascii="宋体" w:hAnsi="宋体" w:cs="宋体"/>
          <w:sz w:val="28"/>
          <w:szCs w:val="28"/>
          <w:highlight w:val="none"/>
        </w:rPr>
      </w:pPr>
      <w:r>
        <w:rPr>
          <w:rFonts w:ascii="宋体" w:hAnsi="宋体" w:cs="宋体"/>
          <w:sz w:val="28"/>
          <w:szCs w:val="28"/>
          <w:highlight w:val="none"/>
        </w:rPr>
        <w:t>17.</w:t>
      </w:r>
      <w:r>
        <w:rPr>
          <w:rFonts w:hint="eastAsia" w:ascii="宋体" w:hAnsi="宋体" w:cs="宋体"/>
          <w:sz w:val="28"/>
          <w:szCs w:val="28"/>
          <w:highlight w:val="none"/>
        </w:rPr>
        <w:t>8</w:t>
      </w:r>
      <w:r>
        <w:rPr>
          <w:rFonts w:ascii="宋体" w:hAnsi="宋体" w:cs="宋体"/>
          <w:sz w:val="28"/>
          <w:szCs w:val="28"/>
          <w:highlight w:val="none"/>
        </w:rPr>
        <w:t xml:space="preserve"> </w:t>
      </w:r>
      <w:r>
        <w:rPr>
          <w:rFonts w:hint="eastAsia" w:ascii="宋体" w:hAnsi="宋体" w:cs="宋体"/>
          <w:sz w:val="28"/>
          <w:szCs w:val="28"/>
          <w:highlight w:val="none"/>
        </w:rPr>
        <w:t>支付地点</w:t>
      </w:r>
    </w:p>
    <w:p w14:paraId="7E860E9A">
      <w:pPr>
        <w:ind w:firstLine="560" w:firstLineChars="200"/>
        <w:rPr>
          <w:rFonts w:hint="eastAsia" w:ascii="宋体" w:hAnsi="宋体" w:cs="宋体"/>
          <w:sz w:val="28"/>
          <w:szCs w:val="28"/>
          <w:highlight w:val="none"/>
        </w:rPr>
      </w:pPr>
      <w:r>
        <w:rPr>
          <w:rFonts w:hint="eastAsia" w:ascii="宋体" w:hAnsi="宋体" w:cs="宋体"/>
          <w:sz w:val="28"/>
          <w:szCs w:val="28"/>
          <w:highlight w:val="none"/>
        </w:rPr>
        <w:t>发包人向承包人的支付应按合同中规定的货币，支付到合同约定的银行账户中。</w:t>
      </w:r>
    </w:p>
    <w:p w14:paraId="77EB3469">
      <w:pPr>
        <w:ind w:firstLine="560" w:firstLineChars="200"/>
        <w:rPr>
          <w:rFonts w:hint="eastAsia" w:ascii="宋体" w:hAnsi="宋体" w:cs="宋体"/>
          <w:sz w:val="28"/>
          <w:szCs w:val="28"/>
          <w:highlight w:val="none"/>
        </w:rPr>
      </w:pPr>
      <w:r>
        <w:rPr>
          <w:rFonts w:ascii="宋体" w:hAnsi="宋体" w:cs="宋体"/>
          <w:sz w:val="28"/>
          <w:szCs w:val="28"/>
          <w:highlight w:val="none"/>
        </w:rPr>
        <w:t>17.</w:t>
      </w:r>
      <w:r>
        <w:rPr>
          <w:rFonts w:hint="eastAsia" w:ascii="宋体" w:hAnsi="宋体" w:cs="宋体"/>
          <w:sz w:val="28"/>
          <w:szCs w:val="28"/>
          <w:highlight w:val="none"/>
        </w:rPr>
        <w:t>9</w:t>
      </w:r>
      <w:r>
        <w:rPr>
          <w:rFonts w:ascii="宋体" w:hAnsi="宋体" w:cs="宋体"/>
          <w:sz w:val="28"/>
          <w:szCs w:val="28"/>
          <w:highlight w:val="none"/>
        </w:rPr>
        <w:t xml:space="preserve"> </w:t>
      </w:r>
      <w:r>
        <w:rPr>
          <w:rFonts w:hint="eastAsia" w:ascii="宋体" w:hAnsi="宋体" w:cs="宋体"/>
          <w:sz w:val="28"/>
          <w:szCs w:val="28"/>
          <w:highlight w:val="none"/>
        </w:rPr>
        <w:t>对发包人的支付</w:t>
      </w:r>
    </w:p>
    <w:p w14:paraId="154693C3">
      <w:pPr>
        <w:ind w:firstLine="560" w:firstLineChars="200"/>
        <w:rPr>
          <w:rFonts w:hint="eastAsia" w:ascii="宋体" w:hAnsi="宋体" w:cs="宋体"/>
          <w:sz w:val="28"/>
          <w:szCs w:val="28"/>
          <w:highlight w:val="none"/>
        </w:rPr>
      </w:pPr>
      <w:r>
        <w:rPr>
          <w:rFonts w:hint="eastAsia" w:ascii="宋体" w:hAnsi="宋体" w:cs="宋体"/>
          <w:sz w:val="28"/>
          <w:szCs w:val="28"/>
          <w:highlight w:val="none"/>
        </w:rPr>
        <w:t>所有承包人向发包人的支付，包括以扣减方式或抵消方式，均应按以下方式进行：</w:t>
      </w:r>
    </w:p>
    <w:p w14:paraId="4F9F5DCE">
      <w:pPr>
        <w:ind w:firstLine="560" w:firstLineChars="200"/>
        <w:rPr>
          <w:rFonts w:hint="eastAsia" w:ascii="宋体" w:hAnsi="宋体" w:cs="宋体"/>
          <w:sz w:val="28"/>
          <w:szCs w:val="28"/>
          <w:highlight w:val="none"/>
        </w:rPr>
      </w:pPr>
      <w:r>
        <w:rPr>
          <w:rFonts w:ascii="宋体" w:hAnsi="宋体" w:cs="宋体"/>
          <w:sz w:val="28"/>
          <w:szCs w:val="28"/>
          <w:highlight w:val="none"/>
        </w:rPr>
        <w:t>(a)在以前由发包人花费的任何数额偿还的情况下，支付应以相同币别相同比例的形式进行。</w:t>
      </w:r>
    </w:p>
    <w:p w14:paraId="2FDE89FE">
      <w:pPr>
        <w:ind w:firstLine="560" w:firstLineChars="200"/>
        <w:rPr>
          <w:rFonts w:hint="eastAsia" w:ascii="宋体" w:hAnsi="宋体" w:cs="宋体"/>
          <w:sz w:val="28"/>
          <w:szCs w:val="28"/>
          <w:highlight w:val="none"/>
        </w:rPr>
      </w:pPr>
      <w:r>
        <w:rPr>
          <w:rFonts w:ascii="宋体" w:hAnsi="宋体" w:cs="宋体"/>
          <w:sz w:val="28"/>
          <w:szCs w:val="28"/>
          <w:highlight w:val="none"/>
        </w:rPr>
        <w:t>(b)对于违约赔偿费（如有），支付应以当地货币与外币需求表中列明的币别和外币比例进行。</w:t>
      </w:r>
    </w:p>
    <w:p w14:paraId="0760AD2B">
      <w:pPr>
        <w:ind w:firstLine="560" w:firstLineChars="200"/>
        <w:rPr>
          <w:rFonts w:hint="eastAsia" w:ascii="宋体" w:hAnsi="宋体" w:cs="宋体"/>
          <w:sz w:val="28"/>
          <w:szCs w:val="28"/>
          <w:highlight w:val="none"/>
        </w:rPr>
      </w:pPr>
      <w:r>
        <w:rPr>
          <w:rFonts w:ascii="宋体" w:hAnsi="宋体" w:cs="宋体"/>
          <w:sz w:val="28"/>
          <w:szCs w:val="28"/>
          <w:highlight w:val="none"/>
        </w:rPr>
        <w:t>(c)在其它情况下，支付应以双方同意的币别和数额进行，或如达不成一</w:t>
      </w:r>
      <w:r>
        <w:rPr>
          <w:rFonts w:hint="eastAsia" w:ascii="宋体" w:hAnsi="宋体" w:cs="宋体"/>
          <w:sz w:val="28"/>
          <w:szCs w:val="28"/>
          <w:highlight w:val="none"/>
        </w:rPr>
        <w:t>致意见，应以监理人认为合理和公平的确定为准。</w:t>
      </w:r>
    </w:p>
    <w:p w14:paraId="22E00092">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18. </w:t>
      </w:r>
      <w:r>
        <w:rPr>
          <w:rFonts w:hint="eastAsia" w:ascii="宋体" w:hAnsi="宋体" w:cs="宋体"/>
          <w:color w:val="000000"/>
          <w:sz w:val="28"/>
          <w:szCs w:val="28"/>
          <w:highlight w:val="none"/>
        </w:rPr>
        <w:t>竣工试验和竣工验收</w:t>
      </w:r>
    </w:p>
    <w:p w14:paraId="0682B27D">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18.1 </w:t>
      </w:r>
      <w:r>
        <w:rPr>
          <w:rFonts w:hint="eastAsia" w:ascii="宋体" w:hAnsi="宋体" w:cs="宋体"/>
          <w:color w:val="000000"/>
          <w:sz w:val="28"/>
          <w:szCs w:val="28"/>
          <w:highlight w:val="none"/>
        </w:rPr>
        <w:t>竣工试验</w:t>
      </w:r>
    </w:p>
    <w:p w14:paraId="5F0629E5">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18.1.1竣工试验不合格</w:t>
      </w:r>
    </w:p>
    <w:p w14:paraId="0A8210C9">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如果工程或某部分工程未能通过重新试验目规定的重新进行的试验，监理人有权：</w:t>
      </w:r>
    </w:p>
    <w:p w14:paraId="3ACA9349">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(1)下令根据重新试验目再次重复试验；</w:t>
      </w:r>
    </w:p>
    <w:p w14:paraId="08812E11">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(2)拒收工程或某部分工程（视实际情况而定），发包人应有权对承包人采取缺陷责任款所规定的补救办法。</w:t>
      </w:r>
    </w:p>
    <w:p w14:paraId="5ED0EDC8">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18.1.2性能试验：</w:t>
      </w:r>
      <w:r>
        <w:rPr>
          <w:rFonts w:hint="eastAsia" w:ascii="宋体" w:hAnsi="宋体" w:cs="宋体"/>
          <w:color w:val="000000"/>
          <w:sz w:val="28"/>
          <w:szCs w:val="28"/>
          <w:highlight w:val="none"/>
          <w:u w:val="single"/>
        </w:rPr>
        <w:t>（招标人可根据实际情况细化、补充）。</w:t>
      </w:r>
    </w:p>
    <w:p w14:paraId="103F06EC">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18.2 </w:t>
      </w:r>
      <w:r>
        <w:rPr>
          <w:rFonts w:hint="eastAsia" w:ascii="宋体" w:hAnsi="宋体" w:cs="宋体"/>
          <w:color w:val="000000"/>
          <w:sz w:val="28"/>
          <w:szCs w:val="28"/>
          <w:highlight w:val="none"/>
        </w:rPr>
        <w:t>竣工验收</w:t>
      </w:r>
    </w:p>
    <w:p w14:paraId="5CF94979">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18.2.1 </w:t>
      </w:r>
      <w:r>
        <w:rPr>
          <w:rFonts w:hint="eastAsia" w:ascii="宋体" w:hAnsi="宋体" w:cs="宋体"/>
          <w:color w:val="000000"/>
          <w:sz w:val="28"/>
          <w:szCs w:val="28"/>
          <w:highlight w:val="none"/>
        </w:rPr>
        <w:t>其它约定：</w:t>
      </w:r>
      <w:r>
        <w:rPr>
          <w:rFonts w:ascii="宋体" w:hAnsi="宋体" w:cs="宋体"/>
          <w:color w:val="000000"/>
          <w:sz w:val="28"/>
          <w:szCs w:val="28"/>
          <w:highlight w:val="none"/>
          <w:u w:val="single"/>
        </w:rPr>
        <w:t xml:space="preserve"> / 。</w:t>
      </w:r>
    </w:p>
    <w:p w14:paraId="62849A92">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（可在达标投产考核与竣工验收、保修证书、保修、最终竣工验收证书、未履行的义务等方面进行细化、补充）。</w:t>
      </w:r>
    </w:p>
    <w:p w14:paraId="142AB74C">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19. </w:t>
      </w:r>
      <w:r>
        <w:rPr>
          <w:rFonts w:hint="eastAsia" w:ascii="宋体" w:hAnsi="宋体" w:cs="宋体"/>
          <w:color w:val="000000"/>
          <w:sz w:val="28"/>
          <w:szCs w:val="28"/>
          <w:highlight w:val="none"/>
        </w:rPr>
        <w:t>缺陷责任与保修责任</w:t>
      </w:r>
    </w:p>
    <w:p w14:paraId="45C6936F">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19.1 </w:t>
      </w:r>
      <w:r>
        <w:rPr>
          <w:rFonts w:hint="eastAsia" w:ascii="宋体" w:hAnsi="宋体" w:cs="宋体"/>
          <w:color w:val="000000"/>
          <w:sz w:val="28"/>
          <w:szCs w:val="28"/>
          <w:highlight w:val="none"/>
        </w:rPr>
        <w:t>缺陷责任期的起算时间</w:t>
      </w:r>
    </w:p>
    <w:p w14:paraId="6E12E555">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缺陷责任期自接收证书接收日期起计算</w:t>
      </w:r>
      <w:r>
        <w:rPr>
          <w:rFonts w:ascii="宋体" w:hAnsi="宋体" w:cs="宋体"/>
          <w:color w:val="000000"/>
          <w:sz w:val="28"/>
          <w:szCs w:val="28"/>
          <w:highlight w:val="none"/>
          <w:u w:val="single"/>
        </w:rPr>
        <w:t>24</w:t>
      </w:r>
      <w:r>
        <w:rPr>
          <w:rFonts w:hint="eastAsia" w:ascii="宋体" w:hAnsi="宋体" w:cs="宋体"/>
          <w:color w:val="000000"/>
          <w:sz w:val="28"/>
          <w:szCs w:val="28"/>
          <w:highlight w:val="none"/>
        </w:rPr>
        <w:t>个月。在全部工程竣工验收前，已经发包人提前验收的区段工程或进入施工期运行的工程，其缺陷责任期的起算日期相应提前到相应工程竣工日。</w:t>
      </w:r>
      <w:r>
        <w:rPr>
          <w:rFonts w:hint="eastAsia" w:ascii="宋体" w:hAnsi="宋体" w:cs="宋体"/>
          <w:color w:val="000000"/>
          <w:sz w:val="28"/>
          <w:szCs w:val="28"/>
          <w:highlight w:val="none"/>
          <w:lang w:eastAsia="zh-Hans"/>
        </w:rPr>
        <w:t>若承包人逾期完工的，缺陷责任期相应顺延。</w:t>
      </w:r>
    </w:p>
    <w:p w14:paraId="65F4F02D">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19.2 </w:t>
      </w:r>
      <w:r>
        <w:rPr>
          <w:rFonts w:hint="eastAsia" w:ascii="宋体" w:hAnsi="宋体" w:cs="宋体"/>
          <w:color w:val="000000"/>
          <w:sz w:val="28"/>
          <w:szCs w:val="28"/>
          <w:highlight w:val="none"/>
        </w:rPr>
        <w:t>缺陷责任</w:t>
      </w:r>
    </w:p>
    <w:p w14:paraId="00AEE9C2">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19.2.1 </w:t>
      </w:r>
      <w:r>
        <w:rPr>
          <w:rFonts w:hint="eastAsia" w:ascii="宋体" w:hAnsi="宋体" w:cs="宋体"/>
          <w:color w:val="000000"/>
          <w:sz w:val="28"/>
          <w:szCs w:val="28"/>
          <w:highlight w:val="none"/>
        </w:rPr>
        <w:t>监理人和承包人应共同查清缺陷和（或）损坏的原因。经查明属承包人原因造成的，应由承包人承担修复和查验的费用。经查验属发包人原因造成的，发包人应承担修复和查验的费用。</w:t>
      </w:r>
    </w:p>
    <w:p w14:paraId="514A712C">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19.2.2 </w:t>
      </w:r>
      <w:r>
        <w:rPr>
          <w:rFonts w:hint="eastAsia" w:ascii="宋体" w:hAnsi="宋体" w:cs="宋体"/>
          <w:color w:val="000000"/>
          <w:sz w:val="28"/>
          <w:szCs w:val="28"/>
          <w:highlight w:val="none"/>
        </w:rPr>
        <w:t>承包人不能在合理时间内修复缺陷的，发包人可自行修复或委托其他人修复，所需费用的承担，由承包人承担。</w:t>
      </w:r>
    </w:p>
    <w:p w14:paraId="2FE47995">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20. </w:t>
      </w:r>
      <w:r>
        <w:rPr>
          <w:rFonts w:hint="eastAsia" w:ascii="宋体" w:hAnsi="宋体" w:cs="宋体"/>
          <w:color w:val="000000"/>
          <w:sz w:val="28"/>
          <w:szCs w:val="28"/>
          <w:highlight w:val="none"/>
        </w:rPr>
        <w:t>保险</w:t>
      </w:r>
    </w:p>
    <w:p w14:paraId="6B190AD7">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20.1 </w:t>
      </w:r>
      <w:r>
        <w:rPr>
          <w:rFonts w:hint="eastAsia" w:ascii="宋体" w:hAnsi="宋体" w:cs="宋体"/>
          <w:color w:val="000000"/>
          <w:sz w:val="28"/>
          <w:szCs w:val="28"/>
          <w:highlight w:val="none"/>
        </w:rPr>
        <w:t>设计和工程保险</w:t>
      </w:r>
    </w:p>
    <w:p w14:paraId="3AC1BF69">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（招标人需根据实际情况细化、补充）</w:t>
      </w:r>
    </w:p>
    <w:p w14:paraId="35D8E8CD">
      <w:pPr>
        <w:ind w:firstLine="560" w:firstLineChars="200"/>
        <w:rPr>
          <w:rFonts w:hint="eastAsia" w:ascii="宋体" w:hAnsi="宋体" w:cs="宋体"/>
          <w:color w:val="000000"/>
          <w:highlight w:val="none"/>
        </w:rPr>
      </w:pPr>
      <w:r>
        <w:rPr>
          <w:rFonts w:ascii="宋体" w:hAnsi="宋体" w:cs="宋体"/>
          <w:color w:val="000000"/>
          <w:sz w:val="28"/>
          <w:szCs w:val="28"/>
          <w:highlight w:val="none"/>
        </w:rPr>
        <w:t>20.1.1承包人向双方同意的保险人投保建设工程设计责任险、建筑工程一切险或安装工程一切险等保险。具体的投保险种、保险范围、保险金额、保险费率、保险期限等有关内容应当在专用合同条款中明确约定。详见下表：</w:t>
      </w:r>
    </w:p>
    <w:tbl>
      <w:tblPr>
        <w:tblStyle w:val="75"/>
        <w:tblW w:w="93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4"/>
        <w:gridCol w:w="1593"/>
        <w:gridCol w:w="1593"/>
        <w:gridCol w:w="1593"/>
        <w:gridCol w:w="1594"/>
        <w:gridCol w:w="1594"/>
      </w:tblGrid>
      <w:tr w14:paraId="3E5876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tblHeader/>
          <w:jc w:val="center"/>
        </w:trPr>
        <w:tc>
          <w:tcPr>
            <w:tcW w:w="1354" w:type="dxa"/>
          </w:tcPr>
          <w:p w14:paraId="5D67C927">
            <w:pPr>
              <w:rPr>
                <w:rFonts w:hint="eastAsia" w:ascii="宋体" w:hAnsi="宋体" w:cs="宋体"/>
                <w:color w:val="000000"/>
                <w:sz w:val="28"/>
                <w:szCs w:val="28"/>
                <w:highlight w:val="none"/>
              </w:rPr>
            </w:pPr>
            <w:r>
              <w:rPr>
                <w:rFonts w:hint="eastAsia" w:ascii="宋体" w:hAnsi="宋体" w:cs="宋体"/>
                <w:color w:val="000000"/>
                <w:sz w:val="28"/>
                <w:szCs w:val="28"/>
                <w:highlight w:val="none"/>
              </w:rPr>
              <w:t>名称</w:t>
            </w:r>
          </w:p>
        </w:tc>
        <w:tc>
          <w:tcPr>
            <w:tcW w:w="1593" w:type="dxa"/>
          </w:tcPr>
          <w:p w14:paraId="719CBE59">
            <w:pPr>
              <w:rPr>
                <w:rFonts w:hint="eastAsia" w:ascii="宋体" w:hAnsi="宋体" w:cs="宋体"/>
                <w:color w:val="000000"/>
                <w:sz w:val="28"/>
                <w:szCs w:val="28"/>
                <w:highlight w:val="none"/>
              </w:rPr>
            </w:pPr>
            <w:r>
              <w:rPr>
                <w:rFonts w:hint="eastAsia" w:ascii="宋体" w:hAnsi="宋体" w:cs="宋体"/>
                <w:color w:val="000000"/>
                <w:sz w:val="28"/>
                <w:szCs w:val="28"/>
                <w:highlight w:val="none"/>
              </w:rPr>
              <w:t>投保险种</w:t>
            </w:r>
          </w:p>
        </w:tc>
        <w:tc>
          <w:tcPr>
            <w:tcW w:w="1593" w:type="dxa"/>
          </w:tcPr>
          <w:p w14:paraId="253F4CBA">
            <w:pPr>
              <w:rPr>
                <w:rFonts w:hint="eastAsia" w:ascii="宋体" w:hAnsi="宋体" w:cs="宋体"/>
                <w:color w:val="000000"/>
                <w:sz w:val="28"/>
                <w:szCs w:val="28"/>
                <w:highlight w:val="none"/>
              </w:rPr>
            </w:pPr>
            <w:r>
              <w:rPr>
                <w:rFonts w:hint="eastAsia" w:ascii="宋体" w:hAnsi="宋体" w:cs="宋体"/>
                <w:color w:val="000000"/>
                <w:sz w:val="28"/>
                <w:szCs w:val="28"/>
                <w:highlight w:val="none"/>
              </w:rPr>
              <w:t>保险范围</w:t>
            </w:r>
          </w:p>
        </w:tc>
        <w:tc>
          <w:tcPr>
            <w:tcW w:w="1593" w:type="dxa"/>
          </w:tcPr>
          <w:p w14:paraId="086F40BC">
            <w:pPr>
              <w:rPr>
                <w:rFonts w:hint="eastAsia" w:ascii="宋体" w:hAnsi="宋体" w:cs="宋体"/>
                <w:color w:val="000000"/>
                <w:sz w:val="28"/>
                <w:szCs w:val="28"/>
                <w:highlight w:val="none"/>
              </w:rPr>
            </w:pPr>
            <w:r>
              <w:rPr>
                <w:rFonts w:hint="eastAsia" w:ascii="宋体" w:hAnsi="宋体" w:cs="宋体"/>
                <w:color w:val="000000"/>
                <w:sz w:val="28"/>
                <w:szCs w:val="28"/>
                <w:highlight w:val="none"/>
              </w:rPr>
              <w:t>保险金额</w:t>
            </w:r>
          </w:p>
        </w:tc>
        <w:tc>
          <w:tcPr>
            <w:tcW w:w="1594" w:type="dxa"/>
          </w:tcPr>
          <w:p w14:paraId="2F131283">
            <w:pPr>
              <w:rPr>
                <w:rFonts w:hint="eastAsia" w:ascii="宋体" w:hAnsi="宋体" w:cs="宋体"/>
                <w:color w:val="000000"/>
                <w:sz w:val="28"/>
                <w:szCs w:val="28"/>
                <w:highlight w:val="none"/>
              </w:rPr>
            </w:pPr>
            <w:r>
              <w:rPr>
                <w:rFonts w:hint="eastAsia" w:ascii="宋体" w:hAnsi="宋体" w:cs="宋体"/>
                <w:color w:val="000000"/>
                <w:sz w:val="28"/>
                <w:szCs w:val="28"/>
                <w:highlight w:val="none"/>
              </w:rPr>
              <w:t>保险费率</w:t>
            </w:r>
          </w:p>
        </w:tc>
        <w:tc>
          <w:tcPr>
            <w:tcW w:w="1594" w:type="dxa"/>
          </w:tcPr>
          <w:p w14:paraId="09B9F77F">
            <w:pPr>
              <w:rPr>
                <w:rFonts w:hint="eastAsia" w:ascii="宋体" w:hAnsi="宋体" w:cs="宋体"/>
                <w:color w:val="000000"/>
                <w:sz w:val="28"/>
                <w:szCs w:val="28"/>
                <w:highlight w:val="none"/>
              </w:rPr>
            </w:pPr>
            <w:r>
              <w:rPr>
                <w:rFonts w:hint="eastAsia" w:ascii="宋体" w:hAnsi="宋体" w:cs="宋体"/>
                <w:color w:val="000000"/>
                <w:sz w:val="28"/>
                <w:szCs w:val="28"/>
                <w:highlight w:val="none"/>
              </w:rPr>
              <w:t>保险期限</w:t>
            </w:r>
          </w:p>
        </w:tc>
      </w:tr>
      <w:tr w14:paraId="025EE8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354" w:type="dxa"/>
          </w:tcPr>
          <w:p w14:paraId="62CE1693">
            <w:pPr>
              <w:ind w:firstLine="560" w:firstLineChars="200"/>
              <w:rPr>
                <w:rFonts w:hint="eastAsia" w:ascii="宋体" w:hAnsi="宋体" w:cs="宋体"/>
                <w:color w:val="000000"/>
                <w:sz w:val="28"/>
                <w:szCs w:val="28"/>
                <w:highlight w:val="none"/>
              </w:rPr>
            </w:pPr>
          </w:p>
        </w:tc>
        <w:tc>
          <w:tcPr>
            <w:tcW w:w="1593" w:type="dxa"/>
          </w:tcPr>
          <w:p w14:paraId="17450109">
            <w:pPr>
              <w:ind w:firstLine="560" w:firstLineChars="200"/>
              <w:rPr>
                <w:rFonts w:hint="eastAsia" w:ascii="宋体" w:hAnsi="宋体" w:cs="宋体"/>
                <w:color w:val="000000"/>
                <w:sz w:val="28"/>
                <w:szCs w:val="28"/>
                <w:highlight w:val="none"/>
              </w:rPr>
            </w:pPr>
          </w:p>
        </w:tc>
        <w:tc>
          <w:tcPr>
            <w:tcW w:w="1593" w:type="dxa"/>
          </w:tcPr>
          <w:p w14:paraId="4D4584DE">
            <w:pPr>
              <w:ind w:firstLine="560" w:firstLineChars="200"/>
              <w:rPr>
                <w:rFonts w:hint="eastAsia" w:ascii="宋体" w:hAnsi="宋体" w:cs="宋体"/>
                <w:color w:val="000000"/>
                <w:sz w:val="28"/>
                <w:szCs w:val="28"/>
                <w:highlight w:val="none"/>
              </w:rPr>
            </w:pPr>
          </w:p>
        </w:tc>
        <w:tc>
          <w:tcPr>
            <w:tcW w:w="1593" w:type="dxa"/>
          </w:tcPr>
          <w:p w14:paraId="7F07273D">
            <w:pPr>
              <w:ind w:firstLine="560" w:firstLineChars="200"/>
              <w:rPr>
                <w:rFonts w:hint="eastAsia" w:ascii="宋体" w:hAnsi="宋体" w:cs="宋体"/>
                <w:color w:val="000000"/>
                <w:sz w:val="28"/>
                <w:szCs w:val="28"/>
                <w:highlight w:val="none"/>
              </w:rPr>
            </w:pPr>
          </w:p>
        </w:tc>
        <w:tc>
          <w:tcPr>
            <w:tcW w:w="1594" w:type="dxa"/>
          </w:tcPr>
          <w:p w14:paraId="50795342">
            <w:pPr>
              <w:ind w:firstLine="560" w:firstLineChars="200"/>
              <w:rPr>
                <w:rFonts w:hint="eastAsia" w:ascii="宋体" w:hAnsi="宋体" w:cs="宋体"/>
                <w:color w:val="000000"/>
                <w:sz w:val="28"/>
                <w:szCs w:val="28"/>
                <w:highlight w:val="none"/>
              </w:rPr>
            </w:pPr>
          </w:p>
        </w:tc>
        <w:tc>
          <w:tcPr>
            <w:tcW w:w="1594" w:type="dxa"/>
          </w:tcPr>
          <w:p w14:paraId="597BEDCE">
            <w:pPr>
              <w:ind w:firstLine="560" w:firstLineChars="200"/>
              <w:rPr>
                <w:rFonts w:hint="eastAsia" w:ascii="宋体" w:hAnsi="宋体" w:cs="宋体"/>
                <w:color w:val="000000"/>
                <w:sz w:val="28"/>
                <w:szCs w:val="28"/>
                <w:highlight w:val="none"/>
              </w:rPr>
            </w:pPr>
          </w:p>
        </w:tc>
      </w:tr>
      <w:tr w14:paraId="781D01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354" w:type="dxa"/>
          </w:tcPr>
          <w:p w14:paraId="0DFA24DB">
            <w:pPr>
              <w:ind w:firstLine="560" w:firstLineChars="200"/>
              <w:rPr>
                <w:rFonts w:hint="eastAsia" w:ascii="宋体" w:hAnsi="宋体" w:cs="宋体"/>
                <w:color w:val="000000"/>
                <w:sz w:val="28"/>
                <w:szCs w:val="28"/>
                <w:highlight w:val="none"/>
              </w:rPr>
            </w:pPr>
          </w:p>
        </w:tc>
        <w:tc>
          <w:tcPr>
            <w:tcW w:w="1593" w:type="dxa"/>
          </w:tcPr>
          <w:p w14:paraId="50649404">
            <w:pPr>
              <w:ind w:firstLine="560" w:firstLineChars="200"/>
              <w:rPr>
                <w:rFonts w:hint="eastAsia" w:ascii="宋体" w:hAnsi="宋体" w:cs="宋体"/>
                <w:color w:val="000000"/>
                <w:sz w:val="28"/>
                <w:szCs w:val="28"/>
                <w:highlight w:val="none"/>
              </w:rPr>
            </w:pPr>
          </w:p>
        </w:tc>
        <w:tc>
          <w:tcPr>
            <w:tcW w:w="1593" w:type="dxa"/>
          </w:tcPr>
          <w:p w14:paraId="3D8F3F9C">
            <w:pPr>
              <w:ind w:firstLine="560" w:firstLineChars="200"/>
              <w:rPr>
                <w:rFonts w:hint="eastAsia" w:ascii="宋体" w:hAnsi="宋体" w:cs="宋体"/>
                <w:color w:val="000000"/>
                <w:sz w:val="28"/>
                <w:szCs w:val="28"/>
                <w:highlight w:val="none"/>
              </w:rPr>
            </w:pPr>
          </w:p>
        </w:tc>
        <w:tc>
          <w:tcPr>
            <w:tcW w:w="1593" w:type="dxa"/>
          </w:tcPr>
          <w:p w14:paraId="3B881B90">
            <w:pPr>
              <w:ind w:firstLine="560" w:firstLineChars="200"/>
              <w:rPr>
                <w:rFonts w:hint="eastAsia" w:ascii="宋体" w:hAnsi="宋体" w:cs="宋体"/>
                <w:color w:val="000000"/>
                <w:sz w:val="28"/>
                <w:szCs w:val="28"/>
                <w:highlight w:val="none"/>
              </w:rPr>
            </w:pPr>
          </w:p>
        </w:tc>
        <w:tc>
          <w:tcPr>
            <w:tcW w:w="1594" w:type="dxa"/>
          </w:tcPr>
          <w:p w14:paraId="6F963F9F">
            <w:pPr>
              <w:ind w:firstLine="560" w:firstLineChars="200"/>
              <w:rPr>
                <w:rFonts w:hint="eastAsia" w:ascii="宋体" w:hAnsi="宋体" w:cs="宋体"/>
                <w:color w:val="000000"/>
                <w:sz w:val="28"/>
                <w:szCs w:val="28"/>
                <w:highlight w:val="none"/>
              </w:rPr>
            </w:pPr>
          </w:p>
        </w:tc>
        <w:tc>
          <w:tcPr>
            <w:tcW w:w="1594" w:type="dxa"/>
          </w:tcPr>
          <w:p w14:paraId="7213AE92">
            <w:pPr>
              <w:ind w:firstLine="560" w:firstLineChars="200"/>
              <w:rPr>
                <w:rFonts w:hint="eastAsia" w:ascii="宋体" w:hAnsi="宋体" w:cs="宋体"/>
                <w:color w:val="000000"/>
                <w:sz w:val="28"/>
                <w:szCs w:val="28"/>
                <w:highlight w:val="none"/>
              </w:rPr>
            </w:pPr>
          </w:p>
        </w:tc>
      </w:tr>
      <w:tr w14:paraId="399664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354" w:type="dxa"/>
          </w:tcPr>
          <w:p w14:paraId="0BE11C01">
            <w:pPr>
              <w:ind w:firstLine="560" w:firstLineChars="200"/>
              <w:rPr>
                <w:rFonts w:hint="eastAsia" w:ascii="宋体" w:hAnsi="宋体" w:cs="宋体"/>
                <w:color w:val="000000"/>
                <w:sz w:val="28"/>
                <w:szCs w:val="28"/>
                <w:highlight w:val="none"/>
              </w:rPr>
            </w:pPr>
          </w:p>
        </w:tc>
        <w:tc>
          <w:tcPr>
            <w:tcW w:w="1593" w:type="dxa"/>
          </w:tcPr>
          <w:p w14:paraId="55FBF98D">
            <w:pPr>
              <w:ind w:firstLine="560" w:firstLineChars="200"/>
              <w:rPr>
                <w:rFonts w:hint="eastAsia" w:ascii="宋体" w:hAnsi="宋体" w:cs="宋体"/>
                <w:color w:val="000000"/>
                <w:sz w:val="28"/>
                <w:szCs w:val="28"/>
                <w:highlight w:val="none"/>
              </w:rPr>
            </w:pPr>
          </w:p>
        </w:tc>
        <w:tc>
          <w:tcPr>
            <w:tcW w:w="1593" w:type="dxa"/>
          </w:tcPr>
          <w:p w14:paraId="3EA16FFD">
            <w:pPr>
              <w:ind w:firstLine="560" w:firstLineChars="200"/>
              <w:rPr>
                <w:rFonts w:hint="eastAsia" w:ascii="宋体" w:hAnsi="宋体" w:cs="宋体"/>
                <w:color w:val="000000"/>
                <w:sz w:val="28"/>
                <w:szCs w:val="28"/>
                <w:highlight w:val="none"/>
              </w:rPr>
            </w:pPr>
          </w:p>
        </w:tc>
        <w:tc>
          <w:tcPr>
            <w:tcW w:w="1593" w:type="dxa"/>
          </w:tcPr>
          <w:p w14:paraId="5252079D">
            <w:pPr>
              <w:ind w:firstLine="560" w:firstLineChars="200"/>
              <w:rPr>
                <w:rFonts w:hint="eastAsia" w:ascii="宋体" w:hAnsi="宋体" w:cs="宋体"/>
                <w:color w:val="000000"/>
                <w:sz w:val="28"/>
                <w:szCs w:val="28"/>
                <w:highlight w:val="none"/>
              </w:rPr>
            </w:pPr>
          </w:p>
        </w:tc>
        <w:tc>
          <w:tcPr>
            <w:tcW w:w="1594" w:type="dxa"/>
          </w:tcPr>
          <w:p w14:paraId="2FFAEF8C">
            <w:pPr>
              <w:ind w:firstLine="560" w:firstLineChars="200"/>
              <w:rPr>
                <w:rFonts w:hint="eastAsia" w:ascii="宋体" w:hAnsi="宋体" w:cs="宋体"/>
                <w:color w:val="000000"/>
                <w:sz w:val="28"/>
                <w:szCs w:val="28"/>
                <w:highlight w:val="none"/>
              </w:rPr>
            </w:pPr>
          </w:p>
        </w:tc>
        <w:tc>
          <w:tcPr>
            <w:tcW w:w="1594" w:type="dxa"/>
          </w:tcPr>
          <w:p w14:paraId="48C49BB6">
            <w:pPr>
              <w:ind w:firstLine="560" w:firstLineChars="200"/>
              <w:rPr>
                <w:rFonts w:hint="eastAsia" w:ascii="宋体" w:hAnsi="宋体" w:cs="宋体"/>
                <w:color w:val="000000"/>
                <w:sz w:val="28"/>
                <w:szCs w:val="28"/>
                <w:highlight w:val="none"/>
              </w:rPr>
            </w:pPr>
          </w:p>
        </w:tc>
      </w:tr>
    </w:tbl>
    <w:p w14:paraId="599630E9">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20.2 </w:t>
      </w:r>
      <w:r>
        <w:rPr>
          <w:rFonts w:hint="eastAsia" w:ascii="宋体" w:hAnsi="宋体" w:cs="宋体"/>
          <w:color w:val="000000"/>
          <w:sz w:val="28"/>
          <w:szCs w:val="28"/>
          <w:highlight w:val="none"/>
        </w:rPr>
        <w:t>对各项保险的一般要求</w:t>
      </w:r>
    </w:p>
    <w:p w14:paraId="71DF39A7">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20.2.1 </w:t>
      </w:r>
      <w:r>
        <w:rPr>
          <w:rFonts w:hint="eastAsia" w:ascii="宋体" w:hAnsi="宋体" w:cs="宋体"/>
          <w:color w:val="000000"/>
          <w:sz w:val="28"/>
          <w:szCs w:val="28"/>
          <w:highlight w:val="none"/>
        </w:rPr>
        <w:t>保险金不足的补偿</w:t>
      </w:r>
    </w:p>
    <w:p w14:paraId="1BB3A1CC">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保险金不足以补偿损失的，应由承包人负责补偿。</w:t>
      </w:r>
    </w:p>
    <w:p w14:paraId="5552D8C3">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21.补充条款</w:t>
      </w:r>
    </w:p>
    <w:p w14:paraId="66529FE2">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21.1低价风险担保</w:t>
      </w:r>
    </w:p>
    <w:p w14:paraId="0ACC824A">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承包人提供低价风险担保的情形：采用经评审的最低投标价法的项目投标报价低于最高限价</w:t>
      </w:r>
      <w:r>
        <w:rPr>
          <w:rFonts w:ascii="宋体" w:hAnsi="宋体" w:cs="宋体"/>
          <w:color w:val="000000"/>
          <w:sz w:val="28"/>
          <w:szCs w:val="28"/>
          <w:highlight w:val="none"/>
        </w:rPr>
        <w:t>85%时。</w:t>
      </w:r>
    </w:p>
    <w:p w14:paraId="62AEF48C">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承包人提供低价风险担保的方式、金额、提交退还时间及期限：</w:t>
      </w:r>
    </w:p>
    <w:p w14:paraId="6CE88A61">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1）低价风险担保的方式：现金。</w:t>
      </w:r>
    </w:p>
    <w:p w14:paraId="30119E2E">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2）低价风险担保的金额：（最高限价×85%-中标价）×3，且最高不超过最高限价的85%。</w:t>
      </w:r>
    </w:p>
    <w:p w14:paraId="2EEE16C4">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3）低价风险担保的提交时间：从招标人中标通知书送达中标候选人之日起14个工作日内。</w:t>
      </w:r>
    </w:p>
    <w:p w14:paraId="7EEC1EB0">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4）低价风险担保的期限：自提交低价风险担保之日起至竣工验收合格之日止。</w:t>
      </w:r>
    </w:p>
    <w:p w14:paraId="43623CB3">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低价风险担保的退还时间：采用现金担保的，工程竣工验收合格后</w:t>
      </w:r>
      <w:r>
        <w:rPr>
          <w:rFonts w:ascii="宋体" w:hAnsi="宋体" w:cs="宋体"/>
          <w:color w:val="000000"/>
          <w:sz w:val="28"/>
          <w:szCs w:val="28"/>
          <w:highlight w:val="none"/>
        </w:rPr>
        <w:t>14天内退还。采用分段退还的，低价风险担保的退还时间及方式为：</w:t>
      </w:r>
      <w:r>
        <w:rPr>
          <w:rFonts w:ascii="宋体" w:hAnsi="宋体" w:cs="宋体"/>
          <w:color w:val="000000"/>
          <w:sz w:val="28"/>
          <w:szCs w:val="28"/>
          <w:highlight w:val="none"/>
          <w:u w:val="single"/>
        </w:rPr>
        <w:t xml:space="preserve">/ </w:t>
      </w:r>
      <w:r>
        <w:rPr>
          <w:rFonts w:hint="eastAsia" w:ascii="宋体" w:hAnsi="宋体" w:cs="宋体"/>
          <w:color w:val="000000"/>
          <w:sz w:val="28"/>
          <w:szCs w:val="28"/>
          <w:highlight w:val="none"/>
        </w:rPr>
        <w:t>。</w:t>
      </w:r>
    </w:p>
    <w:p w14:paraId="2ABF751F">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5）低价风险担保的扣减：</w:t>
      </w:r>
    </w:p>
    <w:p w14:paraId="0DFCF4CA">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①承包人在工程施工期间，以其投标时填报的工程主要材料价格低于同期工程造价管理机构发布的信息价格为由拒绝材料采购，或因其自身其他原因导致工程窝工或停工等，给发包人造成直接经济损失且拒绝承担的，按低价风险担保金额的</w:t>
      </w:r>
      <w:r>
        <w:rPr>
          <w:rFonts w:ascii="宋体" w:hAnsi="宋体" w:cs="宋体"/>
          <w:color w:val="000000"/>
          <w:sz w:val="28"/>
          <w:szCs w:val="28"/>
          <w:highlight w:val="none"/>
        </w:rPr>
        <w:t>50～100%扣减，直至解除合同；</w:t>
      </w:r>
    </w:p>
    <w:p w14:paraId="3C47AAA5">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②承包人在工程施工期间或竣工验收时，工程质量不符合国家现行有关施工质量验收规范要求，且拒绝整改或整改后不合格的，按低价风险担保金额的</w:t>
      </w:r>
      <w:r>
        <w:rPr>
          <w:rFonts w:ascii="宋体" w:hAnsi="宋体" w:cs="宋体"/>
          <w:color w:val="000000"/>
          <w:sz w:val="28"/>
          <w:szCs w:val="28"/>
          <w:highlight w:val="none"/>
        </w:rPr>
        <w:t>50～100%扣减，直至解除合同；</w:t>
      </w:r>
    </w:p>
    <w:p w14:paraId="246A5DCD">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③承包人因第</w:t>
      </w:r>
      <w:r>
        <w:rPr>
          <w:rFonts w:ascii="宋体" w:hAnsi="宋体" w:cs="宋体"/>
          <w:color w:val="000000"/>
          <w:sz w:val="28"/>
          <w:szCs w:val="28"/>
          <w:highlight w:val="none"/>
        </w:rPr>
        <w:t>16.1.1项[因承包人违约解除合同]被解除合同的，低价风险担保将全额扣除；</w:t>
      </w:r>
    </w:p>
    <w:p w14:paraId="1F9D3D7E">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④因承包人过错导致的其他情形：</w:t>
      </w:r>
      <w:r>
        <w:rPr>
          <w:rFonts w:ascii="宋体" w:hAnsi="宋体" w:cs="宋体"/>
          <w:color w:val="000000"/>
          <w:sz w:val="28"/>
          <w:szCs w:val="28"/>
          <w:highlight w:val="none"/>
          <w:u w:val="single"/>
        </w:rPr>
        <w:t>/</w:t>
      </w:r>
      <w:r>
        <w:rPr>
          <w:rFonts w:hint="eastAsia" w:ascii="宋体" w:hAnsi="宋体" w:cs="宋体"/>
          <w:color w:val="000000"/>
          <w:sz w:val="28"/>
          <w:szCs w:val="28"/>
          <w:highlight w:val="none"/>
        </w:rPr>
        <w:t>。</w:t>
      </w:r>
    </w:p>
    <w:p w14:paraId="6E4CD134">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22. </w:t>
      </w:r>
      <w:r>
        <w:rPr>
          <w:rFonts w:hint="eastAsia" w:ascii="宋体" w:hAnsi="宋体" w:cs="宋体"/>
          <w:color w:val="000000"/>
          <w:sz w:val="28"/>
          <w:szCs w:val="28"/>
          <w:highlight w:val="none"/>
        </w:rPr>
        <w:t>不可抗力</w:t>
      </w:r>
    </w:p>
    <w:p w14:paraId="1402AE35">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22.1 </w:t>
      </w:r>
      <w:r>
        <w:rPr>
          <w:rFonts w:hint="eastAsia" w:ascii="宋体" w:hAnsi="宋体" w:cs="宋体"/>
          <w:color w:val="000000"/>
          <w:sz w:val="28"/>
          <w:szCs w:val="28"/>
          <w:highlight w:val="none"/>
        </w:rPr>
        <w:t>不可抗力的确认</w:t>
      </w:r>
    </w:p>
    <w:p w14:paraId="45E1D389">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22.1.1 </w:t>
      </w:r>
      <w:r>
        <w:rPr>
          <w:rFonts w:hint="eastAsia" w:ascii="宋体" w:hAnsi="宋体" w:cs="宋体"/>
          <w:color w:val="000000"/>
          <w:sz w:val="28"/>
          <w:szCs w:val="28"/>
          <w:highlight w:val="none"/>
        </w:rPr>
        <w:t>不可抗力是指承包人和发包人在订立合同时不可预见，在履行合同过程中不可避免发生并不能克服的自然灾害和社会性突发事件，包括但不限于下列情况：</w:t>
      </w:r>
    </w:p>
    <w:p w14:paraId="037D1606">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1）战争、敌对行动（无论宣战与否）、入侵、外敌行为；</w:t>
      </w:r>
    </w:p>
    <w:p w14:paraId="70C2A331">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2）叛乱、恐怖主义、暴动、军事政变或篡夺政权、或内战；</w:t>
      </w:r>
    </w:p>
    <w:p w14:paraId="75FB85C9">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3）暴乱、骚动、混乱、非承包人员工以及非承包人和分包人的其他雇员所造成的罢工或停工；</w:t>
      </w:r>
    </w:p>
    <w:p w14:paraId="4D485AF1">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4）战争军火、爆炸材料、放射能产生的离子辐射污染，但可能因承包人使用此类军火、炸药、放射或辐射能引起的除外；</w:t>
      </w:r>
    </w:p>
    <w:p w14:paraId="6BD5B12E">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5）自然灾难,例如地震、瘟疫、飓风、台风、雷暴或火山爆发。</w:t>
      </w:r>
    </w:p>
    <w:p w14:paraId="7FFB258C">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23. </w:t>
      </w:r>
      <w:r>
        <w:rPr>
          <w:rFonts w:hint="eastAsia" w:ascii="宋体" w:hAnsi="宋体" w:cs="宋体"/>
          <w:color w:val="000000"/>
          <w:sz w:val="28"/>
          <w:szCs w:val="28"/>
          <w:highlight w:val="none"/>
        </w:rPr>
        <w:t>违约</w:t>
      </w:r>
    </w:p>
    <w:p w14:paraId="60DC652B">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23.1 </w:t>
      </w:r>
      <w:r>
        <w:rPr>
          <w:rFonts w:hint="eastAsia" w:ascii="宋体" w:hAnsi="宋体" w:cs="宋体"/>
          <w:color w:val="000000"/>
          <w:sz w:val="28"/>
          <w:szCs w:val="28"/>
          <w:highlight w:val="none"/>
        </w:rPr>
        <w:t>承包人违约</w:t>
      </w:r>
    </w:p>
    <w:p w14:paraId="0221FF76">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23.1.1 </w:t>
      </w:r>
      <w:r>
        <w:rPr>
          <w:rFonts w:hint="eastAsia" w:ascii="宋体" w:hAnsi="宋体" w:cs="宋体"/>
          <w:color w:val="000000"/>
          <w:sz w:val="28"/>
          <w:szCs w:val="28"/>
          <w:highlight w:val="none"/>
        </w:rPr>
        <w:t>承包人违约的情形</w:t>
      </w:r>
    </w:p>
    <w:p w14:paraId="6D52075D">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其它约定：承包人未能按合同进度计划及时完成合同约定的工作，已造成或预期造成工期延误；承包人应承担其违约所引起的费用增加和（或）工期延误。</w:t>
      </w:r>
    </w:p>
    <w:p w14:paraId="7EF16F26">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23.1.2 </w:t>
      </w:r>
      <w:r>
        <w:rPr>
          <w:rFonts w:hint="eastAsia" w:ascii="宋体" w:hAnsi="宋体" w:cs="宋体"/>
          <w:color w:val="000000"/>
          <w:sz w:val="28"/>
          <w:szCs w:val="28"/>
          <w:highlight w:val="none"/>
        </w:rPr>
        <w:t>对承包人违约的处理</w:t>
      </w:r>
    </w:p>
    <w:p w14:paraId="0F41F906">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详见专用合同条款。</w:t>
      </w:r>
    </w:p>
    <w:p w14:paraId="70FB042A">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24. </w:t>
      </w:r>
      <w:r>
        <w:rPr>
          <w:rFonts w:hint="eastAsia" w:ascii="宋体" w:hAnsi="宋体" w:cs="宋体"/>
          <w:color w:val="000000"/>
          <w:sz w:val="28"/>
          <w:szCs w:val="28"/>
          <w:highlight w:val="none"/>
        </w:rPr>
        <w:t>争议的解决</w:t>
      </w:r>
    </w:p>
    <w:p w14:paraId="68DBA6CE">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24.1 </w:t>
      </w:r>
      <w:r>
        <w:rPr>
          <w:rFonts w:hint="eastAsia" w:ascii="宋体" w:hAnsi="宋体" w:cs="宋体"/>
          <w:color w:val="000000"/>
          <w:sz w:val="28"/>
          <w:szCs w:val="28"/>
          <w:highlight w:val="none"/>
        </w:rPr>
        <w:t>争议的解决方式</w:t>
      </w:r>
    </w:p>
    <w:p w14:paraId="4D9B2E3D">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发包人和承包人在履行合同中发生争议的，可以友好协商解决或者提请争议评审组评审。合同当事人友好协商解决不成、不愿提请争议评审或者不接受争议评审组意见的，可在选择下列第（</w:t>
      </w:r>
      <w:r>
        <w:rPr>
          <w:rFonts w:ascii="宋体" w:hAnsi="宋体" w:cs="宋体"/>
          <w:color w:val="000000"/>
          <w:sz w:val="28"/>
          <w:szCs w:val="28"/>
          <w:highlight w:val="none"/>
        </w:rPr>
        <w:t>2）种方式解决：</w:t>
      </w:r>
    </w:p>
    <w:p w14:paraId="5549A83C">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1）向约定的仲裁委员会申请仲裁；</w:t>
      </w:r>
    </w:p>
    <w:p w14:paraId="05C7E9FB">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2）向</w:t>
      </w:r>
      <w:r>
        <w:rPr>
          <w:rFonts w:hint="eastAsia" w:ascii="宋体" w:hAnsi="宋体" w:cs="宋体"/>
          <w:color w:val="000000"/>
          <w:sz w:val="28"/>
          <w:szCs w:val="28"/>
          <w:highlight w:val="none"/>
          <w:lang w:eastAsia="zh-Hans"/>
        </w:rPr>
        <w:t>本工程所在地</w:t>
      </w:r>
      <w:r>
        <w:rPr>
          <w:rFonts w:hint="eastAsia" w:ascii="宋体" w:hAnsi="宋体" w:cs="宋体"/>
          <w:color w:val="000000"/>
          <w:sz w:val="28"/>
          <w:szCs w:val="28"/>
          <w:highlight w:val="none"/>
        </w:rPr>
        <w:t>有管辖权的人民法院提起诉讼。</w:t>
      </w:r>
    </w:p>
    <w:p w14:paraId="6167F00A">
      <w:pPr>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25.专用合同条款附件</w:t>
      </w:r>
    </w:p>
    <w:p w14:paraId="6B708FC3">
      <w:pPr>
        <w:ind w:firstLine="560" w:firstLineChars="200"/>
        <w:rPr>
          <w:rFonts w:hint="eastAsia" w:ascii="宋体" w:hAnsi="宋体" w:cs="宋体"/>
          <w:sz w:val="28"/>
          <w:szCs w:val="28"/>
          <w:highlight w:val="none"/>
        </w:rPr>
      </w:pPr>
      <w:r>
        <w:rPr>
          <w:rFonts w:hint="eastAsia" w:ascii="宋体" w:hAnsi="宋体" w:cs="宋体"/>
          <w:sz w:val="28"/>
          <w:szCs w:val="28"/>
          <w:highlight w:val="none"/>
        </w:rPr>
        <w:t>附件一：合同协议书</w:t>
      </w:r>
    </w:p>
    <w:p w14:paraId="58482DC4">
      <w:pPr>
        <w:ind w:firstLine="560" w:firstLineChars="200"/>
        <w:rPr>
          <w:rFonts w:hint="eastAsia" w:ascii="宋体" w:hAnsi="宋体" w:cs="宋体"/>
          <w:sz w:val="28"/>
          <w:szCs w:val="28"/>
          <w:highlight w:val="none"/>
        </w:rPr>
      </w:pPr>
      <w:r>
        <w:rPr>
          <w:rFonts w:hint="eastAsia" w:ascii="宋体" w:hAnsi="宋体" w:cs="宋体"/>
          <w:sz w:val="28"/>
          <w:szCs w:val="28"/>
          <w:highlight w:val="none"/>
        </w:rPr>
        <w:t>附件二：廉政协议书</w:t>
      </w:r>
    </w:p>
    <w:p w14:paraId="641090D7">
      <w:pPr>
        <w:ind w:firstLine="560" w:firstLineChars="200"/>
        <w:rPr>
          <w:rFonts w:hint="eastAsia" w:ascii="宋体" w:hAnsi="宋体" w:cs="宋体"/>
          <w:sz w:val="28"/>
          <w:szCs w:val="28"/>
          <w:highlight w:val="none"/>
        </w:rPr>
      </w:pPr>
      <w:r>
        <w:rPr>
          <w:rFonts w:hint="eastAsia" w:ascii="宋体" w:hAnsi="宋体" w:cs="宋体"/>
          <w:sz w:val="28"/>
          <w:szCs w:val="28"/>
          <w:highlight w:val="none"/>
        </w:rPr>
        <w:t>附件三：安全环保管理协议</w:t>
      </w:r>
    </w:p>
    <w:p w14:paraId="6A9183BC">
      <w:pPr>
        <w:ind w:firstLine="560" w:firstLineChars="200"/>
        <w:rPr>
          <w:rFonts w:hint="eastAsia" w:ascii="宋体" w:hAnsi="宋体" w:cs="宋体"/>
          <w:sz w:val="28"/>
          <w:szCs w:val="28"/>
          <w:highlight w:val="none"/>
        </w:rPr>
      </w:pPr>
      <w:r>
        <w:rPr>
          <w:rFonts w:hint="eastAsia" w:ascii="宋体" w:hAnsi="宋体" w:cs="宋体"/>
          <w:sz w:val="28"/>
          <w:szCs w:val="28"/>
          <w:highlight w:val="none"/>
        </w:rPr>
        <w:t>附件四：不拖欠农民工工资承诺书</w:t>
      </w:r>
    </w:p>
    <w:p w14:paraId="6B77B842">
      <w:pPr>
        <w:ind w:firstLine="560" w:firstLineChars="200"/>
        <w:rPr>
          <w:rFonts w:hint="eastAsia" w:ascii="宋体" w:hAnsi="宋体" w:cs="宋体"/>
          <w:sz w:val="28"/>
          <w:szCs w:val="28"/>
          <w:highlight w:val="none"/>
        </w:rPr>
      </w:pPr>
      <w:r>
        <w:rPr>
          <w:rFonts w:hint="eastAsia" w:ascii="宋体" w:hAnsi="宋体" w:cs="宋体"/>
          <w:sz w:val="28"/>
          <w:szCs w:val="28"/>
          <w:highlight w:val="none"/>
        </w:rPr>
        <w:t>附件五：履约保证金/低价风险保证金（若有）缴纳单</w:t>
      </w:r>
    </w:p>
    <w:p w14:paraId="6AE4AA92">
      <w:pPr>
        <w:ind w:firstLine="560" w:firstLineChars="200"/>
        <w:rPr>
          <w:rFonts w:hint="eastAsia" w:ascii="宋体" w:hAnsi="宋体" w:cs="宋体"/>
          <w:sz w:val="28"/>
          <w:szCs w:val="28"/>
          <w:highlight w:val="none"/>
        </w:rPr>
      </w:pPr>
      <w:r>
        <w:rPr>
          <w:rFonts w:hint="eastAsia" w:ascii="宋体" w:hAnsi="宋体" w:cs="宋体"/>
          <w:sz w:val="28"/>
          <w:szCs w:val="28"/>
          <w:highlight w:val="none"/>
        </w:rPr>
        <w:t>附件六：联合体协议书（若有）</w:t>
      </w:r>
    </w:p>
    <w:p w14:paraId="617080C6">
      <w:pPr>
        <w:ind w:firstLine="560" w:firstLineChars="200"/>
        <w:rPr>
          <w:rFonts w:hint="eastAsia" w:ascii="宋体" w:hAnsi="宋体" w:cs="宋体"/>
          <w:sz w:val="28"/>
          <w:szCs w:val="28"/>
          <w:highlight w:val="none"/>
        </w:rPr>
      </w:pPr>
      <w:r>
        <w:rPr>
          <w:rFonts w:hint="eastAsia" w:ascii="宋体" w:hAnsi="宋体" w:cs="宋体"/>
          <w:sz w:val="28"/>
          <w:szCs w:val="28"/>
          <w:highlight w:val="none"/>
        </w:rPr>
        <w:t>附件七：技术文件</w:t>
      </w:r>
    </w:p>
    <w:p w14:paraId="34090EC3">
      <w:pPr>
        <w:ind w:firstLine="560" w:firstLineChars="200"/>
        <w:rPr>
          <w:rFonts w:hint="eastAsia" w:ascii="宋体" w:hAnsi="宋体" w:cs="宋体"/>
          <w:sz w:val="28"/>
          <w:szCs w:val="28"/>
          <w:highlight w:val="none"/>
        </w:rPr>
      </w:pPr>
      <w:r>
        <w:rPr>
          <w:rFonts w:hint="eastAsia" w:ascii="宋体" w:hAnsi="宋体" w:cs="宋体"/>
          <w:sz w:val="28"/>
          <w:szCs w:val="28"/>
          <w:highlight w:val="none"/>
        </w:rPr>
        <w:t>附件八：项目管理团队</w:t>
      </w:r>
    </w:p>
    <w:p w14:paraId="5A8818B8">
      <w:pPr>
        <w:widowControl/>
        <w:spacing w:line="360" w:lineRule="auto"/>
        <w:jc w:val="center"/>
        <w:rPr>
          <w:rFonts w:hint="eastAsia" w:ascii="宋体" w:hAnsi="宋体" w:cs="宋体"/>
          <w:b/>
          <w:bCs/>
          <w:color w:val="000000"/>
          <w:kern w:val="0"/>
          <w:sz w:val="28"/>
          <w:szCs w:val="28"/>
          <w:highlight w:val="none"/>
          <w:lang w:bidi="ar"/>
        </w:rPr>
      </w:pPr>
    </w:p>
    <w:p w14:paraId="3229286E">
      <w:pPr>
        <w:widowControl/>
        <w:spacing w:line="360" w:lineRule="auto"/>
        <w:jc w:val="center"/>
        <w:rPr>
          <w:rFonts w:hint="eastAsia" w:ascii="宋体" w:hAnsi="宋体" w:cs="宋体"/>
          <w:b/>
          <w:bCs/>
          <w:color w:val="000000"/>
          <w:kern w:val="0"/>
          <w:sz w:val="28"/>
          <w:szCs w:val="28"/>
          <w:highlight w:val="none"/>
          <w:lang w:bidi="ar"/>
        </w:rPr>
      </w:pPr>
    </w:p>
    <w:p w14:paraId="7000D8C7">
      <w:pPr>
        <w:pStyle w:val="2"/>
        <w:rPr>
          <w:highlight w:val="none"/>
          <w:lang w:bidi="ar"/>
        </w:rPr>
      </w:pPr>
    </w:p>
    <w:p w14:paraId="6B893BCF">
      <w:pPr>
        <w:rPr>
          <w:highlight w:val="none"/>
          <w:lang w:bidi="ar"/>
        </w:rPr>
      </w:pPr>
    </w:p>
    <w:p w14:paraId="0AC8553C">
      <w:pPr>
        <w:pStyle w:val="2"/>
        <w:rPr>
          <w:highlight w:val="none"/>
          <w:lang w:bidi="ar"/>
        </w:rPr>
      </w:pPr>
    </w:p>
    <w:p w14:paraId="427A9AF7">
      <w:pPr>
        <w:rPr>
          <w:highlight w:val="none"/>
          <w:lang w:bidi="ar"/>
        </w:rPr>
      </w:pPr>
    </w:p>
    <w:p w14:paraId="7497CA19">
      <w:pPr>
        <w:pStyle w:val="2"/>
        <w:rPr>
          <w:highlight w:val="none"/>
          <w:lang w:bidi="ar"/>
        </w:rPr>
      </w:pPr>
    </w:p>
    <w:p w14:paraId="7E310F26">
      <w:pPr>
        <w:rPr>
          <w:highlight w:val="none"/>
          <w:lang w:bidi="ar"/>
        </w:rPr>
      </w:pPr>
    </w:p>
    <w:p w14:paraId="3B1F1E90">
      <w:pPr>
        <w:pStyle w:val="2"/>
        <w:rPr>
          <w:highlight w:val="none"/>
          <w:lang w:bidi="ar"/>
        </w:rPr>
      </w:pPr>
    </w:p>
    <w:p w14:paraId="33E45A99">
      <w:pPr>
        <w:rPr>
          <w:highlight w:val="none"/>
          <w:lang w:bidi="ar"/>
        </w:rPr>
      </w:pPr>
    </w:p>
    <w:p w14:paraId="5A7462B7">
      <w:pPr>
        <w:pStyle w:val="2"/>
        <w:rPr>
          <w:highlight w:val="none"/>
          <w:lang w:bidi="ar"/>
        </w:rPr>
      </w:pPr>
    </w:p>
    <w:p w14:paraId="3DFBFD18">
      <w:pPr>
        <w:rPr>
          <w:highlight w:val="none"/>
          <w:lang w:bidi="ar"/>
        </w:rPr>
        <w:sectPr>
          <w:footerReference r:id="rId7" w:type="first"/>
          <w:headerReference r:id="rId5" w:type="default"/>
          <w:footerReference r:id="rId6" w:type="default"/>
          <w:pgSz w:w="11906" w:h="16838"/>
          <w:pgMar w:top="1440" w:right="1133" w:bottom="1440" w:left="1276" w:header="851" w:footer="992" w:gutter="0"/>
          <w:pgNumType w:start="1"/>
          <w:cols w:space="720" w:num="1"/>
          <w:titlePg/>
          <w:docGrid w:type="lines" w:linePitch="312" w:charSpace="0"/>
        </w:sectPr>
      </w:pPr>
    </w:p>
    <w:p w14:paraId="6A60EC56">
      <w:pPr>
        <w:keepLines/>
        <w:ind w:firstLine="723" w:firstLineChars="200"/>
        <w:jc w:val="center"/>
        <w:outlineLvl w:val="1"/>
        <w:rPr>
          <w:rFonts w:hint="eastAsia" w:ascii="宋体" w:hAnsi="宋体" w:cs="宋体"/>
          <w:b/>
          <w:sz w:val="36"/>
          <w:szCs w:val="36"/>
          <w:highlight w:val="none"/>
        </w:rPr>
      </w:pPr>
      <w:r>
        <w:rPr>
          <w:rFonts w:hint="eastAsia" w:ascii="宋体" w:hAnsi="宋体" w:cs="宋体"/>
          <w:b/>
          <w:sz w:val="36"/>
          <w:szCs w:val="36"/>
          <w:highlight w:val="none"/>
        </w:rPr>
        <w:t>附件一：合同协议书</w:t>
      </w:r>
      <w:bookmarkEnd w:id="13"/>
    </w:p>
    <w:p w14:paraId="235799E7">
      <w:pPr>
        <w:widowControl/>
        <w:spacing w:line="360" w:lineRule="auto"/>
        <w:ind w:firstLine="560" w:firstLineChars="200"/>
        <w:jc w:val="left"/>
        <w:rPr>
          <w:rFonts w:hint="eastAsia" w:ascii="宋体" w:hAnsi="宋体" w:cs="宋体"/>
          <w:color w:val="000000"/>
          <w:sz w:val="28"/>
          <w:szCs w:val="28"/>
          <w:highlight w:val="none"/>
        </w:rPr>
      </w:pPr>
      <w:r>
        <w:rPr>
          <w:rFonts w:hint="eastAsia" w:ascii="宋体" w:hAnsi="宋体" w:cs="宋体"/>
          <w:color w:val="000000"/>
          <w:kern w:val="0"/>
          <w:sz w:val="28"/>
          <w:szCs w:val="28"/>
          <w:highlight w:val="none"/>
          <w:lang w:bidi="ar"/>
        </w:rPr>
        <w:t>发包人（全称）：</w:t>
      </w:r>
      <w:r>
        <w:rPr>
          <w:rFonts w:hint="eastAsia" w:ascii="宋体" w:hAnsi="宋体" w:cs="宋体"/>
          <w:color w:val="000000"/>
          <w:sz w:val="28"/>
          <w:szCs w:val="28"/>
          <w:highlight w:val="none"/>
          <w:u w:val="single"/>
        </w:rPr>
        <w:t xml:space="preserve">             </w:t>
      </w:r>
      <w:r>
        <w:rPr>
          <w:rFonts w:ascii="宋体" w:hAnsi="宋体" w:cs="宋体"/>
          <w:color w:val="000000"/>
          <w:kern w:val="0"/>
          <w:sz w:val="28"/>
          <w:szCs w:val="28"/>
          <w:highlight w:val="none"/>
          <w:u w:val="single"/>
          <w:lang w:bidi="ar"/>
        </w:rPr>
        <w:t xml:space="preserve">  </w:t>
      </w:r>
    </w:p>
    <w:p w14:paraId="72B7F3A7">
      <w:pPr>
        <w:widowControl/>
        <w:spacing w:line="360" w:lineRule="auto"/>
        <w:ind w:firstLine="560" w:firstLineChars="200"/>
        <w:jc w:val="left"/>
        <w:rPr>
          <w:rFonts w:hint="eastAsia" w:ascii="宋体" w:hAnsi="宋体" w:cs="宋体"/>
          <w:bCs/>
          <w:color w:val="000000"/>
          <w:sz w:val="28"/>
          <w:szCs w:val="28"/>
          <w:highlight w:val="none"/>
          <w:u w:val="single"/>
        </w:rPr>
      </w:pPr>
      <w:r>
        <w:rPr>
          <w:rFonts w:hint="eastAsia" w:ascii="宋体" w:hAnsi="宋体" w:cs="宋体"/>
          <w:color w:val="000000"/>
          <w:kern w:val="0"/>
          <w:sz w:val="28"/>
          <w:szCs w:val="28"/>
          <w:highlight w:val="none"/>
          <w:lang w:bidi="ar"/>
        </w:rPr>
        <w:t>承包人（全称）：</w:t>
      </w:r>
    </w:p>
    <w:p w14:paraId="160B4B7A">
      <w:pPr>
        <w:widowControl/>
        <w:spacing w:line="360" w:lineRule="auto"/>
        <w:ind w:firstLine="560" w:firstLineChars="200"/>
        <w:jc w:val="left"/>
        <w:rPr>
          <w:rFonts w:hint="eastAsia" w:ascii="宋体" w:hAnsi="宋体" w:cs="宋体"/>
          <w:color w:val="000000"/>
          <w:highlight w:val="none"/>
        </w:rPr>
      </w:pPr>
      <w:r>
        <w:rPr>
          <w:rFonts w:hint="eastAsia" w:ascii="宋体" w:hAnsi="宋体" w:cs="宋体"/>
          <w:color w:val="000000"/>
          <w:kern w:val="0"/>
          <w:sz w:val="28"/>
          <w:szCs w:val="28"/>
          <w:highlight w:val="none"/>
          <w:lang w:bidi="ar"/>
        </w:rPr>
        <w:t>发包人为实施</w:t>
      </w:r>
      <w:r>
        <w:rPr>
          <w:rFonts w:hint="eastAsia" w:ascii="宋体" w:hAnsi="宋体" w:cs="宋体"/>
          <w:color w:val="000000"/>
          <w:kern w:val="0"/>
          <w:sz w:val="28"/>
          <w:szCs w:val="28"/>
          <w:highlight w:val="none"/>
          <w:u w:val="single"/>
          <w:lang w:bidi="ar"/>
        </w:rPr>
        <w:t xml:space="preserve">                  </w:t>
      </w:r>
      <w:r>
        <w:rPr>
          <w:rFonts w:ascii="宋体" w:hAnsi="宋体" w:cs="宋体"/>
          <w:color w:val="000000"/>
          <w:kern w:val="0"/>
          <w:sz w:val="28"/>
          <w:szCs w:val="28"/>
          <w:highlight w:val="none"/>
          <w:lang w:bidi="ar"/>
        </w:rPr>
        <w:t xml:space="preserve">工程，经过招投标，已确定承包人为本项目中标人。现依照《中华人民共和国民法典》、《中华人民共和国建筑法》及其他有关法律、行政法规，遵循平等、自愿、公平和诚实信用的原则，双方就EPC总承包工程事宜经协商一致，订立本合同。 </w:t>
      </w:r>
    </w:p>
    <w:p w14:paraId="4A5B39E6">
      <w:pPr>
        <w:widowControl/>
        <w:spacing w:line="360" w:lineRule="auto"/>
        <w:jc w:val="left"/>
        <w:rPr>
          <w:rFonts w:hint="eastAsia" w:ascii="宋体" w:hAnsi="宋体" w:cs="宋体"/>
          <w:color w:val="000000"/>
          <w:highlight w:val="none"/>
        </w:rPr>
      </w:pPr>
      <w:r>
        <w:rPr>
          <w:rFonts w:hint="eastAsia" w:ascii="宋体" w:hAnsi="宋体" w:cs="宋体"/>
          <w:b/>
          <w:bCs/>
          <w:color w:val="000000"/>
          <w:kern w:val="0"/>
          <w:sz w:val="28"/>
          <w:szCs w:val="28"/>
          <w:highlight w:val="none"/>
          <w:lang w:bidi="ar"/>
        </w:rPr>
        <w:t>一、项目概况</w:t>
      </w:r>
      <w:r>
        <w:rPr>
          <w:rFonts w:ascii="宋体" w:hAnsi="宋体" w:cs="宋体"/>
          <w:b/>
          <w:bCs/>
          <w:color w:val="000000"/>
          <w:kern w:val="0"/>
          <w:sz w:val="28"/>
          <w:szCs w:val="28"/>
          <w:highlight w:val="none"/>
          <w:lang w:bidi="ar"/>
        </w:rPr>
        <w:t xml:space="preserve"> </w:t>
      </w:r>
    </w:p>
    <w:p w14:paraId="28C8F756">
      <w:pPr>
        <w:widowControl/>
        <w:spacing w:line="360" w:lineRule="auto"/>
        <w:ind w:firstLine="560" w:firstLineChars="200"/>
        <w:jc w:val="left"/>
        <w:rPr>
          <w:rFonts w:hint="eastAsia" w:ascii="宋体" w:hAnsi="宋体" w:cs="宋体"/>
          <w:color w:val="000000"/>
          <w:kern w:val="0"/>
          <w:sz w:val="28"/>
          <w:szCs w:val="28"/>
          <w:highlight w:val="none"/>
          <w:lang w:bidi="ar"/>
        </w:rPr>
      </w:pPr>
      <w:r>
        <w:rPr>
          <w:rFonts w:ascii="宋体" w:hAnsi="宋体" w:cs="宋体"/>
          <w:color w:val="000000"/>
          <w:kern w:val="0"/>
          <w:sz w:val="28"/>
          <w:szCs w:val="28"/>
          <w:highlight w:val="none"/>
          <w:lang w:bidi="ar"/>
        </w:rPr>
        <w:t>1.工程名称：</w:t>
      </w:r>
      <w:r>
        <w:rPr>
          <w:rFonts w:hint="eastAsia" w:ascii="宋体" w:hAnsi="宋体" w:cs="宋体"/>
          <w:color w:val="000000"/>
          <w:kern w:val="0"/>
          <w:sz w:val="28"/>
          <w:szCs w:val="28"/>
          <w:highlight w:val="none"/>
          <w:u w:val="single"/>
          <w:lang w:bidi="ar"/>
        </w:rPr>
        <w:t xml:space="preserve">                          </w:t>
      </w:r>
    </w:p>
    <w:p w14:paraId="40C55C5C">
      <w:pPr>
        <w:widowControl/>
        <w:spacing w:line="360" w:lineRule="auto"/>
        <w:ind w:firstLine="560" w:firstLineChars="200"/>
        <w:jc w:val="left"/>
        <w:rPr>
          <w:rFonts w:hint="eastAsia" w:ascii="宋体" w:hAnsi="宋体" w:cs="宋体"/>
          <w:color w:val="000000"/>
          <w:spacing w:val="-3"/>
          <w:sz w:val="32"/>
          <w:highlight w:val="none"/>
          <w:u w:val="single"/>
        </w:rPr>
      </w:pPr>
      <w:r>
        <w:rPr>
          <w:rFonts w:ascii="宋体" w:hAnsi="宋体" w:cs="宋体"/>
          <w:color w:val="000000"/>
          <w:kern w:val="0"/>
          <w:sz w:val="28"/>
          <w:szCs w:val="28"/>
          <w:highlight w:val="none"/>
          <w:lang w:bidi="ar"/>
        </w:rPr>
        <w:t>2.工程地点：</w:t>
      </w:r>
      <w:r>
        <w:rPr>
          <w:rFonts w:hint="eastAsia" w:ascii="宋体" w:hAnsi="宋体" w:cs="宋体"/>
          <w:color w:val="000000"/>
          <w:spacing w:val="-9"/>
          <w:sz w:val="28"/>
          <w:szCs w:val="28"/>
          <w:highlight w:val="none"/>
          <w:u w:val="single"/>
        </w:rPr>
        <w:t xml:space="preserve">                  </w:t>
      </w:r>
    </w:p>
    <w:p w14:paraId="6E74FF26">
      <w:pPr>
        <w:widowControl/>
        <w:spacing w:line="360" w:lineRule="auto"/>
        <w:ind w:firstLine="560" w:firstLineChars="200"/>
        <w:jc w:val="left"/>
        <w:rPr>
          <w:rFonts w:hint="eastAsia" w:ascii="宋体" w:hAnsi="宋体" w:cs="宋体"/>
          <w:color w:val="000000"/>
          <w:kern w:val="0"/>
          <w:sz w:val="28"/>
          <w:szCs w:val="28"/>
          <w:highlight w:val="none"/>
          <w:u w:val="single"/>
          <w:lang w:bidi="ar"/>
        </w:rPr>
      </w:pPr>
      <w:r>
        <w:rPr>
          <w:rFonts w:ascii="宋体" w:hAnsi="宋体" w:cs="宋体"/>
          <w:color w:val="000000"/>
          <w:kern w:val="0"/>
          <w:sz w:val="28"/>
          <w:szCs w:val="28"/>
          <w:highlight w:val="none"/>
          <w:lang w:bidi="ar"/>
        </w:rPr>
        <w:t>3.工程立项批准文号：</w:t>
      </w:r>
      <w:r>
        <w:rPr>
          <w:rFonts w:hint="eastAsia" w:ascii="宋体" w:hAnsi="宋体" w:cs="宋体"/>
          <w:color w:val="000000"/>
          <w:kern w:val="0"/>
          <w:sz w:val="28"/>
          <w:szCs w:val="28"/>
          <w:highlight w:val="none"/>
          <w:u w:val="single"/>
          <w:lang w:bidi="ar"/>
        </w:rPr>
        <w:t xml:space="preserve">       </w:t>
      </w:r>
    </w:p>
    <w:p w14:paraId="196D4AD2">
      <w:pPr>
        <w:widowControl/>
        <w:spacing w:line="360" w:lineRule="auto"/>
        <w:ind w:firstLine="560" w:firstLineChars="200"/>
        <w:jc w:val="left"/>
        <w:rPr>
          <w:rFonts w:hint="eastAsia" w:ascii="宋体" w:hAnsi="宋体" w:cs="宋体"/>
          <w:color w:val="000000"/>
          <w:kern w:val="0"/>
          <w:sz w:val="28"/>
          <w:szCs w:val="28"/>
          <w:highlight w:val="none"/>
          <w:lang w:bidi="ar"/>
        </w:rPr>
      </w:pPr>
      <w:r>
        <w:rPr>
          <w:rFonts w:ascii="宋体" w:hAnsi="宋体" w:cs="宋体"/>
          <w:color w:val="000000"/>
          <w:kern w:val="0"/>
          <w:sz w:val="28"/>
          <w:szCs w:val="28"/>
          <w:highlight w:val="none"/>
          <w:lang w:bidi="ar"/>
        </w:rPr>
        <w:t>4.资金来源：</w:t>
      </w:r>
      <w:r>
        <w:rPr>
          <w:rFonts w:hint="eastAsia" w:ascii="宋体" w:hAnsi="宋体" w:cs="宋体"/>
          <w:color w:val="000000"/>
          <w:kern w:val="0"/>
          <w:sz w:val="28"/>
          <w:szCs w:val="28"/>
          <w:highlight w:val="none"/>
          <w:u w:val="single"/>
          <w:lang w:bidi="ar"/>
        </w:rPr>
        <w:t>自筹。</w:t>
      </w:r>
    </w:p>
    <w:p w14:paraId="1CCCD483">
      <w:pPr>
        <w:widowControl/>
        <w:spacing w:line="360" w:lineRule="auto"/>
        <w:ind w:firstLine="560" w:firstLineChars="200"/>
        <w:jc w:val="left"/>
        <w:rPr>
          <w:rFonts w:hint="eastAsia" w:ascii="宋体" w:hAnsi="宋体" w:cs="宋体"/>
          <w:color w:val="000000"/>
          <w:spacing w:val="-3"/>
          <w:sz w:val="32"/>
          <w:highlight w:val="none"/>
          <w:u w:val="single"/>
        </w:rPr>
      </w:pPr>
      <w:r>
        <w:rPr>
          <w:rFonts w:ascii="宋体" w:hAnsi="宋体" w:cs="宋体"/>
          <w:color w:val="000000"/>
          <w:kern w:val="0"/>
          <w:sz w:val="28"/>
          <w:szCs w:val="28"/>
          <w:highlight w:val="none"/>
          <w:lang w:bidi="ar"/>
        </w:rPr>
        <w:t>5.</w:t>
      </w:r>
      <w:r>
        <w:rPr>
          <w:rFonts w:hint="eastAsia" w:ascii="宋体" w:hAnsi="宋体" w:cs="宋体"/>
          <w:color w:val="000000"/>
          <w:kern w:val="0"/>
          <w:sz w:val="28"/>
          <w:szCs w:val="28"/>
          <w:highlight w:val="none"/>
          <w:lang w:bidi="ar"/>
        </w:rPr>
        <w:t>工程内容：</w:t>
      </w:r>
      <w:r>
        <w:rPr>
          <w:rFonts w:hint="eastAsia" w:ascii="宋体" w:hAnsi="宋体" w:cs="宋体"/>
          <w:color w:val="000000"/>
          <w:spacing w:val="-9"/>
          <w:sz w:val="28"/>
          <w:szCs w:val="28"/>
          <w:highlight w:val="none"/>
          <w:u w:val="single"/>
        </w:rPr>
        <w:t xml:space="preserve">                         </w:t>
      </w:r>
    </w:p>
    <w:p w14:paraId="790165A6">
      <w:pPr>
        <w:widowControl/>
        <w:spacing w:line="360" w:lineRule="auto"/>
        <w:ind w:firstLine="560" w:firstLineChars="200"/>
        <w:jc w:val="left"/>
        <w:rPr>
          <w:rFonts w:hint="eastAsia" w:ascii="宋体" w:hAnsi="宋体" w:cs="宋体"/>
          <w:color w:val="000000"/>
          <w:kern w:val="0"/>
          <w:sz w:val="28"/>
          <w:szCs w:val="28"/>
          <w:highlight w:val="none"/>
          <w:lang w:bidi="ar"/>
        </w:rPr>
      </w:pPr>
      <w:r>
        <w:rPr>
          <w:rFonts w:ascii="宋体" w:hAnsi="宋体" w:cs="宋体"/>
          <w:color w:val="000000"/>
          <w:kern w:val="0"/>
          <w:sz w:val="28"/>
          <w:szCs w:val="28"/>
          <w:highlight w:val="none"/>
          <w:lang w:bidi="ar"/>
        </w:rPr>
        <w:t xml:space="preserve">6.合同工期 </w:t>
      </w:r>
    </w:p>
    <w:p w14:paraId="45A59D1F">
      <w:pPr>
        <w:widowControl/>
        <w:spacing w:line="360" w:lineRule="auto"/>
        <w:ind w:firstLine="560" w:firstLineChars="200"/>
        <w:jc w:val="left"/>
        <w:rPr>
          <w:rFonts w:hint="eastAsia" w:ascii="宋体" w:hAnsi="宋体" w:cs="宋体"/>
          <w:color w:val="000000"/>
          <w:highlight w:val="none"/>
        </w:rPr>
      </w:pPr>
      <w:r>
        <w:rPr>
          <w:rFonts w:hint="eastAsia" w:ascii="宋体" w:hAnsi="宋体" w:cs="宋体"/>
          <w:color w:val="000000"/>
          <w:kern w:val="0"/>
          <w:sz w:val="28"/>
          <w:szCs w:val="28"/>
          <w:highlight w:val="none"/>
          <w:lang w:bidi="ar"/>
        </w:rPr>
        <w:t>承包人工作进度计划按照合同专用条款第</w:t>
      </w:r>
      <w:r>
        <w:rPr>
          <w:rFonts w:ascii="宋体" w:hAnsi="宋体" w:cs="宋体"/>
          <w:color w:val="000000"/>
          <w:kern w:val="0"/>
          <w:sz w:val="28"/>
          <w:szCs w:val="28"/>
          <w:highlight w:val="none"/>
          <w:lang w:bidi="ar"/>
        </w:rPr>
        <w:t>4.7项约定，合同工期总日历天数：</w:t>
      </w:r>
      <w:r>
        <w:rPr>
          <w:rFonts w:hint="eastAsia" w:ascii="宋体" w:hAnsi="宋体" w:cs="宋体"/>
          <w:color w:val="000000"/>
          <w:kern w:val="0"/>
          <w:sz w:val="28"/>
          <w:szCs w:val="28"/>
          <w:highlight w:val="none"/>
          <w:u w:val="single"/>
          <w:lang w:bidi="ar"/>
        </w:rPr>
        <w:t xml:space="preserve">     日历</w:t>
      </w:r>
      <w:r>
        <w:rPr>
          <w:rFonts w:hint="eastAsia" w:ascii="宋体" w:hAnsi="宋体" w:cs="宋体"/>
          <w:color w:val="000000"/>
          <w:kern w:val="0"/>
          <w:sz w:val="28"/>
          <w:szCs w:val="28"/>
          <w:highlight w:val="none"/>
          <w:lang w:bidi="ar"/>
        </w:rPr>
        <w:t>天。</w:t>
      </w:r>
    </w:p>
    <w:p w14:paraId="7D898600">
      <w:pPr>
        <w:widowControl/>
        <w:spacing w:line="360" w:lineRule="auto"/>
        <w:jc w:val="left"/>
        <w:rPr>
          <w:rFonts w:hint="eastAsia" w:ascii="宋体" w:hAnsi="宋体" w:cs="宋体"/>
          <w:color w:val="000000"/>
          <w:highlight w:val="none"/>
        </w:rPr>
      </w:pPr>
      <w:r>
        <w:rPr>
          <w:rFonts w:hint="eastAsia" w:ascii="宋体" w:hAnsi="宋体" w:cs="宋体"/>
          <w:b/>
          <w:bCs/>
          <w:color w:val="000000"/>
          <w:kern w:val="0"/>
          <w:sz w:val="28"/>
          <w:szCs w:val="28"/>
          <w:highlight w:val="none"/>
          <w:lang w:bidi="ar"/>
        </w:rPr>
        <w:t>二、质量标准</w:t>
      </w:r>
      <w:r>
        <w:rPr>
          <w:rFonts w:ascii="宋体" w:hAnsi="宋体" w:cs="宋体"/>
          <w:b/>
          <w:bCs/>
          <w:color w:val="000000"/>
          <w:kern w:val="0"/>
          <w:sz w:val="28"/>
          <w:szCs w:val="28"/>
          <w:highlight w:val="none"/>
          <w:lang w:bidi="ar"/>
        </w:rPr>
        <w:t xml:space="preserve"> </w:t>
      </w:r>
    </w:p>
    <w:p w14:paraId="1FE6A2BE">
      <w:pPr>
        <w:widowControl/>
        <w:spacing w:line="360" w:lineRule="auto"/>
        <w:ind w:firstLine="560" w:firstLineChars="200"/>
        <w:jc w:val="left"/>
        <w:rPr>
          <w:rFonts w:hint="eastAsia" w:ascii="宋体" w:hAnsi="宋体" w:cs="宋体"/>
          <w:color w:val="000000"/>
          <w:highlight w:val="none"/>
        </w:rPr>
      </w:pPr>
      <w:r>
        <w:rPr>
          <w:rFonts w:ascii="宋体" w:hAnsi="宋体" w:cs="宋体"/>
          <w:color w:val="000000"/>
          <w:kern w:val="0"/>
          <w:sz w:val="28"/>
          <w:szCs w:val="28"/>
          <w:highlight w:val="none"/>
          <w:lang w:bidi="ar"/>
        </w:rPr>
        <w:t>1.工程质量标准要求：工程质量标准必须符合现行国家有关工程施工质量验收规范和标准的要求。</w:t>
      </w:r>
    </w:p>
    <w:p w14:paraId="6DFE067F">
      <w:pPr>
        <w:widowControl/>
        <w:spacing w:line="360" w:lineRule="auto"/>
        <w:ind w:firstLine="560" w:firstLineChars="200"/>
        <w:jc w:val="left"/>
        <w:rPr>
          <w:rFonts w:hint="eastAsia" w:ascii="宋体" w:hAnsi="宋体" w:cs="宋体"/>
          <w:color w:val="000000"/>
          <w:highlight w:val="none"/>
        </w:rPr>
      </w:pPr>
      <w:r>
        <w:rPr>
          <w:rFonts w:ascii="宋体" w:hAnsi="宋体" w:cs="宋体"/>
          <w:color w:val="000000"/>
          <w:kern w:val="0"/>
          <w:sz w:val="28"/>
          <w:szCs w:val="28"/>
          <w:highlight w:val="none"/>
          <w:lang w:bidi="ar"/>
        </w:rPr>
        <w:t>2.工程质量验收标准为国家、地方及行业强制性标准。这些标准和规范相互补充；如果前述列明的规范、规则和标准适用于同一情况，应遵循最为严格的标准和规范。施工过程中应服从发包人项目现场管理，遵守发包方管理各项制度。</w:t>
      </w:r>
    </w:p>
    <w:p w14:paraId="10846214">
      <w:pPr>
        <w:widowControl/>
        <w:spacing w:line="360" w:lineRule="auto"/>
        <w:ind w:firstLine="560" w:firstLineChars="200"/>
        <w:jc w:val="left"/>
        <w:rPr>
          <w:rFonts w:hint="eastAsia" w:ascii="宋体" w:hAnsi="宋体" w:cs="宋体"/>
          <w:color w:val="000000"/>
          <w:kern w:val="0"/>
          <w:sz w:val="28"/>
          <w:szCs w:val="28"/>
          <w:highlight w:val="none"/>
          <w:u w:val="single"/>
          <w:lang w:bidi="ar"/>
        </w:rPr>
      </w:pPr>
      <w:r>
        <w:rPr>
          <w:rFonts w:ascii="宋体" w:hAnsi="宋体" w:cs="宋体"/>
          <w:color w:val="000000"/>
          <w:kern w:val="0"/>
          <w:sz w:val="28"/>
          <w:szCs w:val="28"/>
          <w:highlight w:val="none"/>
          <w:lang w:bidi="ar"/>
        </w:rPr>
        <w:t>3.</w:t>
      </w:r>
      <w:r>
        <w:rPr>
          <w:rFonts w:hint="eastAsia"/>
          <w:highlight w:val="none"/>
        </w:rPr>
        <w:t xml:space="preserve"> </w:t>
      </w:r>
      <w:r>
        <w:rPr>
          <w:rFonts w:hint="eastAsia" w:ascii="宋体" w:hAnsi="宋体" w:cs="宋体"/>
          <w:color w:val="000000"/>
          <w:kern w:val="0"/>
          <w:sz w:val="28"/>
          <w:szCs w:val="28"/>
          <w:highlight w:val="none"/>
          <w:u w:val="single"/>
          <w:lang w:bidi="ar"/>
        </w:rPr>
        <w:t>（1）设计要求的质量标准：符合国家、行业、重庆市现行有关设计规范与技术标准，满足招标人要求，所有成果资料最终满足送审合格的要求；</w:t>
      </w:r>
    </w:p>
    <w:p w14:paraId="41B34BEB">
      <w:pPr>
        <w:widowControl/>
        <w:spacing w:line="360" w:lineRule="auto"/>
        <w:ind w:firstLine="560" w:firstLineChars="200"/>
        <w:jc w:val="left"/>
        <w:rPr>
          <w:rFonts w:hint="eastAsia" w:ascii="宋体" w:hAnsi="宋体" w:cs="宋体"/>
          <w:color w:val="000000"/>
          <w:kern w:val="0"/>
          <w:sz w:val="28"/>
          <w:szCs w:val="28"/>
          <w:highlight w:val="none"/>
          <w:u w:val="single"/>
          <w:lang w:bidi="ar"/>
        </w:rPr>
      </w:pPr>
      <w:r>
        <w:rPr>
          <w:rFonts w:hint="eastAsia" w:ascii="宋体" w:hAnsi="宋体" w:cs="宋体"/>
          <w:color w:val="000000"/>
          <w:kern w:val="0"/>
          <w:sz w:val="28"/>
          <w:szCs w:val="28"/>
          <w:highlight w:val="none"/>
          <w:u w:val="single"/>
          <w:lang w:bidi="ar"/>
        </w:rPr>
        <w:t>（2）设备材料的质量标准：项目建设所涉及的各类材料（设施、设备）物资均须满足施工设计图纸和国家、重庆市、招标人有关技术标准的要求，并以最高标准为准。</w:t>
      </w:r>
    </w:p>
    <w:p w14:paraId="7E7AE3BF">
      <w:pPr>
        <w:widowControl/>
        <w:spacing w:line="360" w:lineRule="auto"/>
        <w:ind w:firstLine="560" w:firstLineChars="200"/>
        <w:jc w:val="left"/>
        <w:rPr>
          <w:rFonts w:hint="eastAsia" w:ascii="宋体" w:hAnsi="宋体" w:cs="宋体"/>
          <w:color w:val="000000"/>
          <w:kern w:val="0"/>
          <w:sz w:val="28"/>
          <w:szCs w:val="28"/>
          <w:highlight w:val="none"/>
          <w:u w:val="single"/>
          <w:lang w:bidi="ar"/>
        </w:rPr>
      </w:pPr>
      <w:r>
        <w:rPr>
          <w:rFonts w:hint="eastAsia" w:ascii="宋体" w:hAnsi="宋体" w:cs="宋体"/>
          <w:color w:val="000000"/>
          <w:kern w:val="0"/>
          <w:sz w:val="28"/>
          <w:szCs w:val="28"/>
          <w:highlight w:val="none"/>
          <w:u w:val="single"/>
          <w:lang w:bidi="ar"/>
        </w:rPr>
        <w:t>（3）施工要求的质量标准：符合强制性质量标准，符合国家、行业和重庆市现行有关施工质量。</w:t>
      </w:r>
    </w:p>
    <w:p w14:paraId="454C2E2C">
      <w:pPr>
        <w:widowControl/>
        <w:spacing w:line="360" w:lineRule="auto"/>
        <w:ind w:firstLine="560" w:firstLineChars="200"/>
        <w:jc w:val="left"/>
        <w:rPr>
          <w:rFonts w:hint="eastAsia" w:ascii="宋体" w:hAnsi="宋体" w:cs="宋体"/>
          <w:color w:val="000000"/>
          <w:highlight w:val="none"/>
        </w:rPr>
      </w:pPr>
      <w:r>
        <w:rPr>
          <w:rFonts w:hint="eastAsia" w:ascii="宋体" w:hAnsi="宋体" w:cs="宋体"/>
          <w:color w:val="000000"/>
          <w:kern w:val="0"/>
          <w:sz w:val="28"/>
          <w:szCs w:val="28"/>
          <w:highlight w:val="none"/>
          <w:u w:val="single"/>
          <w:lang w:bidi="ar"/>
        </w:rPr>
        <w:t>具体详见后附《技术文件》</w:t>
      </w:r>
    </w:p>
    <w:p w14:paraId="16942787">
      <w:pPr>
        <w:widowControl/>
        <w:spacing w:line="360" w:lineRule="auto"/>
        <w:jc w:val="left"/>
        <w:rPr>
          <w:rFonts w:hint="eastAsia" w:ascii="宋体" w:hAnsi="宋体" w:cs="宋体"/>
          <w:color w:val="000000"/>
          <w:highlight w:val="none"/>
        </w:rPr>
      </w:pPr>
      <w:r>
        <w:rPr>
          <w:rFonts w:hint="eastAsia" w:ascii="宋体" w:hAnsi="宋体" w:cs="宋体"/>
          <w:b/>
          <w:bCs/>
          <w:color w:val="000000"/>
          <w:kern w:val="0"/>
          <w:sz w:val="28"/>
          <w:szCs w:val="28"/>
          <w:highlight w:val="none"/>
          <w:lang w:bidi="ar"/>
        </w:rPr>
        <w:t>三、签约合同价与合同价格形式</w:t>
      </w:r>
      <w:r>
        <w:rPr>
          <w:rFonts w:ascii="宋体" w:hAnsi="宋体" w:cs="宋体"/>
          <w:b/>
          <w:bCs/>
          <w:color w:val="000000"/>
          <w:kern w:val="0"/>
          <w:sz w:val="28"/>
          <w:szCs w:val="28"/>
          <w:highlight w:val="none"/>
          <w:lang w:bidi="ar"/>
        </w:rPr>
        <w:t xml:space="preserve"> </w:t>
      </w:r>
    </w:p>
    <w:p w14:paraId="74F44833">
      <w:pPr>
        <w:widowControl/>
        <w:spacing w:line="360" w:lineRule="auto"/>
        <w:ind w:firstLine="560" w:firstLineChars="200"/>
        <w:jc w:val="left"/>
        <w:rPr>
          <w:rFonts w:hint="eastAsia" w:ascii="宋体" w:hAnsi="宋体" w:cs="宋体"/>
          <w:kern w:val="0"/>
          <w:sz w:val="28"/>
          <w:szCs w:val="28"/>
          <w:highlight w:val="none"/>
          <w:lang w:bidi="ar"/>
        </w:rPr>
      </w:pPr>
      <w:r>
        <w:rPr>
          <w:rFonts w:hint="eastAsia" w:ascii="宋体" w:hAnsi="宋体" w:cs="宋体"/>
          <w:kern w:val="0"/>
          <w:sz w:val="28"/>
          <w:szCs w:val="28"/>
          <w:highlight w:val="none"/>
          <w:lang w:bidi="ar"/>
        </w:rPr>
        <w:t>1. 签约合同价（含税）为：人民币（大写)</w:t>
      </w:r>
      <w:r>
        <w:rPr>
          <w:rFonts w:hint="eastAsia" w:ascii="宋体" w:hAnsi="宋体" w:cs="宋体"/>
          <w:kern w:val="0"/>
          <w:sz w:val="28"/>
          <w:szCs w:val="28"/>
          <w:highlight w:val="none"/>
          <w:u w:val="single"/>
          <w:lang w:bidi="ar"/>
        </w:rPr>
        <w:t xml:space="preserve">         </w:t>
      </w:r>
      <w:r>
        <w:rPr>
          <w:rFonts w:hint="eastAsia" w:ascii="宋体" w:hAnsi="宋体" w:cs="宋体"/>
          <w:kern w:val="0"/>
          <w:sz w:val="28"/>
          <w:szCs w:val="28"/>
          <w:highlight w:val="none"/>
          <w:lang w:bidi="ar"/>
        </w:rPr>
        <w:t>(¥</w:t>
      </w:r>
      <w:r>
        <w:rPr>
          <w:rFonts w:hint="eastAsia" w:ascii="宋体" w:hAnsi="宋体" w:cs="宋体"/>
          <w:kern w:val="0"/>
          <w:sz w:val="28"/>
          <w:szCs w:val="28"/>
          <w:highlight w:val="none"/>
          <w:u w:val="single"/>
          <w:lang w:bidi="ar"/>
        </w:rPr>
        <w:t xml:space="preserve">        </w:t>
      </w:r>
      <w:r>
        <w:rPr>
          <w:rFonts w:hint="eastAsia" w:ascii="宋体" w:hAnsi="宋体" w:cs="宋体"/>
          <w:kern w:val="0"/>
          <w:sz w:val="28"/>
          <w:szCs w:val="28"/>
          <w:highlight w:val="none"/>
          <w:lang w:bidi="ar"/>
        </w:rPr>
        <w:t>元）。</w:t>
      </w:r>
    </w:p>
    <w:p w14:paraId="5A82C6E2">
      <w:pPr>
        <w:widowControl/>
        <w:spacing w:line="360" w:lineRule="auto"/>
        <w:ind w:firstLine="560" w:firstLineChars="200"/>
        <w:jc w:val="left"/>
        <w:rPr>
          <w:rFonts w:hint="eastAsia" w:ascii="宋体" w:hAnsi="宋体" w:cs="宋体"/>
          <w:kern w:val="0"/>
          <w:sz w:val="28"/>
          <w:szCs w:val="28"/>
          <w:highlight w:val="none"/>
          <w:lang w:bidi="ar"/>
        </w:rPr>
      </w:pPr>
      <w:r>
        <w:rPr>
          <w:rFonts w:hint="eastAsia" w:ascii="宋体" w:hAnsi="宋体" w:cs="宋体"/>
          <w:kern w:val="0"/>
          <w:sz w:val="28"/>
          <w:szCs w:val="28"/>
          <w:highlight w:val="none"/>
          <w:lang w:bidi="ar"/>
        </w:rPr>
        <w:t>具体构成详见价格清单。其中：</w:t>
      </w:r>
    </w:p>
    <w:p w14:paraId="6614BDC4">
      <w:pPr>
        <w:widowControl/>
        <w:spacing w:line="360" w:lineRule="auto"/>
        <w:ind w:firstLine="560" w:firstLineChars="200"/>
        <w:jc w:val="left"/>
        <w:rPr>
          <w:rFonts w:hint="eastAsia" w:ascii="宋体" w:hAnsi="宋体" w:cs="宋体"/>
          <w:kern w:val="0"/>
          <w:sz w:val="28"/>
          <w:szCs w:val="28"/>
          <w:highlight w:val="none"/>
          <w:lang w:bidi="ar"/>
        </w:rPr>
      </w:pPr>
      <w:r>
        <w:rPr>
          <w:rFonts w:hint="eastAsia" w:ascii="宋体" w:hAnsi="宋体" w:cs="宋体"/>
          <w:kern w:val="0"/>
          <w:sz w:val="28"/>
          <w:szCs w:val="28"/>
          <w:highlight w:val="none"/>
          <w:lang w:bidi="ar"/>
        </w:rPr>
        <w:t>（1）勘察设计费（含税）：</w:t>
      </w:r>
    </w:p>
    <w:p w14:paraId="44C0F719">
      <w:pPr>
        <w:widowControl/>
        <w:spacing w:line="360" w:lineRule="auto"/>
        <w:ind w:firstLine="560" w:firstLineChars="200"/>
        <w:jc w:val="left"/>
        <w:rPr>
          <w:rFonts w:hint="eastAsia" w:ascii="宋体" w:hAnsi="宋体" w:cs="宋体"/>
          <w:kern w:val="0"/>
          <w:sz w:val="28"/>
          <w:szCs w:val="28"/>
          <w:highlight w:val="none"/>
          <w:lang w:bidi="ar"/>
        </w:rPr>
      </w:pPr>
      <w:r>
        <w:rPr>
          <w:rFonts w:hint="eastAsia" w:ascii="宋体" w:hAnsi="宋体" w:cs="宋体"/>
          <w:kern w:val="0"/>
          <w:sz w:val="28"/>
          <w:szCs w:val="28"/>
          <w:highlight w:val="none"/>
          <w:lang w:bidi="ar"/>
        </w:rPr>
        <w:t>人民币（大写)</w:t>
      </w:r>
      <w:r>
        <w:rPr>
          <w:rFonts w:hint="eastAsia" w:ascii="宋体" w:hAnsi="宋体" w:cs="宋体"/>
          <w:kern w:val="0"/>
          <w:sz w:val="28"/>
          <w:szCs w:val="28"/>
          <w:highlight w:val="none"/>
          <w:u w:val="single"/>
          <w:lang w:bidi="ar"/>
        </w:rPr>
        <w:t xml:space="preserve">               </w:t>
      </w:r>
      <w:r>
        <w:rPr>
          <w:rFonts w:hint="eastAsia" w:ascii="宋体" w:hAnsi="宋体" w:cs="宋体"/>
          <w:kern w:val="0"/>
          <w:sz w:val="28"/>
          <w:szCs w:val="28"/>
          <w:highlight w:val="none"/>
          <w:lang w:bidi="ar"/>
        </w:rPr>
        <w:t>(¥</w:t>
      </w:r>
      <w:r>
        <w:rPr>
          <w:rFonts w:hint="eastAsia" w:ascii="宋体" w:hAnsi="宋体" w:cs="宋体"/>
          <w:kern w:val="0"/>
          <w:sz w:val="28"/>
          <w:szCs w:val="28"/>
          <w:highlight w:val="none"/>
          <w:u w:val="single"/>
          <w:lang w:bidi="ar"/>
        </w:rPr>
        <w:t xml:space="preserve">           </w:t>
      </w:r>
      <w:r>
        <w:rPr>
          <w:rFonts w:hint="eastAsia" w:ascii="宋体" w:hAnsi="宋体" w:cs="宋体"/>
          <w:kern w:val="0"/>
          <w:sz w:val="28"/>
          <w:szCs w:val="28"/>
          <w:highlight w:val="none"/>
          <w:lang w:bidi="ar"/>
        </w:rPr>
        <w:t>元）；适用税率：</w:t>
      </w:r>
      <w:r>
        <w:rPr>
          <w:rFonts w:hint="eastAsia" w:ascii="宋体" w:hAnsi="宋体" w:cs="宋体"/>
          <w:kern w:val="0"/>
          <w:sz w:val="28"/>
          <w:szCs w:val="28"/>
          <w:highlight w:val="none"/>
          <w:u w:val="single"/>
          <w:lang w:bidi="ar"/>
        </w:rPr>
        <w:t xml:space="preserve">  </w:t>
      </w:r>
      <w:r>
        <w:rPr>
          <w:rFonts w:hint="eastAsia" w:ascii="宋体" w:hAnsi="宋体" w:cs="宋体"/>
          <w:kern w:val="0"/>
          <w:sz w:val="28"/>
          <w:szCs w:val="28"/>
          <w:highlight w:val="none"/>
          <w:lang w:bidi="ar"/>
        </w:rPr>
        <w:t>%，税金为人民币（大写)</w:t>
      </w:r>
      <w:r>
        <w:rPr>
          <w:rFonts w:hint="eastAsia" w:ascii="宋体" w:hAnsi="宋体" w:cs="宋体"/>
          <w:kern w:val="0"/>
          <w:sz w:val="28"/>
          <w:szCs w:val="28"/>
          <w:highlight w:val="none"/>
          <w:u w:val="single"/>
          <w:lang w:bidi="ar"/>
        </w:rPr>
        <w:t xml:space="preserve">     </w:t>
      </w:r>
      <w:r>
        <w:rPr>
          <w:rFonts w:hint="eastAsia" w:ascii="宋体" w:hAnsi="宋体" w:cs="宋体"/>
          <w:kern w:val="0"/>
          <w:sz w:val="28"/>
          <w:szCs w:val="28"/>
          <w:highlight w:val="none"/>
          <w:lang w:bidi="ar"/>
        </w:rPr>
        <w:t>(¥</w:t>
      </w:r>
      <w:r>
        <w:rPr>
          <w:rFonts w:hint="eastAsia" w:ascii="宋体" w:hAnsi="宋体" w:cs="宋体"/>
          <w:kern w:val="0"/>
          <w:sz w:val="28"/>
          <w:szCs w:val="28"/>
          <w:highlight w:val="none"/>
          <w:u w:val="single"/>
          <w:lang w:bidi="ar"/>
        </w:rPr>
        <w:t xml:space="preserve">   </w:t>
      </w:r>
      <w:r>
        <w:rPr>
          <w:rFonts w:hint="eastAsia" w:ascii="宋体" w:hAnsi="宋体" w:cs="宋体"/>
          <w:kern w:val="0"/>
          <w:sz w:val="28"/>
          <w:szCs w:val="28"/>
          <w:highlight w:val="none"/>
          <w:lang w:bidi="ar"/>
        </w:rPr>
        <w:t>元），含税单价</w:t>
      </w:r>
      <w:r>
        <w:rPr>
          <w:rFonts w:hint="eastAsia" w:ascii="宋体" w:hAnsi="宋体" w:cs="宋体"/>
          <w:kern w:val="0"/>
          <w:sz w:val="28"/>
          <w:szCs w:val="28"/>
          <w:highlight w:val="none"/>
          <w:u w:val="single"/>
          <w:lang w:bidi="ar"/>
        </w:rPr>
        <w:t xml:space="preserve">  /  </w:t>
      </w:r>
      <w:r>
        <w:rPr>
          <w:rFonts w:hint="eastAsia" w:ascii="宋体" w:hAnsi="宋体" w:cs="宋体"/>
          <w:kern w:val="0"/>
          <w:sz w:val="28"/>
          <w:szCs w:val="28"/>
          <w:highlight w:val="none"/>
          <w:lang w:bidi="ar"/>
        </w:rPr>
        <w:t>（元/Wp）；</w:t>
      </w:r>
    </w:p>
    <w:p w14:paraId="39D44D54">
      <w:pPr>
        <w:widowControl/>
        <w:spacing w:line="360" w:lineRule="auto"/>
        <w:ind w:firstLine="560" w:firstLineChars="200"/>
        <w:jc w:val="left"/>
        <w:rPr>
          <w:rFonts w:hint="eastAsia" w:ascii="宋体" w:hAnsi="宋体" w:cs="宋体"/>
          <w:kern w:val="0"/>
          <w:sz w:val="28"/>
          <w:szCs w:val="28"/>
          <w:highlight w:val="none"/>
          <w:lang w:bidi="ar"/>
        </w:rPr>
      </w:pPr>
      <w:r>
        <w:rPr>
          <w:rFonts w:hint="eastAsia" w:ascii="宋体" w:hAnsi="宋体" w:cs="宋体"/>
          <w:kern w:val="0"/>
          <w:sz w:val="28"/>
          <w:szCs w:val="28"/>
          <w:highlight w:val="none"/>
          <w:lang w:bidi="ar"/>
        </w:rPr>
        <w:t>（2）设备购置费（含税）：人民币（大写)</w:t>
      </w:r>
      <w:r>
        <w:rPr>
          <w:rFonts w:hint="eastAsia" w:ascii="宋体" w:hAnsi="宋体" w:cs="宋体"/>
          <w:kern w:val="0"/>
          <w:sz w:val="28"/>
          <w:szCs w:val="28"/>
          <w:highlight w:val="none"/>
          <w:u w:val="single"/>
          <w:lang w:bidi="ar"/>
        </w:rPr>
        <w:t xml:space="preserve">        </w:t>
      </w:r>
      <w:r>
        <w:rPr>
          <w:rFonts w:hint="eastAsia" w:ascii="宋体" w:hAnsi="宋体" w:cs="宋体"/>
          <w:kern w:val="0"/>
          <w:sz w:val="28"/>
          <w:szCs w:val="28"/>
          <w:highlight w:val="none"/>
          <w:lang w:bidi="ar"/>
        </w:rPr>
        <w:t>(¥</w:t>
      </w:r>
      <w:r>
        <w:rPr>
          <w:rFonts w:hint="eastAsia" w:ascii="宋体" w:hAnsi="宋体" w:cs="宋体"/>
          <w:kern w:val="0"/>
          <w:sz w:val="28"/>
          <w:szCs w:val="28"/>
          <w:highlight w:val="none"/>
          <w:u w:val="single"/>
          <w:lang w:bidi="ar"/>
        </w:rPr>
        <w:t xml:space="preserve">        </w:t>
      </w:r>
      <w:r>
        <w:rPr>
          <w:rFonts w:hint="eastAsia" w:ascii="宋体" w:hAnsi="宋体" w:cs="宋体"/>
          <w:kern w:val="0"/>
          <w:sz w:val="28"/>
          <w:szCs w:val="28"/>
          <w:highlight w:val="none"/>
          <w:lang w:bidi="ar"/>
        </w:rPr>
        <w:t>元）；适用税率：</w:t>
      </w:r>
      <w:r>
        <w:rPr>
          <w:rFonts w:hint="eastAsia" w:ascii="宋体" w:hAnsi="宋体" w:cs="宋体"/>
          <w:kern w:val="0"/>
          <w:sz w:val="28"/>
          <w:szCs w:val="28"/>
          <w:highlight w:val="none"/>
          <w:u w:val="single"/>
          <w:lang w:bidi="ar"/>
        </w:rPr>
        <w:t xml:space="preserve">   </w:t>
      </w:r>
      <w:r>
        <w:rPr>
          <w:rFonts w:hint="eastAsia" w:ascii="宋体" w:hAnsi="宋体" w:cs="宋体"/>
          <w:kern w:val="0"/>
          <w:sz w:val="28"/>
          <w:szCs w:val="28"/>
          <w:highlight w:val="none"/>
          <w:lang w:bidi="ar"/>
        </w:rPr>
        <w:t>%，税金为人民币（大写)(¥</w:t>
      </w:r>
      <w:r>
        <w:rPr>
          <w:rFonts w:hint="eastAsia" w:ascii="宋体" w:hAnsi="宋体" w:cs="宋体"/>
          <w:kern w:val="0"/>
          <w:sz w:val="28"/>
          <w:szCs w:val="28"/>
          <w:highlight w:val="none"/>
          <w:u w:val="single"/>
          <w:lang w:bidi="ar"/>
        </w:rPr>
        <w:t xml:space="preserve">      </w:t>
      </w:r>
      <w:r>
        <w:rPr>
          <w:rFonts w:hint="eastAsia" w:ascii="宋体" w:hAnsi="宋体" w:cs="宋体"/>
          <w:kern w:val="0"/>
          <w:sz w:val="28"/>
          <w:szCs w:val="28"/>
          <w:highlight w:val="none"/>
          <w:lang w:bidi="ar"/>
        </w:rPr>
        <w:t>元），含税单价</w:t>
      </w:r>
      <w:r>
        <w:rPr>
          <w:rFonts w:hint="eastAsia" w:ascii="宋体" w:hAnsi="宋体" w:cs="宋体"/>
          <w:kern w:val="0"/>
          <w:sz w:val="28"/>
          <w:szCs w:val="28"/>
          <w:highlight w:val="none"/>
          <w:u w:val="single"/>
          <w:lang w:bidi="ar"/>
        </w:rPr>
        <w:t xml:space="preserve">    </w:t>
      </w:r>
      <w:r>
        <w:rPr>
          <w:rFonts w:hint="eastAsia" w:ascii="宋体" w:hAnsi="宋体" w:cs="宋体"/>
          <w:kern w:val="0"/>
          <w:sz w:val="28"/>
          <w:szCs w:val="28"/>
          <w:highlight w:val="none"/>
          <w:lang w:bidi="ar"/>
        </w:rPr>
        <w:t>（元/Wp）；</w:t>
      </w:r>
    </w:p>
    <w:p w14:paraId="20A761CA">
      <w:pPr>
        <w:widowControl/>
        <w:spacing w:line="360" w:lineRule="auto"/>
        <w:ind w:firstLine="560" w:firstLineChars="200"/>
        <w:jc w:val="left"/>
        <w:rPr>
          <w:rFonts w:hint="eastAsia" w:ascii="宋体" w:hAnsi="宋体" w:cs="宋体"/>
          <w:kern w:val="0"/>
          <w:sz w:val="28"/>
          <w:szCs w:val="28"/>
          <w:highlight w:val="none"/>
          <w:lang w:bidi="ar"/>
        </w:rPr>
      </w:pPr>
      <w:r>
        <w:rPr>
          <w:rFonts w:hint="eastAsia" w:ascii="宋体" w:hAnsi="宋体" w:cs="宋体"/>
          <w:kern w:val="0"/>
          <w:sz w:val="28"/>
          <w:szCs w:val="28"/>
          <w:highlight w:val="none"/>
          <w:lang w:bidi="ar"/>
        </w:rPr>
        <w:t>（3）建筑安装工程费（含税）：人民币（大写)</w:t>
      </w:r>
      <w:r>
        <w:rPr>
          <w:rFonts w:hint="eastAsia" w:ascii="宋体" w:hAnsi="宋体" w:cs="宋体"/>
          <w:kern w:val="0"/>
          <w:sz w:val="28"/>
          <w:szCs w:val="28"/>
          <w:highlight w:val="none"/>
          <w:u w:val="single"/>
          <w:lang w:bidi="ar"/>
        </w:rPr>
        <w:t xml:space="preserve">        </w:t>
      </w:r>
      <w:r>
        <w:rPr>
          <w:rFonts w:hint="eastAsia" w:ascii="宋体" w:hAnsi="宋体" w:cs="宋体"/>
          <w:kern w:val="0"/>
          <w:sz w:val="28"/>
          <w:szCs w:val="28"/>
          <w:highlight w:val="none"/>
          <w:lang w:bidi="ar"/>
        </w:rPr>
        <w:t xml:space="preserve"> (¥</w:t>
      </w:r>
      <w:r>
        <w:rPr>
          <w:rFonts w:hint="eastAsia" w:ascii="宋体" w:hAnsi="宋体" w:cs="宋体"/>
          <w:kern w:val="0"/>
          <w:sz w:val="28"/>
          <w:szCs w:val="28"/>
          <w:highlight w:val="none"/>
          <w:u w:val="single"/>
          <w:lang w:bidi="ar"/>
        </w:rPr>
        <w:t xml:space="preserve">      </w:t>
      </w:r>
      <w:r>
        <w:rPr>
          <w:rFonts w:hint="eastAsia" w:ascii="宋体" w:hAnsi="宋体" w:cs="宋体"/>
          <w:kern w:val="0"/>
          <w:sz w:val="28"/>
          <w:szCs w:val="28"/>
          <w:highlight w:val="none"/>
          <w:lang w:bidi="ar"/>
        </w:rPr>
        <w:t>元）；适用税率：</w:t>
      </w:r>
      <w:r>
        <w:rPr>
          <w:rFonts w:hint="eastAsia" w:ascii="宋体" w:hAnsi="宋体" w:cs="宋体"/>
          <w:kern w:val="0"/>
          <w:sz w:val="28"/>
          <w:szCs w:val="28"/>
          <w:highlight w:val="none"/>
          <w:u w:val="single"/>
          <w:lang w:bidi="ar"/>
        </w:rPr>
        <w:t xml:space="preserve">   </w:t>
      </w:r>
      <w:r>
        <w:rPr>
          <w:rFonts w:hint="eastAsia" w:ascii="宋体" w:hAnsi="宋体" w:cs="宋体"/>
          <w:kern w:val="0"/>
          <w:sz w:val="28"/>
          <w:szCs w:val="28"/>
          <w:highlight w:val="none"/>
          <w:lang w:bidi="ar"/>
        </w:rPr>
        <w:t>%，税金为人民币（大写)</w:t>
      </w:r>
      <w:r>
        <w:rPr>
          <w:rFonts w:hint="eastAsia" w:ascii="宋体" w:hAnsi="宋体" w:cs="宋体"/>
          <w:kern w:val="0"/>
          <w:sz w:val="28"/>
          <w:szCs w:val="28"/>
          <w:highlight w:val="none"/>
          <w:u w:val="single"/>
          <w:lang w:bidi="ar"/>
        </w:rPr>
        <w:t xml:space="preserve">       </w:t>
      </w:r>
      <w:r>
        <w:rPr>
          <w:rFonts w:hint="eastAsia" w:ascii="宋体" w:hAnsi="宋体" w:cs="宋体"/>
          <w:kern w:val="0"/>
          <w:sz w:val="28"/>
          <w:szCs w:val="28"/>
          <w:highlight w:val="none"/>
          <w:lang w:bidi="ar"/>
        </w:rPr>
        <w:t>(¥</w:t>
      </w:r>
      <w:r>
        <w:rPr>
          <w:rFonts w:hint="eastAsia" w:ascii="宋体" w:hAnsi="宋体" w:cs="宋体"/>
          <w:kern w:val="0"/>
          <w:sz w:val="28"/>
          <w:szCs w:val="28"/>
          <w:highlight w:val="none"/>
          <w:u w:val="single"/>
          <w:lang w:bidi="ar"/>
        </w:rPr>
        <w:t xml:space="preserve">    </w:t>
      </w:r>
      <w:r>
        <w:rPr>
          <w:rFonts w:hint="eastAsia" w:ascii="宋体" w:hAnsi="宋体" w:cs="宋体"/>
          <w:kern w:val="0"/>
          <w:sz w:val="28"/>
          <w:szCs w:val="28"/>
          <w:highlight w:val="none"/>
          <w:lang w:bidi="ar"/>
        </w:rPr>
        <w:t>元），含税单价</w:t>
      </w:r>
      <w:r>
        <w:rPr>
          <w:rFonts w:hint="eastAsia" w:ascii="宋体" w:hAnsi="宋体" w:cs="宋体"/>
          <w:kern w:val="0"/>
          <w:sz w:val="28"/>
          <w:szCs w:val="28"/>
          <w:highlight w:val="none"/>
          <w:u w:val="single"/>
          <w:lang w:bidi="ar"/>
        </w:rPr>
        <w:t xml:space="preserve">   </w:t>
      </w:r>
      <w:r>
        <w:rPr>
          <w:rFonts w:hint="eastAsia" w:ascii="宋体" w:hAnsi="宋体" w:cs="宋体"/>
          <w:kern w:val="0"/>
          <w:sz w:val="28"/>
          <w:szCs w:val="28"/>
          <w:highlight w:val="none"/>
          <w:lang w:bidi="ar"/>
        </w:rPr>
        <w:t>（元/Wp）；</w:t>
      </w:r>
    </w:p>
    <w:p w14:paraId="505F46CB">
      <w:pPr>
        <w:widowControl/>
        <w:spacing w:line="360" w:lineRule="auto"/>
        <w:ind w:firstLine="560" w:firstLineChars="200"/>
        <w:jc w:val="left"/>
        <w:rPr>
          <w:rFonts w:hint="eastAsia" w:ascii="宋体" w:hAnsi="宋体" w:cs="宋体"/>
          <w:kern w:val="0"/>
          <w:sz w:val="28"/>
          <w:szCs w:val="28"/>
          <w:highlight w:val="none"/>
          <w:lang w:bidi="ar"/>
        </w:rPr>
      </w:pPr>
      <w:r>
        <w:rPr>
          <w:rFonts w:hint="eastAsia" w:ascii="宋体" w:hAnsi="宋体" w:cs="宋体"/>
          <w:kern w:val="0"/>
          <w:sz w:val="28"/>
          <w:szCs w:val="28"/>
          <w:highlight w:val="none"/>
          <w:lang w:bidi="ar"/>
        </w:rPr>
        <w:t>（4）暂估价（含税）：</w:t>
      </w:r>
    </w:p>
    <w:p w14:paraId="722BAD5D">
      <w:pPr>
        <w:widowControl/>
        <w:spacing w:line="360" w:lineRule="auto"/>
        <w:ind w:firstLine="560" w:firstLineChars="200"/>
        <w:jc w:val="left"/>
        <w:rPr>
          <w:rFonts w:hint="eastAsia" w:ascii="宋体" w:hAnsi="宋体" w:cs="宋体"/>
          <w:kern w:val="0"/>
          <w:sz w:val="28"/>
          <w:szCs w:val="28"/>
          <w:highlight w:val="none"/>
          <w:lang w:bidi="ar"/>
        </w:rPr>
      </w:pPr>
      <w:r>
        <w:rPr>
          <w:rFonts w:hint="eastAsia" w:ascii="宋体" w:hAnsi="宋体" w:cs="宋体"/>
          <w:kern w:val="0"/>
          <w:sz w:val="28"/>
          <w:szCs w:val="28"/>
          <w:highlight w:val="none"/>
          <w:lang w:bidi="ar"/>
        </w:rPr>
        <w:t>人民币（大写)</w:t>
      </w:r>
      <w:r>
        <w:rPr>
          <w:rFonts w:hint="eastAsia" w:ascii="宋体" w:hAnsi="宋体" w:cs="宋体"/>
          <w:kern w:val="0"/>
          <w:sz w:val="28"/>
          <w:szCs w:val="28"/>
          <w:highlight w:val="none"/>
          <w:u w:val="single"/>
          <w:lang w:bidi="ar"/>
        </w:rPr>
        <w:t xml:space="preserve">                  </w:t>
      </w:r>
      <w:r>
        <w:rPr>
          <w:rFonts w:hint="eastAsia" w:ascii="宋体" w:hAnsi="宋体" w:cs="宋体"/>
          <w:kern w:val="0"/>
          <w:sz w:val="28"/>
          <w:szCs w:val="28"/>
          <w:highlight w:val="none"/>
          <w:lang w:bidi="ar"/>
        </w:rPr>
        <w:t>(¥</w:t>
      </w:r>
      <w:r>
        <w:rPr>
          <w:rFonts w:hint="eastAsia" w:ascii="宋体" w:hAnsi="宋体" w:cs="宋体"/>
          <w:kern w:val="0"/>
          <w:sz w:val="28"/>
          <w:szCs w:val="28"/>
          <w:highlight w:val="none"/>
          <w:u w:val="single"/>
          <w:lang w:bidi="ar"/>
        </w:rPr>
        <w:t xml:space="preserve">             </w:t>
      </w:r>
      <w:r>
        <w:rPr>
          <w:rFonts w:hint="eastAsia" w:ascii="宋体" w:hAnsi="宋体" w:cs="宋体"/>
          <w:kern w:val="0"/>
          <w:sz w:val="28"/>
          <w:szCs w:val="28"/>
          <w:highlight w:val="none"/>
          <w:lang w:bidi="ar"/>
        </w:rPr>
        <w:t>元）。</w:t>
      </w:r>
    </w:p>
    <w:p w14:paraId="10A6BDE7">
      <w:pPr>
        <w:widowControl/>
        <w:spacing w:line="360" w:lineRule="auto"/>
        <w:ind w:firstLine="560" w:firstLineChars="200"/>
        <w:jc w:val="left"/>
        <w:rPr>
          <w:rFonts w:hint="eastAsia" w:ascii="宋体" w:hAnsi="宋体" w:cs="宋体"/>
          <w:kern w:val="0"/>
          <w:sz w:val="28"/>
          <w:szCs w:val="28"/>
          <w:highlight w:val="none"/>
          <w:lang w:bidi="ar"/>
        </w:rPr>
      </w:pPr>
      <w:r>
        <w:rPr>
          <w:rFonts w:hint="eastAsia" w:ascii="宋体" w:hAnsi="宋体" w:cs="宋体"/>
          <w:kern w:val="0"/>
          <w:sz w:val="28"/>
          <w:szCs w:val="28"/>
          <w:highlight w:val="none"/>
          <w:lang w:bidi="ar"/>
        </w:rPr>
        <w:t>（5）暂列金额（含税）：</w:t>
      </w:r>
    </w:p>
    <w:p w14:paraId="67CFF6CC">
      <w:pPr>
        <w:widowControl/>
        <w:spacing w:line="360" w:lineRule="auto"/>
        <w:ind w:firstLine="560" w:firstLineChars="200"/>
        <w:jc w:val="left"/>
        <w:rPr>
          <w:rFonts w:hint="eastAsia" w:ascii="宋体" w:hAnsi="宋体" w:cs="宋体"/>
          <w:kern w:val="0"/>
          <w:sz w:val="28"/>
          <w:szCs w:val="28"/>
          <w:highlight w:val="none"/>
          <w:lang w:bidi="ar"/>
        </w:rPr>
      </w:pPr>
      <w:r>
        <w:rPr>
          <w:rFonts w:hint="eastAsia" w:ascii="宋体" w:hAnsi="宋体" w:cs="宋体"/>
          <w:kern w:val="0"/>
          <w:sz w:val="28"/>
          <w:szCs w:val="28"/>
          <w:highlight w:val="none"/>
          <w:lang w:bidi="ar"/>
        </w:rPr>
        <w:t>人民币（大写)</w:t>
      </w:r>
      <w:r>
        <w:rPr>
          <w:rFonts w:hint="eastAsia" w:ascii="宋体" w:hAnsi="宋体" w:cs="宋体"/>
          <w:kern w:val="0"/>
          <w:sz w:val="28"/>
          <w:szCs w:val="28"/>
          <w:highlight w:val="none"/>
          <w:u w:val="single"/>
          <w:lang w:bidi="ar"/>
        </w:rPr>
        <w:t xml:space="preserve">                  </w:t>
      </w:r>
      <w:r>
        <w:rPr>
          <w:rFonts w:hint="eastAsia" w:ascii="宋体" w:hAnsi="宋体" w:cs="宋体"/>
          <w:kern w:val="0"/>
          <w:sz w:val="28"/>
          <w:szCs w:val="28"/>
          <w:highlight w:val="none"/>
          <w:lang w:bidi="ar"/>
        </w:rPr>
        <w:t xml:space="preserve">(¥ </w:t>
      </w:r>
      <w:r>
        <w:rPr>
          <w:rFonts w:hint="eastAsia" w:ascii="宋体" w:hAnsi="宋体" w:cs="宋体"/>
          <w:kern w:val="0"/>
          <w:sz w:val="28"/>
          <w:szCs w:val="28"/>
          <w:highlight w:val="none"/>
          <w:u w:val="single"/>
          <w:lang w:bidi="ar"/>
        </w:rPr>
        <w:t xml:space="preserve">            </w:t>
      </w:r>
      <w:r>
        <w:rPr>
          <w:rFonts w:hint="eastAsia" w:ascii="宋体" w:hAnsi="宋体" w:cs="宋体"/>
          <w:kern w:val="0"/>
          <w:sz w:val="28"/>
          <w:szCs w:val="28"/>
          <w:highlight w:val="none"/>
          <w:lang w:bidi="ar"/>
        </w:rPr>
        <w:t>元）。</w:t>
      </w:r>
    </w:p>
    <w:p w14:paraId="303BCC92">
      <w:pPr>
        <w:widowControl/>
        <w:spacing w:line="360" w:lineRule="auto"/>
        <w:ind w:firstLine="560" w:firstLineChars="200"/>
        <w:jc w:val="left"/>
        <w:rPr>
          <w:rFonts w:hint="eastAsia" w:ascii="宋体" w:hAnsi="宋体" w:cs="宋体"/>
          <w:kern w:val="0"/>
          <w:sz w:val="28"/>
          <w:szCs w:val="28"/>
          <w:highlight w:val="none"/>
          <w:lang w:bidi="ar"/>
        </w:rPr>
      </w:pPr>
      <w:r>
        <w:rPr>
          <w:rFonts w:hint="eastAsia" w:ascii="宋体" w:hAnsi="宋体" w:cs="宋体"/>
          <w:kern w:val="0"/>
          <w:sz w:val="28"/>
          <w:szCs w:val="28"/>
          <w:highlight w:val="none"/>
          <w:lang w:bidi="ar"/>
        </w:rPr>
        <w:t>（6）双方约定的其他费用（含税）：</w:t>
      </w:r>
    </w:p>
    <w:p w14:paraId="0123DC6D">
      <w:pPr>
        <w:widowControl/>
        <w:spacing w:line="360" w:lineRule="auto"/>
        <w:ind w:firstLine="560" w:firstLineChars="200"/>
        <w:jc w:val="left"/>
        <w:rPr>
          <w:rFonts w:hint="eastAsia" w:ascii="宋体" w:hAnsi="宋体" w:cs="宋体"/>
          <w:kern w:val="0"/>
          <w:sz w:val="28"/>
          <w:szCs w:val="28"/>
          <w:highlight w:val="none"/>
          <w:lang w:bidi="ar"/>
        </w:rPr>
      </w:pPr>
      <w:r>
        <w:rPr>
          <w:rFonts w:hint="eastAsia" w:ascii="宋体" w:hAnsi="宋体" w:cs="宋体"/>
          <w:kern w:val="0"/>
          <w:sz w:val="28"/>
          <w:szCs w:val="28"/>
          <w:highlight w:val="none"/>
          <w:lang w:bidi="ar"/>
        </w:rPr>
        <w:t>人民币（大写)</w:t>
      </w:r>
      <w:r>
        <w:rPr>
          <w:rFonts w:hint="eastAsia" w:ascii="宋体" w:hAnsi="宋体" w:cs="宋体"/>
          <w:kern w:val="0"/>
          <w:sz w:val="28"/>
          <w:szCs w:val="28"/>
          <w:highlight w:val="none"/>
          <w:u w:val="single"/>
          <w:lang w:bidi="ar"/>
        </w:rPr>
        <w:t xml:space="preserve">        </w:t>
      </w:r>
      <w:r>
        <w:rPr>
          <w:rFonts w:hint="eastAsia" w:ascii="宋体" w:hAnsi="宋体" w:cs="宋体"/>
          <w:kern w:val="0"/>
          <w:sz w:val="28"/>
          <w:szCs w:val="28"/>
          <w:highlight w:val="none"/>
          <w:lang w:bidi="ar"/>
        </w:rPr>
        <w:t>(¥</w:t>
      </w:r>
      <w:r>
        <w:rPr>
          <w:rFonts w:hint="eastAsia" w:ascii="宋体" w:hAnsi="宋体" w:cs="宋体"/>
          <w:kern w:val="0"/>
          <w:sz w:val="28"/>
          <w:szCs w:val="28"/>
          <w:highlight w:val="none"/>
          <w:u w:val="single"/>
          <w:lang w:bidi="ar"/>
        </w:rPr>
        <w:t xml:space="preserve">           </w:t>
      </w:r>
      <w:r>
        <w:rPr>
          <w:rFonts w:hint="eastAsia" w:ascii="宋体" w:hAnsi="宋体" w:cs="宋体"/>
          <w:kern w:val="0"/>
          <w:sz w:val="28"/>
          <w:szCs w:val="28"/>
          <w:highlight w:val="none"/>
          <w:lang w:bidi="ar"/>
        </w:rPr>
        <w:t>元）；适用税率：</w:t>
      </w:r>
      <w:r>
        <w:rPr>
          <w:rFonts w:hint="eastAsia" w:ascii="宋体" w:hAnsi="宋体" w:cs="宋体"/>
          <w:kern w:val="0"/>
          <w:sz w:val="28"/>
          <w:szCs w:val="28"/>
          <w:highlight w:val="none"/>
          <w:u w:val="single"/>
          <w:lang w:bidi="ar"/>
        </w:rPr>
        <w:t xml:space="preserve">     </w:t>
      </w:r>
      <w:r>
        <w:rPr>
          <w:rFonts w:hint="eastAsia" w:ascii="宋体" w:hAnsi="宋体" w:cs="宋体"/>
          <w:kern w:val="0"/>
          <w:sz w:val="28"/>
          <w:szCs w:val="28"/>
          <w:highlight w:val="none"/>
          <w:lang w:bidi="ar"/>
        </w:rPr>
        <w:t>%，税金为人民币（大写)</w:t>
      </w:r>
      <w:r>
        <w:rPr>
          <w:rFonts w:hint="eastAsia" w:ascii="宋体" w:hAnsi="宋体" w:cs="宋体"/>
          <w:kern w:val="0"/>
          <w:sz w:val="28"/>
          <w:szCs w:val="28"/>
          <w:highlight w:val="none"/>
          <w:u w:val="single"/>
          <w:lang w:bidi="ar"/>
        </w:rPr>
        <w:t xml:space="preserve">          </w:t>
      </w:r>
      <w:r>
        <w:rPr>
          <w:rFonts w:hint="eastAsia" w:ascii="宋体" w:hAnsi="宋体" w:cs="宋体"/>
          <w:kern w:val="0"/>
          <w:sz w:val="28"/>
          <w:szCs w:val="28"/>
          <w:highlight w:val="none"/>
          <w:lang w:bidi="ar"/>
        </w:rPr>
        <w:t>(¥</w:t>
      </w:r>
      <w:r>
        <w:rPr>
          <w:rFonts w:hint="eastAsia" w:ascii="宋体" w:hAnsi="宋体" w:cs="宋体"/>
          <w:kern w:val="0"/>
          <w:sz w:val="28"/>
          <w:szCs w:val="28"/>
          <w:highlight w:val="none"/>
          <w:u w:val="single"/>
          <w:lang w:bidi="ar"/>
        </w:rPr>
        <w:t xml:space="preserve">        </w:t>
      </w:r>
      <w:r>
        <w:rPr>
          <w:rFonts w:hint="eastAsia" w:ascii="宋体" w:hAnsi="宋体" w:cs="宋体"/>
          <w:kern w:val="0"/>
          <w:sz w:val="28"/>
          <w:szCs w:val="28"/>
          <w:highlight w:val="none"/>
          <w:lang w:bidi="ar"/>
        </w:rPr>
        <w:t>元）。</w:t>
      </w:r>
    </w:p>
    <w:p w14:paraId="57CBFDD7">
      <w:pPr>
        <w:widowControl/>
        <w:spacing w:line="360" w:lineRule="auto"/>
        <w:ind w:firstLine="560" w:firstLineChars="200"/>
        <w:jc w:val="left"/>
        <w:rPr>
          <w:rFonts w:hint="eastAsia" w:ascii="宋体" w:hAnsi="宋体" w:cs="宋体"/>
          <w:kern w:val="0"/>
          <w:sz w:val="28"/>
          <w:szCs w:val="28"/>
          <w:highlight w:val="none"/>
          <w:lang w:bidi="ar"/>
        </w:rPr>
      </w:pPr>
      <w:r>
        <w:rPr>
          <w:rFonts w:hint="eastAsia" w:ascii="宋体" w:hAnsi="宋体" w:cs="宋体"/>
          <w:kern w:val="0"/>
          <w:sz w:val="28"/>
          <w:szCs w:val="28"/>
          <w:highlight w:val="none"/>
          <w:lang w:bidi="ar"/>
        </w:rPr>
        <w:t>2. 合同价格形式：</w:t>
      </w:r>
    </w:p>
    <w:p w14:paraId="47D5FC72">
      <w:pPr>
        <w:widowControl/>
        <w:spacing w:line="360" w:lineRule="auto"/>
        <w:ind w:firstLine="560" w:firstLineChars="200"/>
        <w:jc w:val="left"/>
        <w:rPr>
          <w:rFonts w:hint="eastAsia" w:ascii="宋体" w:hAnsi="宋体" w:cs="宋体"/>
          <w:kern w:val="0"/>
          <w:sz w:val="28"/>
          <w:szCs w:val="28"/>
          <w:highlight w:val="none"/>
          <w:lang w:bidi="ar"/>
        </w:rPr>
      </w:pPr>
      <w:r>
        <w:rPr>
          <w:rFonts w:hint="eastAsia" w:ascii="宋体" w:hAnsi="宋体" w:cs="宋体"/>
          <w:kern w:val="0"/>
          <w:sz w:val="28"/>
          <w:szCs w:val="28"/>
          <w:highlight w:val="none"/>
          <w:lang w:bidi="ar"/>
        </w:rPr>
        <w:t>合同价格形式为固定单价/费率合同，除根据合同约定的在工程实施过程中需进行增减的款项外，固定单价/费率不予调整，但合同当事人另有约定的除外。</w:t>
      </w:r>
    </w:p>
    <w:p w14:paraId="77427076">
      <w:pPr>
        <w:widowControl/>
        <w:spacing w:line="360" w:lineRule="auto"/>
        <w:jc w:val="left"/>
        <w:rPr>
          <w:rFonts w:hint="eastAsia" w:ascii="宋体" w:hAnsi="宋体" w:cs="宋体"/>
          <w:kern w:val="0"/>
          <w:sz w:val="28"/>
          <w:szCs w:val="28"/>
          <w:highlight w:val="none"/>
          <w:u w:val="single"/>
          <w:lang w:bidi="ar"/>
        </w:rPr>
      </w:pPr>
      <w:r>
        <w:rPr>
          <w:rFonts w:hint="eastAsia" w:ascii="宋体" w:hAnsi="宋体" w:cs="宋体"/>
          <w:kern w:val="0"/>
          <w:sz w:val="28"/>
          <w:szCs w:val="28"/>
          <w:highlight w:val="none"/>
          <w:lang w:bidi="ar"/>
        </w:rPr>
        <w:t>合同当事人对合同价格形式的其他约定：</w:t>
      </w:r>
      <w:r>
        <w:rPr>
          <w:rFonts w:hint="eastAsia" w:ascii="宋体" w:hAnsi="宋体" w:cs="宋体"/>
          <w:kern w:val="0"/>
          <w:sz w:val="28"/>
          <w:szCs w:val="28"/>
          <w:highlight w:val="none"/>
          <w:u w:val="single"/>
          <w:lang w:bidi="ar"/>
        </w:rPr>
        <w:t>本项目勘察设计费采用固定总价包干计价，不因实际装机容量变化或其他任何原因作调整，合同履行过程中按照投标人中标价办理结算。设备购置费及建筑安装工程费采用固定单价计价，合同履行过程中据实办理结算。</w:t>
      </w:r>
    </w:p>
    <w:p w14:paraId="74A2DB05">
      <w:pPr>
        <w:widowControl/>
        <w:spacing w:line="360" w:lineRule="auto"/>
        <w:jc w:val="left"/>
        <w:rPr>
          <w:rFonts w:hint="eastAsia" w:ascii="宋体" w:hAnsi="宋体" w:cs="宋体"/>
          <w:color w:val="000000"/>
          <w:highlight w:val="none"/>
        </w:rPr>
      </w:pPr>
      <w:r>
        <w:rPr>
          <w:rFonts w:hint="eastAsia" w:ascii="宋体" w:hAnsi="宋体" w:cs="宋体"/>
          <w:kern w:val="0"/>
          <w:sz w:val="28"/>
          <w:szCs w:val="28"/>
          <w:highlight w:val="none"/>
          <w:u w:val="single"/>
          <w:lang w:bidi="ar"/>
        </w:rPr>
        <w:t>合同工程竣工结算价=投标人勘察设计费报价+（投标人设备购置费单价报价+投标人建筑安装工程费单价报价）*经验收合格的实际装机容量±合同约定的其他费用。（A.经验收合格的实际装机容量：以双方共同确定的第三方检测机构出具的检测结果或经业主方书面认定的实际装机规模为准，第三方检测费用由乙方承担。B.合同约定的其他费用：包括但不限于签证、变更、考核、违约等费用。）</w:t>
      </w:r>
    </w:p>
    <w:p w14:paraId="26B940EF">
      <w:pPr>
        <w:widowControl/>
        <w:spacing w:line="360" w:lineRule="auto"/>
        <w:jc w:val="left"/>
        <w:rPr>
          <w:rFonts w:hint="eastAsia" w:ascii="宋体" w:hAnsi="宋体" w:cs="宋体"/>
          <w:color w:val="000000"/>
          <w:highlight w:val="none"/>
        </w:rPr>
      </w:pPr>
      <w:r>
        <w:rPr>
          <w:rFonts w:hint="eastAsia" w:ascii="宋体" w:hAnsi="宋体" w:cs="宋体"/>
          <w:b/>
          <w:bCs/>
          <w:color w:val="000000"/>
          <w:kern w:val="0"/>
          <w:sz w:val="28"/>
          <w:szCs w:val="28"/>
          <w:highlight w:val="none"/>
          <w:lang w:bidi="ar"/>
        </w:rPr>
        <w:t>四、项目经理</w:t>
      </w:r>
      <w:r>
        <w:rPr>
          <w:rFonts w:ascii="宋体" w:hAnsi="宋体" w:cs="宋体"/>
          <w:b/>
          <w:bCs/>
          <w:color w:val="000000"/>
          <w:kern w:val="0"/>
          <w:sz w:val="28"/>
          <w:szCs w:val="28"/>
          <w:highlight w:val="none"/>
          <w:lang w:bidi="ar"/>
        </w:rPr>
        <w:t xml:space="preserve"> </w:t>
      </w:r>
    </w:p>
    <w:p w14:paraId="2BFCDCE1">
      <w:pPr>
        <w:widowControl/>
        <w:spacing w:line="360" w:lineRule="auto"/>
        <w:ind w:firstLine="560" w:firstLineChars="200"/>
        <w:jc w:val="left"/>
        <w:rPr>
          <w:rFonts w:hint="eastAsia" w:ascii="宋体" w:hAnsi="宋体" w:cs="宋体"/>
          <w:color w:val="000000"/>
          <w:kern w:val="0"/>
          <w:sz w:val="28"/>
          <w:szCs w:val="28"/>
          <w:highlight w:val="none"/>
          <w:lang w:bidi="ar"/>
        </w:rPr>
      </w:pPr>
      <w:r>
        <w:rPr>
          <w:rFonts w:hint="eastAsia" w:ascii="宋体" w:hAnsi="宋体" w:cs="宋体"/>
          <w:color w:val="000000"/>
          <w:kern w:val="0"/>
          <w:sz w:val="28"/>
          <w:szCs w:val="28"/>
          <w:highlight w:val="none"/>
          <w:lang w:bidi="ar"/>
        </w:rPr>
        <w:t>承包人项目经理：</w:t>
      </w:r>
      <w:r>
        <w:rPr>
          <w:rFonts w:hint="eastAsia" w:ascii="宋体" w:hAnsi="宋体" w:cs="宋体"/>
          <w:color w:val="000000"/>
          <w:kern w:val="0"/>
          <w:sz w:val="28"/>
          <w:szCs w:val="28"/>
          <w:highlight w:val="none"/>
          <w:u w:val="single"/>
          <w:lang w:bidi="ar"/>
        </w:rPr>
        <w:t xml:space="preserve">     </w:t>
      </w:r>
      <w:r>
        <w:rPr>
          <w:rFonts w:hint="eastAsia" w:ascii="宋体" w:hAnsi="宋体" w:cs="宋体"/>
          <w:color w:val="000000"/>
          <w:kern w:val="0"/>
          <w:sz w:val="28"/>
          <w:szCs w:val="28"/>
          <w:highlight w:val="none"/>
          <w:lang w:bidi="ar"/>
        </w:rPr>
        <w:t>（身份证号码：</w:t>
      </w:r>
      <w:r>
        <w:rPr>
          <w:rFonts w:hint="eastAsia" w:ascii="宋体" w:hAnsi="宋体" w:cs="宋体"/>
          <w:color w:val="000000"/>
          <w:kern w:val="0"/>
          <w:sz w:val="28"/>
          <w:szCs w:val="28"/>
          <w:highlight w:val="none"/>
          <w:u w:val="single"/>
          <w:lang w:bidi="ar"/>
        </w:rPr>
        <w:t xml:space="preserve">                          </w:t>
      </w:r>
      <w:r>
        <w:rPr>
          <w:rFonts w:hint="eastAsia" w:ascii="宋体" w:hAnsi="宋体" w:cs="宋体"/>
          <w:color w:val="000000"/>
          <w:kern w:val="0"/>
          <w:sz w:val="28"/>
          <w:szCs w:val="28"/>
          <w:highlight w:val="none"/>
          <w:lang w:bidi="ar"/>
        </w:rPr>
        <w:t>；证书编号：</w:t>
      </w:r>
      <w:r>
        <w:rPr>
          <w:rFonts w:hint="eastAsia" w:ascii="宋体" w:hAnsi="宋体" w:cs="宋体"/>
          <w:color w:val="000000"/>
          <w:kern w:val="0"/>
          <w:sz w:val="28"/>
          <w:szCs w:val="28"/>
          <w:highlight w:val="none"/>
          <w:u w:val="single"/>
          <w:lang w:bidi="ar"/>
        </w:rPr>
        <w:t xml:space="preserve">                   。</w:t>
      </w:r>
      <w:r>
        <w:rPr>
          <w:rFonts w:hint="eastAsia" w:ascii="宋体" w:hAnsi="宋体" w:cs="宋体"/>
          <w:color w:val="000000"/>
          <w:kern w:val="0"/>
          <w:sz w:val="28"/>
          <w:szCs w:val="28"/>
          <w:highlight w:val="none"/>
          <w:lang w:bidi="ar"/>
        </w:rPr>
        <w:t>）</w:t>
      </w:r>
    </w:p>
    <w:p w14:paraId="1EB2653A">
      <w:pPr>
        <w:widowControl/>
        <w:spacing w:line="360" w:lineRule="auto"/>
        <w:jc w:val="left"/>
        <w:rPr>
          <w:rFonts w:hint="eastAsia" w:ascii="宋体" w:hAnsi="宋体" w:cs="宋体"/>
          <w:color w:val="000000"/>
          <w:highlight w:val="none"/>
        </w:rPr>
      </w:pPr>
      <w:r>
        <w:rPr>
          <w:rFonts w:hint="eastAsia" w:ascii="宋体" w:hAnsi="宋体" w:cs="宋体"/>
          <w:b/>
          <w:bCs/>
          <w:color w:val="000000"/>
          <w:kern w:val="0"/>
          <w:sz w:val="28"/>
          <w:szCs w:val="28"/>
          <w:highlight w:val="none"/>
          <w:lang w:bidi="ar"/>
        </w:rPr>
        <w:t>五、组成合同的文件</w:t>
      </w:r>
      <w:r>
        <w:rPr>
          <w:rFonts w:ascii="宋体" w:hAnsi="宋体" w:cs="宋体"/>
          <w:color w:val="000000"/>
          <w:kern w:val="0"/>
          <w:sz w:val="18"/>
          <w:szCs w:val="18"/>
          <w:highlight w:val="none"/>
          <w:lang w:bidi="ar"/>
        </w:rPr>
        <w:t xml:space="preserve"> </w:t>
      </w:r>
    </w:p>
    <w:p w14:paraId="3CE23278">
      <w:pPr>
        <w:widowControl/>
        <w:spacing w:line="360" w:lineRule="auto"/>
        <w:ind w:firstLine="560" w:firstLineChars="200"/>
        <w:jc w:val="left"/>
        <w:rPr>
          <w:rFonts w:hint="eastAsia" w:ascii="宋体" w:hAnsi="宋体" w:cs="宋体"/>
          <w:color w:val="000000"/>
          <w:highlight w:val="none"/>
        </w:rPr>
      </w:pPr>
      <w:r>
        <w:rPr>
          <w:rFonts w:hint="eastAsia" w:ascii="宋体" w:hAnsi="宋体" w:cs="宋体"/>
          <w:color w:val="000000"/>
          <w:kern w:val="0"/>
          <w:sz w:val="28"/>
          <w:szCs w:val="28"/>
          <w:highlight w:val="none"/>
          <w:lang w:bidi="ar"/>
        </w:rPr>
        <w:t>本协议书与下列文件一起构成合同文件，互为解释，互为说明，除专用合</w:t>
      </w:r>
      <w:r>
        <w:rPr>
          <w:rFonts w:ascii="宋体" w:hAnsi="宋体" w:cs="宋体"/>
          <w:color w:val="000000"/>
          <w:kern w:val="0"/>
          <w:sz w:val="28"/>
          <w:szCs w:val="28"/>
          <w:highlight w:val="none"/>
          <w:lang w:bidi="ar"/>
        </w:rPr>
        <w:t xml:space="preserve"> </w:t>
      </w:r>
    </w:p>
    <w:p w14:paraId="4CB6FB9C">
      <w:pPr>
        <w:widowControl/>
        <w:spacing w:line="360" w:lineRule="auto"/>
        <w:jc w:val="left"/>
        <w:rPr>
          <w:rFonts w:hint="eastAsia" w:ascii="宋体" w:hAnsi="宋体" w:cs="宋体"/>
          <w:color w:val="000000"/>
          <w:highlight w:val="none"/>
        </w:rPr>
      </w:pPr>
      <w:r>
        <w:rPr>
          <w:rFonts w:hint="eastAsia" w:ascii="宋体" w:hAnsi="宋体" w:cs="宋体"/>
          <w:color w:val="000000"/>
          <w:kern w:val="0"/>
          <w:sz w:val="28"/>
          <w:szCs w:val="28"/>
          <w:highlight w:val="none"/>
          <w:lang w:bidi="ar"/>
        </w:rPr>
        <w:t>同条款另有约定外，解释合同文件的优先顺序如下：</w:t>
      </w:r>
      <w:r>
        <w:rPr>
          <w:rFonts w:ascii="宋体" w:hAnsi="宋体" w:cs="宋体"/>
          <w:color w:val="000000"/>
          <w:kern w:val="0"/>
          <w:sz w:val="28"/>
          <w:szCs w:val="28"/>
          <w:highlight w:val="none"/>
          <w:lang w:bidi="ar"/>
        </w:rPr>
        <w:t xml:space="preserve"> </w:t>
      </w:r>
    </w:p>
    <w:p w14:paraId="5741F71F">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1）双方协商同意的合同补充协议；</w:t>
      </w:r>
    </w:p>
    <w:p w14:paraId="18B2517B">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2）合同协议书；</w:t>
      </w:r>
    </w:p>
    <w:p w14:paraId="0BECA0C5">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3）中标通知书</w:t>
      </w:r>
      <w:r>
        <w:rPr>
          <w:rFonts w:hint="eastAsia" w:ascii="宋体" w:hAnsi="宋体" w:cs="宋体"/>
          <w:color w:val="000000"/>
          <w:kern w:val="0"/>
          <w:sz w:val="28"/>
          <w:szCs w:val="28"/>
          <w:highlight w:val="none"/>
          <w:lang w:bidi="ar"/>
        </w:rPr>
        <w:t>/中选通知书</w:t>
      </w:r>
      <w:r>
        <w:rPr>
          <w:rFonts w:ascii="宋体" w:hAnsi="宋体" w:cs="宋体"/>
          <w:color w:val="000000"/>
          <w:sz w:val="28"/>
          <w:szCs w:val="28"/>
          <w:highlight w:val="none"/>
        </w:rPr>
        <w:t>；</w:t>
      </w:r>
    </w:p>
    <w:p w14:paraId="0FE06B2E">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4）专用合同条款</w:t>
      </w:r>
      <w:r>
        <w:rPr>
          <w:rFonts w:hint="eastAsia" w:ascii="宋体" w:hAnsi="宋体" w:cs="宋体"/>
          <w:color w:val="000000"/>
          <w:sz w:val="28"/>
          <w:szCs w:val="28"/>
          <w:highlight w:val="none"/>
        </w:rPr>
        <w:t>及《技术文件》</w:t>
      </w:r>
      <w:r>
        <w:rPr>
          <w:rFonts w:ascii="宋体" w:hAnsi="宋体" w:cs="宋体"/>
          <w:color w:val="000000"/>
          <w:sz w:val="28"/>
          <w:szCs w:val="28"/>
          <w:highlight w:val="none"/>
        </w:rPr>
        <w:t>；</w:t>
      </w:r>
    </w:p>
    <w:p w14:paraId="2F7C6D5F">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5）通用合同条款；</w:t>
      </w:r>
    </w:p>
    <w:p w14:paraId="537CAF0D">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6）招标文件</w:t>
      </w:r>
      <w:r>
        <w:rPr>
          <w:rFonts w:hint="eastAsia" w:ascii="宋体" w:hAnsi="宋体" w:cs="宋体"/>
          <w:color w:val="000000"/>
          <w:kern w:val="0"/>
          <w:sz w:val="28"/>
          <w:szCs w:val="28"/>
          <w:highlight w:val="none"/>
          <w:lang w:bidi="ar"/>
        </w:rPr>
        <w:t>/比选文件</w:t>
      </w:r>
      <w:r>
        <w:rPr>
          <w:rFonts w:hint="eastAsia" w:ascii="宋体" w:hAnsi="宋体" w:cs="宋体"/>
          <w:color w:val="000000"/>
          <w:sz w:val="28"/>
          <w:szCs w:val="28"/>
          <w:highlight w:val="none"/>
        </w:rPr>
        <w:t>、</w:t>
      </w:r>
      <w:r>
        <w:rPr>
          <w:rFonts w:ascii="宋体" w:hAnsi="宋体" w:cs="宋体"/>
          <w:color w:val="000000"/>
          <w:sz w:val="28"/>
          <w:szCs w:val="28"/>
          <w:highlight w:val="none"/>
        </w:rPr>
        <w:t>澄清文件；</w:t>
      </w:r>
    </w:p>
    <w:p w14:paraId="715461E2">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7）投标文件</w:t>
      </w:r>
      <w:r>
        <w:rPr>
          <w:rFonts w:hint="eastAsia" w:ascii="宋体" w:hAnsi="宋体" w:cs="宋体"/>
          <w:color w:val="000000"/>
          <w:sz w:val="28"/>
          <w:szCs w:val="28"/>
          <w:highlight w:val="none"/>
        </w:rPr>
        <w:t>/参选文件</w:t>
      </w:r>
      <w:r>
        <w:rPr>
          <w:rFonts w:ascii="宋体" w:hAnsi="宋体" w:cs="宋体"/>
          <w:color w:val="000000"/>
          <w:sz w:val="28"/>
          <w:szCs w:val="28"/>
          <w:highlight w:val="none"/>
        </w:rPr>
        <w:t>及澄清答疑文件；</w:t>
      </w:r>
    </w:p>
    <w:p w14:paraId="4D3C04FA">
      <w:pPr>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8）价格清单；</w:t>
      </w:r>
    </w:p>
    <w:p w14:paraId="0E69C198">
      <w:pPr>
        <w:widowControl/>
        <w:spacing w:line="360" w:lineRule="auto"/>
        <w:ind w:firstLine="560" w:firstLineChars="200"/>
        <w:jc w:val="left"/>
        <w:rPr>
          <w:rFonts w:hint="eastAsia" w:ascii="宋体" w:hAnsi="宋体" w:cs="宋体"/>
          <w:color w:val="000000"/>
          <w:sz w:val="28"/>
          <w:szCs w:val="28"/>
          <w:highlight w:val="none"/>
        </w:rPr>
      </w:pPr>
      <w:r>
        <w:rPr>
          <w:rFonts w:hint="eastAsia" w:ascii="宋体" w:hAnsi="宋体" w:cs="宋体"/>
          <w:color w:val="000000"/>
          <w:sz w:val="28"/>
          <w:szCs w:val="28"/>
          <w:highlight w:val="none"/>
        </w:rPr>
        <w:t>（</w:t>
      </w:r>
      <w:r>
        <w:rPr>
          <w:rFonts w:ascii="宋体" w:hAnsi="宋体" w:cs="宋体"/>
          <w:color w:val="000000"/>
          <w:sz w:val="28"/>
          <w:szCs w:val="28"/>
          <w:highlight w:val="none"/>
        </w:rPr>
        <w:t>9）其他合同文件。</w:t>
      </w:r>
    </w:p>
    <w:p w14:paraId="32CA3C47">
      <w:pPr>
        <w:widowControl/>
        <w:spacing w:line="360" w:lineRule="auto"/>
        <w:ind w:firstLine="560" w:firstLineChars="200"/>
        <w:jc w:val="left"/>
        <w:rPr>
          <w:rFonts w:hint="eastAsia" w:ascii="宋体" w:hAnsi="宋体" w:cs="宋体"/>
          <w:color w:val="000000"/>
          <w:highlight w:val="none"/>
        </w:rPr>
      </w:pPr>
      <w:r>
        <w:rPr>
          <w:rFonts w:hint="eastAsia" w:ascii="宋体" w:hAnsi="宋体" w:cs="宋体"/>
          <w:color w:val="000000"/>
          <w:kern w:val="0"/>
          <w:sz w:val="28"/>
          <w:szCs w:val="28"/>
          <w:highlight w:val="none"/>
          <w:lang w:bidi="ar"/>
        </w:rPr>
        <w:t>属于同一类内容的文件，应以最新签署的为准。</w:t>
      </w:r>
    </w:p>
    <w:p w14:paraId="13774524">
      <w:pPr>
        <w:widowControl/>
        <w:spacing w:line="360" w:lineRule="auto"/>
        <w:ind w:firstLine="560" w:firstLineChars="200"/>
        <w:jc w:val="left"/>
        <w:rPr>
          <w:rFonts w:hint="eastAsia" w:ascii="宋体" w:hAnsi="宋体" w:cs="宋体"/>
          <w:color w:val="000000"/>
          <w:highlight w:val="none"/>
        </w:rPr>
      </w:pPr>
      <w:r>
        <w:rPr>
          <w:rFonts w:hint="eastAsia" w:ascii="宋体" w:hAnsi="宋体" w:cs="宋体"/>
          <w:color w:val="000000"/>
          <w:kern w:val="0"/>
          <w:sz w:val="28"/>
          <w:szCs w:val="28"/>
          <w:highlight w:val="none"/>
          <w:lang w:bidi="ar"/>
        </w:rPr>
        <w:t>在合同订立及履行过程中形成的与合同有关的文件均构成合同文件组成</w:t>
      </w:r>
    </w:p>
    <w:p w14:paraId="61A42548">
      <w:pPr>
        <w:widowControl/>
        <w:spacing w:line="360" w:lineRule="auto"/>
        <w:jc w:val="left"/>
        <w:rPr>
          <w:rFonts w:hint="eastAsia" w:ascii="宋体" w:hAnsi="宋体" w:cs="宋体"/>
          <w:color w:val="000000"/>
          <w:highlight w:val="none"/>
        </w:rPr>
      </w:pPr>
      <w:r>
        <w:rPr>
          <w:rFonts w:hint="eastAsia" w:ascii="宋体" w:hAnsi="宋体" w:cs="宋体"/>
          <w:color w:val="000000"/>
          <w:kern w:val="0"/>
          <w:sz w:val="28"/>
          <w:szCs w:val="28"/>
          <w:highlight w:val="none"/>
          <w:lang w:bidi="ar"/>
        </w:rPr>
        <w:t>部分。</w:t>
      </w:r>
    </w:p>
    <w:p w14:paraId="713725A0">
      <w:pPr>
        <w:widowControl/>
        <w:spacing w:line="360" w:lineRule="auto"/>
        <w:ind w:firstLine="560" w:firstLineChars="200"/>
        <w:jc w:val="left"/>
        <w:rPr>
          <w:rFonts w:hint="eastAsia" w:ascii="宋体" w:hAnsi="宋体" w:cs="宋体"/>
          <w:color w:val="000000"/>
          <w:highlight w:val="none"/>
        </w:rPr>
      </w:pPr>
      <w:r>
        <w:rPr>
          <w:rFonts w:hint="eastAsia" w:ascii="宋体" w:hAnsi="宋体" w:cs="宋体"/>
          <w:color w:val="000000"/>
          <w:kern w:val="0"/>
          <w:sz w:val="28"/>
          <w:szCs w:val="28"/>
          <w:highlight w:val="none"/>
          <w:lang w:bidi="ar"/>
        </w:rPr>
        <w:t>上述文件应认为是互为补充和解释的，属于同一类内容的文件，应以最新</w:t>
      </w:r>
    </w:p>
    <w:p w14:paraId="6BAB6F99">
      <w:pPr>
        <w:widowControl/>
        <w:spacing w:line="360" w:lineRule="auto"/>
        <w:jc w:val="left"/>
        <w:rPr>
          <w:rFonts w:hint="eastAsia" w:ascii="宋体" w:hAnsi="宋体" w:cs="宋体"/>
          <w:color w:val="000000"/>
          <w:highlight w:val="none"/>
        </w:rPr>
      </w:pPr>
      <w:r>
        <w:rPr>
          <w:rFonts w:hint="eastAsia" w:ascii="宋体" w:hAnsi="宋体" w:cs="宋体"/>
          <w:color w:val="000000"/>
          <w:kern w:val="0"/>
          <w:sz w:val="28"/>
          <w:szCs w:val="28"/>
          <w:highlight w:val="none"/>
          <w:lang w:bidi="ar"/>
        </w:rPr>
        <w:t>签署的为准。但如有模棱两可或互相矛盾之处，以上面所列顺序在前的为准。专用合同条款及其附件须经合同当事人授权代表签字或盖章。</w:t>
      </w:r>
    </w:p>
    <w:p w14:paraId="2AE51FD1">
      <w:pPr>
        <w:widowControl/>
        <w:spacing w:line="360" w:lineRule="auto"/>
        <w:jc w:val="left"/>
        <w:rPr>
          <w:rFonts w:hint="eastAsia" w:ascii="宋体" w:hAnsi="宋体" w:cs="宋体"/>
          <w:color w:val="000000"/>
          <w:highlight w:val="none"/>
        </w:rPr>
      </w:pPr>
      <w:r>
        <w:rPr>
          <w:rFonts w:hint="eastAsia" w:ascii="宋体" w:hAnsi="宋体" w:cs="宋体"/>
          <w:b/>
          <w:bCs/>
          <w:color w:val="000000"/>
          <w:kern w:val="0"/>
          <w:sz w:val="28"/>
          <w:szCs w:val="28"/>
          <w:highlight w:val="none"/>
          <w:lang w:bidi="ar"/>
        </w:rPr>
        <w:t>六、承诺</w:t>
      </w:r>
      <w:r>
        <w:rPr>
          <w:rFonts w:ascii="宋体" w:hAnsi="宋体" w:cs="宋体"/>
          <w:b/>
          <w:bCs/>
          <w:color w:val="000000"/>
          <w:kern w:val="0"/>
          <w:sz w:val="28"/>
          <w:szCs w:val="28"/>
          <w:highlight w:val="none"/>
          <w:lang w:bidi="ar"/>
        </w:rPr>
        <w:t xml:space="preserve"> </w:t>
      </w:r>
    </w:p>
    <w:p w14:paraId="330269AC">
      <w:pPr>
        <w:widowControl/>
        <w:spacing w:line="360" w:lineRule="auto"/>
        <w:ind w:firstLine="560" w:firstLineChars="200"/>
        <w:jc w:val="left"/>
        <w:rPr>
          <w:rFonts w:hint="eastAsia" w:ascii="宋体" w:hAnsi="宋体" w:cs="宋体"/>
          <w:color w:val="000000"/>
          <w:highlight w:val="none"/>
        </w:rPr>
      </w:pPr>
      <w:r>
        <w:rPr>
          <w:rFonts w:ascii="宋体" w:hAnsi="宋体" w:cs="宋体"/>
          <w:color w:val="000000"/>
          <w:kern w:val="0"/>
          <w:sz w:val="28"/>
          <w:szCs w:val="28"/>
          <w:highlight w:val="none"/>
          <w:lang w:bidi="ar"/>
        </w:rPr>
        <w:t>1.发包人承诺按照法律规定履行项目审批手续、筹集工程建设资金并按照</w:t>
      </w:r>
    </w:p>
    <w:p w14:paraId="7E9CAFAA">
      <w:pPr>
        <w:widowControl/>
        <w:spacing w:line="360" w:lineRule="auto"/>
        <w:jc w:val="left"/>
        <w:rPr>
          <w:rFonts w:hint="eastAsia" w:ascii="宋体" w:hAnsi="宋体" w:cs="宋体"/>
          <w:color w:val="000000"/>
          <w:highlight w:val="none"/>
        </w:rPr>
      </w:pPr>
      <w:r>
        <w:rPr>
          <w:rFonts w:hint="eastAsia" w:ascii="宋体" w:hAnsi="宋体" w:cs="宋体"/>
          <w:color w:val="000000"/>
          <w:kern w:val="0"/>
          <w:sz w:val="28"/>
          <w:szCs w:val="28"/>
          <w:highlight w:val="none"/>
          <w:lang w:bidi="ar"/>
        </w:rPr>
        <w:t>合同约定的期限和方式支付合同价款。</w:t>
      </w:r>
    </w:p>
    <w:p w14:paraId="5C0C1833">
      <w:pPr>
        <w:widowControl/>
        <w:spacing w:line="360" w:lineRule="auto"/>
        <w:ind w:firstLine="560" w:firstLineChars="200"/>
        <w:jc w:val="left"/>
        <w:rPr>
          <w:rFonts w:hint="eastAsia" w:ascii="宋体" w:hAnsi="宋体" w:cs="宋体"/>
          <w:color w:val="000000"/>
          <w:highlight w:val="none"/>
        </w:rPr>
      </w:pPr>
      <w:r>
        <w:rPr>
          <w:rFonts w:ascii="宋体" w:hAnsi="宋体" w:cs="宋体"/>
          <w:color w:val="000000"/>
          <w:kern w:val="0"/>
          <w:sz w:val="28"/>
          <w:szCs w:val="28"/>
          <w:highlight w:val="none"/>
          <w:lang w:bidi="ar"/>
        </w:rPr>
        <w:t>2.承包人承诺按照法律规定及合同约定组织完成工程施工，确保工程质量</w:t>
      </w:r>
    </w:p>
    <w:p w14:paraId="570937B7">
      <w:pPr>
        <w:widowControl/>
        <w:spacing w:line="360" w:lineRule="auto"/>
        <w:jc w:val="left"/>
        <w:rPr>
          <w:rFonts w:hint="eastAsia" w:ascii="宋体" w:hAnsi="宋体" w:cs="宋体"/>
          <w:color w:val="000000"/>
          <w:kern w:val="0"/>
          <w:sz w:val="28"/>
          <w:szCs w:val="28"/>
          <w:highlight w:val="none"/>
          <w:lang w:bidi="ar"/>
        </w:rPr>
      </w:pPr>
      <w:r>
        <w:rPr>
          <w:rFonts w:hint="eastAsia" w:ascii="宋体" w:hAnsi="宋体" w:cs="宋体"/>
          <w:color w:val="000000"/>
          <w:kern w:val="0"/>
          <w:sz w:val="28"/>
          <w:szCs w:val="28"/>
          <w:highlight w:val="none"/>
          <w:lang w:bidi="ar"/>
        </w:rPr>
        <w:t>和安全，不进行转包及违法分包及挂靠，</w:t>
      </w:r>
      <w:r>
        <w:rPr>
          <w:rFonts w:hint="eastAsia" w:ascii="宋体" w:hAnsi="宋体" w:cs="宋体"/>
          <w:color w:val="000000"/>
          <w:kern w:val="0"/>
          <w:sz w:val="30"/>
          <w:szCs w:val="30"/>
          <w:highlight w:val="none"/>
          <w:lang w:bidi="ar"/>
        </w:rPr>
        <w:t>并</w:t>
      </w:r>
      <w:r>
        <w:rPr>
          <w:rFonts w:hint="eastAsia" w:ascii="宋体" w:hAnsi="宋体" w:cs="宋体"/>
          <w:color w:val="000000"/>
          <w:kern w:val="0"/>
          <w:sz w:val="28"/>
          <w:szCs w:val="28"/>
          <w:highlight w:val="none"/>
          <w:lang w:bidi="ar"/>
        </w:rPr>
        <w:t>在缺陷责任期及保修期内承担相应的工程维修责任。</w:t>
      </w:r>
    </w:p>
    <w:p w14:paraId="17AB437F">
      <w:pPr>
        <w:widowControl/>
        <w:spacing w:line="360" w:lineRule="auto"/>
        <w:ind w:firstLine="560" w:firstLineChars="200"/>
        <w:jc w:val="left"/>
        <w:rPr>
          <w:rFonts w:hint="eastAsia" w:ascii="宋体" w:hAnsi="宋体" w:cs="宋体"/>
          <w:color w:val="000000"/>
          <w:highlight w:val="none"/>
        </w:rPr>
      </w:pPr>
      <w:r>
        <w:rPr>
          <w:rFonts w:ascii="宋体" w:hAnsi="宋体" w:cs="宋体"/>
          <w:color w:val="000000"/>
          <w:kern w:val="0"/>
          <w:sz w:val="28"/>
          <w:szCs w:val="28"/>
          <w:highlight w:val="none"/>
          <w:lang w:bidi="ar"/>
        </w:rPr>
        <w:t>3.发包人和承包人通过招投标形式签订合同的，双方理解并承诺不再就同一工程另行签订与合同实质性内容相背离的协议。</w:t>
      </w:r>
    </w:p>
    <w:p w14:paraId="204914B6">
      <w:pPr>
        <w:widowControl/>
        <w:spacing w:line="360" w:lineRule="auto"/>
        <w:jc w:val="left"/>
        <w:rPr>
          <w:rFonts w:hint="eastAsia" w:ascii="宋体" w:hAnsi="宋体" w:cs="宋体"/>
          <w:color w:val="000000"/>
          <w:highlight w:val="none"/>
        </w:rPr>
      </w:pPr>
      <w:r>
        <w:rPr>
          <w:rFonts w:hint="eastAsia" w:ascii="宋体" w:hAnsi="宋体" w:cs="宋体"/>
          <w:b/>
          <w:bCs/>
          <w:color w:val="000000"/>
          <w:kern w:val="0"/>
          <w:sz w:val="28"/>
          <w:szCs w:val="28"/>
          <w:highlight w:val="none"/>
          <w:lang w:bidi="ar"/>
        </w:rPr>
        <w:t>七、词语含义</w:t>
      </w:r>
    </w:p>
    <w:p w14:paraId="2EAC5F16">
      <w:pPr>
        <w:widowControl/>
        <w:spacing w:line="360" w:lineRule="auto"/>
        <w:ind w:firstLine="560" w:firstLineChars="200"/>
        <w:jc w:val="left"/>
        <w:rPr>
          <w:rFonts w:hint="eastAsia" w:ascii="宋体" w:hAnsi="宋体" w:cs="宋体"/>
          <w:color w:val="000000"/>
          <w:highlight w:val="none"/>
        </w:rPr>
      </w:pPr>
      <w:r>
        <w:rPr>
          <w:rFonts w:hint="eastAsia" w:ascii="宋体" w:hAnsi="宋体" w:cs="宋体"/>
          <w:color w:val="000000"/>
          <w:kern w:val="0"/>
          <w:sz w:val="28"/>
          <w:szCs w:val="28"/>
          <w:highlight w:val="none"/>
          <w:lang w:bidi="ar"/>
        </w:rPr>
        <w:t>本协议书中有关词语含义与本合同第二部分通用条款中分别赋予它们的定义相同。</w:t>
      </w:r>
    </w:p>
    <w:p w14:paraId="25C8A815">
      <w:pPr>
        <w:widowControl/>
        <w:spacing w:line="360" w:lineRule="auto"/>
        <w:jc w:val="left"/>
        <w:rPr>
          <w:rFonts w:hint="eastAsia" w:ascii="宋体" w:hAnsi="宋体" w:cs="宋体"/>
          <w:color w:val="000000"/>
          <w:highlight w:val="none"/>
        </w:rPr>
      </w:pPr>
      <w:r>
        <w:rPr>
          <w:rFonts w:hint="eastAsia" w:ascii="宋体" w:hAnsi="宋体" w:cs="宋体"/>
          <w:b/>
          <w:bCs/>
          <w:color w:val="000000"/>
          <w:kern w:val="0"/>
          <w:sz w:val="28"/>
          <w:szCs w:val="28"/>
          <w:highlight w:val="none"/>
          <w:lang w:bidi="ar"/>
        </w:rPr>
        <w:t>八、签订时间</w:t>
      </w:r>
    </w:p>
    <w:p w14:paraId="1DE50659">
      <w:pPr>
        <w:widowControl/>
        <w:spacing w:line="360" w:lineRule="auto"/>
        <w:ind w:firstLine="560" w:firstLineChars="200"/>
        <w:jc w:val="left"/>
        <w:rPr>
          <w:rFonts w:hint="eastAsia" w:ascii="宋体" w:hAnsi="宋体" w:cs="宋体"/>
          <w:color w:val="000000"/>
          <w:highlight w:val="none"/>
        </w:rPr>
      </w:pPr>
      <w:r>
        <w:rPr>
          <w:rFonts w:hint="eastAsia" w:ascii="宋体" w:hAnsi="宋体" w:cs="宋体"/>
          <w:color w:val="000000"/>
          <w:kern w:val="0"/>
          <w:sz w:val="28"/>
          <w:szCs w:val="28"/>
          <w:highlight w:val="none"/>
          <w:lang w:bidi="ar"/>
        </w:rPr>
        <w:t>本合同于</w:t>
      </w:r>
      <w:r>
        <w:rPr>
          <w:rFonts w:hint="eastAsia" w:ascii="宋体" w:hAnsi="宋体" w:cs="宋体"/>
          <w:color w:val="000000"/>
          <w:kern w:val="0"/>
          <w:sz w:val="28"/>
          <w:szCs w:val="28"/>
          <w:highlight w:val="none"/>
          <w:u w:val="single"/>
          <w:lang w:bidi="ar"/>
        </w:rPr>
        <w:t>2025</w:t>
      </w:r>
      <w:r>
        <w:rPr>
          <w:rFonts w:ascii="宋体" w:hAnsi="宋体" w:cs="宋体"/>
          <w:color w:val="000000"/>
          <w:kern w:val="0"/>
          <w:sz w:val="28"/>
          <w:szCs w:val="28"/>
          <w:highlight w:val="none"/>
          <w:u w:val="single"/>
          <w:lang w:bidi="ar"/>
        </w:rPr>
        <w:t>年</w:t>
      </w:r>
      <w:r>
        <w:rPr>
          <w:rFonts w:hint="eastAsia" w:ascii="宋体" w:hAnsi="宋体" w:cs="宋体"/>
          <w:color w:val="000000"/>
          <w:kern w:val="0"/>
          <w:sz w:val="28"/>
          <w:szCs w:val="28"/>
          <w:highlight w:val="none"/>
          <w:u w:val="single"/>
          <w:lang w:bidi="ar"/>
        </w:rPr>
        <w:t xml:space="preserve">   </w:t>
      </w:r>
      <w:r>
        <w:rPr>
          <w:rFonts w:ascii="宋体" w:hAnsi="宋体" w:cs="宋体"/>
          <w:color w:val="000000"/>
          <w:kern w:val="0"/>
          <w:sz w:val="28"/>
          <w:szCs w:val="28"/>
          <w:highlight w:val="none"/>
          <w:u w:val="single"/>
          <w:lang w:bidi="ar"/>
        </w:rPr>
        <w:t>月</w:t>
      </w:r>
      <w:r>
        <w:rPr>
          <w:rFonts w:hint="eastAsia" w:ascii="宋体" w:hAnsi="宋体" w:cs="宋体"/>
          <w:color w:val="000000"/>
          <w:kern w:val="0"/>
          <w:sz w:val="28"/>
          <w:szCs w:val="28"/>
          <w:highlight w:val="none"/>
          <w:u w:val="single"/>
          <w:lang w:bidi="ar"/>
        </w:rPr>
        <w:t xml:space="preserve">   </w:t>
      </w:r>
      <w:r>
        <w:rPr>
          <w:rFonts w:ascii="宋体" w:hAnsi="宋体" w:cs="宋体"/>
          <w:color w:val="000000"/>
          <w:kern w:val="0"/>
          <w:sz w:val="28"/>
          <w:szCs w:val="28"/>
          <w:highlight w:val="none"/>
          <w:u w:val="single"/>
          <w:lang w:bidi="ar"/>
        </w:rPr>
        <w:t>日</w:t>
      </w:r>
      <w:r>
        <w:rPr>
          <w:rFonts w:ascii="宋体" w:hAnsi="宋体" w:cs="宋体"/>
          <w:color w:val="000000"/>
          <w:kern w:val="0"/>
          <w:sz w:val="28"/>
          <w:szCs w:val="28"/>
          <w:highlight w:val="none"/>
          <w:lang w:bidi="ar"/>
        </w:rPr>
        <w:t>签订。</w:t>
      </w:r>
    </w:p>
    <w:p w14:paraId="76313A34">
      <w:pPr>
        <w:widowControl/>
        <w:spacing w:line="360" w:lineRule="auto"/>
        <w:jc w:val="left"/>
        <w:rPr>
          <w:rFonts w:hint="eastAsia" w:ascii="宋体" w:hAnsi="宋体" w:cs="宋体"/>
          <w:color w:val="000000"/>
          <w:highlight w:val="none"/>
        </w:rPr>
      </w:pPr>
      <w:r>
        <w:rPr>
          <w:rFonts w:hint="eastAsia" w:ascii="宋体" w:hAnsi="宋体" w:cs="宋体"/>
          <w:b/>
          <w:bCs/>
          <w:color w:val="000000"/>
          <w:kern w:val="0"/>
          <w:sz w:val="28"/>
          <w:szCs w:val="28"/>
          <w:highlight w:val="none"/>
          <w:lang w:bidi="ar"/>
        </w:rPr>
        <w:t>九、签订地点</w:t>
      </w:r>
    </w:p>
    <w:p w14:paraId="5992CDBB">
      <w:pPr>
        <w:widowControl/>
        <w:spacing w:line="360" w:lineRule="auto"/>
        <w:ind w:firstLine="560" w:firstLineChars="200"/>
        <w:jc w:val="left"/>
        <w:rPr>
          <w:rFonts w:hint="eastAsia" w:ascii="宋体" w:hAnsi="宋体" w:cs="宋体"/>
          <w:color w:val="000000"/>
          <w:highlight w:val="none"/>
        </w:rPr>
      </w:pPr>
      <w:r>
        <w:rPr>
          <w:rFonts w:hint="eastAsia" w:ascii="宋体" w:hAnsi="宋体" w:cs="宋体"/>
          <w:color w:val="000000"/>
          <w:kern w:val="0"/>
          <w:sz w:val="28"/>
          <w:szCs w:val="28"/>
          <w:highlight w:val="none"/>
          <w:lang w:bidi="ar"/>
        </w:rPr>
        <w:t>本合同在</w:t>
      </w:r>
      <w:r>
        <w:rPr>
          <w:rFonts w:hint="eastAsia" w:ascii="宋体" w:hAnsi="宋体" w:cs="宋体"/>
          <w:color w:val="000000"/>
          <w:kern w:val="0"/>
          <w:sz w:val="28"/>
          <w:szCs w:val="28"/>
          <w:highlight w:val="none"/>
          <w:u w:val="single"/>
          <w:lang w:bidi="ar"/>
        </w:rPr>
        <w:t>重庆市</w:t>
      </w:r>
      <w:r>
        <w:rPr>
          <w:rFonts w:hint="eastAsia" w:ascii="宋体" w:hAnsi="宋体" w:cs="宋体"/>
          <w:color w:val="000000"/>
          <w:kern w:val="0"/>
          <w:sz w:val="28"/>
          <w:szCs w:val="28"/>
          <w:highlight w:val="none"/>
          <w:lang w:bidi="ar"/>
        </w:rPr>
        <w:t>签订。</w:t>
      </w:r>
    </w:p>
    <w:p w14:paraId="6FEB6E0D">
      <w:pPr>
        <w:widowControl/>
        <w:spacing w:line="360" w:lineRule="auto"/>
        <w:jc w:val="left"/>
        <w:rPr>
          <w:rFonts w:hint="eastAsia" w:ascii="宋体" w:hAnsi="宋体" w:cs="宋体"/>
          <w:color w:val="000000"/>
          <w:highlight w:val="none"/>
        </w:rPr>
      </w:pPr>
      <w:r>
        <w:rPr>
          <w:rFonts w:hint="eastAsia" w:ascii="宋体" w:hAnsi="宋体" w:cs="宋体"/>
          <w:b/>
          <w:bCs/>
          <w:color w:val="000000"/>
          <w:kern w:val="0"/>
          <w:sz w:val="28"/>
          <w:szCs w:val="28"/>
          <w:highlight w:val="none"/>
          <w:lang w:bidi="ar"/>
        </w:rPr>
        <w:t>十、补充协议</w:t>
      </w:r>
      <w:r>
        <w:rPr>
          <w:rFonts w:ascii="宋体" w:hAnsi="宋体" w:cs="宋体"/>
          <w:b/>
          <w:bCs/>
          <w:color w:val="000000"/>
          <w:kern w:val="0"/>
          <w:sz w:val="28"/>
          <w:szCs w:val="28"/>
          <w:highlight w:val="none"/>
          <w:lang w:bidi="ar"/>
        </w:rPr>
        <w:t xml:space="preserve"> </w:t>
      </w:r>
    </w:p>
    <w:p w14:paraId="35E9D0E0">
      <w:pPr>
        <w:widowControl/>
        <w:spacing w:line="360" w:lineRule="auto"/>
        <w:ind w:firstLine="560" w:firstLineChars="200"/>
        <w:jc w:val="left"/>
        <w:rPr>
          <w:rFonts w:hint="eastAsia" w:ascii="宋体" w:hAnsi="宋体" w:cs="宋体"/>
          <w:color w:val="000000"/>
          <w:highlight w:val="none"/>
        </w:rPr>
      </w:pPr>
      <w:r>
        <w:rPr>
          <w:rFonts w:hint="eastAsia" w:ascii="宋体" w:hAnsi="宋体" w:cs="宋体"/>
          <w:color w:val="000000"/>
          <w:kern w:val="0"/>
          <w:sz w:val="28"/>
          <w:szCs w:val="28"/>
          <w:highlight w:val="none"/>
          <w:lang w:bidi="ar"/>
        </w:rPr>
        <w:t>合同未尽事宜，合同当事人另行签订补充协议，补充协议是合同的组成部</w:t>
      </w:r>
    </w:p>
    <w:p w14:paraId="65FEE76E">
      <w:pPr>
        <w:widowControl/>
        <w:spacing w:line="360" w:lineRule="auto"/>
        <w:jc w:val="left"/>
        <w:rPr>
          <w:rFonts w:hint="eastAsia" w:ascii="宋体" w:hAnsi="宋体" w:cs="宋体"/>
          <w:color w:val="000000"/>
          <w:highlight w:val="none"/>
        </w:rPr>
      </w:pPr>
      <w:r>
        <w:rPr>
          <w:rFonts w:hint="eastAsia" w:ascii="宋体" w:hAnsi="宋体" w:cs="宋体"/>
          <w:color w:val="000000"/>
          <w:kern w:val="0"/>
          <w:sz w:val="28"/>
          <w:szCs w:val="28"/>
          <w:highlight w:val="none"/>
          <w:lang w:bidi="ar"/>
        </w:rPr>
        <w:t>分。</w:t>
      </w:r>
    </w:p>
    <w:p w14:paraId="7F0160CA">
      <w:pPr>
        <w:widowControl/>
        <w:spacing w:line="360" w:lineRule="auto"/>
        <w:jc w:val="left"/>
        <w:rPr>
          <w:rFonts w:hint="eastAsia" w:ascii="宋体" w:hAnsi="宋体" w:cs="宋体"/>
          <w:color w:val="000000"/>
          <w:highlight w:val="none"/>
        </w:rPr>
      </w:pPr>
      <w:r>
        <w:rPr>
          <w:rFonts w:hint="eastAsia" w:ascii="宋体" w:hAnsi="宋体" w:cs="宋体"/>
          <w:b/>
          <w:bCs/>
          <w:color w:val="000000"/>
          <w:kern w:val="0"/>
          <w:sz w:val="28"/>
          <w:szCs w:val="28"/>
          <w:highlight w:val="none"/>
          <w:lang w:bidi="ar"/>
        </w:rPr>
        <w:t>十一、合同生效</w:t>
      </w:r>
    </w:p>
    <w:p w14:paraId="72EB32EB">
      <w:pPr>
        <w:widowControl/>
        <w:spacing w:line="360" w:lineRule="auto"/>
        <w:ind w:firstLine="560" w:firstLineChars="200"/>
        <w:jc w:val="left"/>
        <w:rPr>
          <w:rFonts w:hint="eastAsia" w:ascii="宋体" w:hAnsi="宋体" w:cs="宋体"/>
          <w:color w:val="000000"/>
          <w:highlight w:val="none"/>
        </w:rPr>
      </w:pPr>
      <w:r>
        <w:rPr>
          <w:rFonts w:hint="eastAsia" w:ascii="宋体" w:hAnsi="宋体" w:cs="宋体"/>
          <w:color w:val="000000"/>
          <w:kern w:val="0"/>
          <w:sz w:val="28"/>
          <w:szCs w:val="28"/>
          <w:highlight w:val="none"/>
          <w:lang w:bidi="ar"/>
        </w:rPr>
        <w:t>本合同自双方法定代表人或者授权代表签署并加盖公章或者合同专用章之日起生效。</w:t>
      </w:r>
    </w:p>
    <w:p w14:paraId="440D6638">
      <w:pPr>
        <w:widowControl/>
        <w:spacing w:line="360" w:lineRule="auto"/>
        <w:jc w:val="left"/>
        <w:rPr>
          <w:rFonts w:hint="eastAsia" w:ascii="宋体" w:hAnsi="宋体" w:cs="宋体"/>
          <w:color w:val="000000"/>
          <w:highlight w:val="none"/>
        </w:rPr>
      </w:pPr>
      <w:r>
        <w:rPr>
          <w:rFonts w:hint="eastAsia" w:ascii="宋体" w:hAnsi="宋体" w:cs="宋体"/>
          <w:b/>
          <w:bCs/>
          <w:color w:val="000000"/>
          <w:kern w:val="0"/>
          <w:sz w:val="28"/>
          <w:szCs w:val="28"/>
          <w:highlight w:val="none"/>
          <w:lang w:bidi="ar"/>
        </w:rPr>
        <w:t>十二、合同份数</w:t>
      </w:r>
    </w:p>
    <w:p w14:paraId="51174E21">
      <w:pPr>
        <w:widowControl/>
        <w:spacing w:line="360" w:lineRule="auto"/>
        <w:ind w:firstLine="560" w:firstLineChars="200"/>
        <w:jc w:val="left"/>
        <w:rPr>
          <w:rFonts w:hint="eastAsia" w:ascii="宋体" w:hAnsi="宋体" w:cs="宋体"/>
          <w:color w:val="000000"/>
          <w:kern w:val="0"/>
          <w:sz w:val="28"/>
          <w:szCs w:val="28"/>
          <w:highlight w:val="none"/>
          <w:lang w:bidi="ar"/>
        </w:rPr>
      </w:pPr>
      <w:r>
        <w:rPr>
          <w:rFonts w:hint="eastAsia" w:ascii="宋体" w:hAnsi="宋体" w:cs="宋体"/>
          <w:color w:val="000000"/>
          <w:kern w:val="0"/>
          <w:sz w:val="28"/>
          <w:szCs w:val="28"/>
          <w:highlight w:val="none"/>
          <w:lang w:bidi="ar"/>
        </w:rPr>
        <w:t>本合同一式</w:t>
      </w:r>
      <w:r>
        <w:rPr>
          <w:rFonts w:hint="eastAsia" w:ascii="宋体" w:hAnsi="宋体" w:cs="宋体"/>
          <w:color w:val="000000"/>
          <w:kern w:val="0"/>
          <w:sz w:val="28"/>
          <w:szCs w:val="28"/>
          <w:highlight w:val="none"/>
          <w:u w:val="single"/>
          <w:lang w:bidi="ar"/>
        </w:rPr>
        <w:t>陆</w:t>
      </w:r>
      <w:r>
        <w:rPr>
          <w:rFonts w:hint="eastAsia" w:ascii="宋体" w:hAnsi="宋体" w:cs="宋体"/>
          <w:color w:val="000000"/>
          <w:kern w:val="0"/>
          <w:sz w:val="28"/>
          <w:szCs w:val="28"/>
          <w:highlight w:val="none"/>
          <w:lang w:bidi="ar"/>
        </w:rPr>
        <w:t>份，具有同等效力，甲方执</w:t>
      </w:r>
      <w:r>
        <w:rPr>
          <w:rFonts w:hint="eastAsia" w:ascii="宋体" w:hAnsi="宋体" w:cs="宋体"/>
          <w:color w:val="000000"/>
          <w:kern w:val="0"/>
          <w:sz w:val="28"/>
          <w:szCs w:val="28"/>
          <w:highlight w:val="none"/>
          <w:u w:val="single"/>
          <w:lang w:bidi="ar"/>
        </w:rPr>
        <w:t>贰</w:t>
      </w:r>
      <w:r>
        <w:rPr>
          <w:rFonts w:hint="eastAsia" w:ascii="宋体" w:hAnsi="宋体" w:cs="宋体"/>
          <w:color w:val="000000"/>
          <w:kern w:val="0"/>
          <w:sz w:val="28"/>
          <w:szCs w:val="28"/>
          <w:highlight w:val="none"/>
          <w:lang w:bidi="ar"/>
        </w:rPr>
        <w:t>份，乙方执</w:t>
      </w:r>
      <w:r>
        <w:rPr>
          <w:rFonts w:hint="eastAsia" w:ascii="宋体" w:hAnsi="宋体" w:cs="宋体"/>
          <w:color w:val="000000"/>
          <w:kern w:val="0"/>
          <w:sz w:val="28"/>
          <w:szCs w:val="28"/>
          <w:highlight w:val="none"/>
          <w:u w:val="single"/>
          <w:lang w:bidi="ar"/>
        </w:rPr>
        <w:t>肆</w:t>
      </w:r>
      <w:r>
        <w:rPr>
          <w:rFonts w:hint="eastAsia" w:ascii="宋体" w:hAnsi="宋体" w:cs="宋体"/>
          <w:color w:val="000000"/>
          <w:kern w:val="0"/>
          <w:sz w:val="28"/>
          <w:szCs w:val="28"/>
          <w:highlight w:val="none"/>
          <w:lang w:bidi="ar"/>
        </w:rPr>
        <w:t>份。</w:t>
      </w:r>
      <w:r>
        <w:rPr>
          <w:rFonts w:ascii="宋体" w:hAnsi="宋体" w:cs="宋体"/>
          <w:color w:val="000000"/>
          <w:kern w:val="0"/>
          <w:sz w:val="28"/>
          <w:szCs w:val="28"/>
          <w:highlight w:val="none"/>
          <w:lang w:bidi="ar"/>
        </w:rPr>
        <w:t xml:space="preserve"> </w:t>
      </w:r>
    </w:p>
    <w:p w14:paraId="061D3563">
      <w:pPr>
        <w:widowControl/>
        <w:adjustRightInd w:val="0"/>
        <w:snapToGrid w:val="0"/>
        <w:ind w:firstLine="560" w:firstLineChars="200"/>
        <w:jc w:val="left"/>
        <w:rPr>
          <w:rFonts w:hint="eastAsia" w:ascii="宋体" w:hAnsi="宋体" w:cs="宋体"/>
          <w:color w:val="000000"/>
          <w:kern w:val="0"/>
          <w:sz w:val="28"/>
          <w:szCs w:val="28"/>
          <w:highlight w:val="none"/>
        </w:rPr>
      </w:pPr>
      <w:r>
        <w:rPr>
          <w:rFonts w:hint="eastAsia" w:ascii="宋体" w:hAnsi="宋体" w:cs="宋体"/>
          <w:color w:val="000000"/>
          <w:kern w:val="0"/>
          <w:sz w:val="28"/>
          <w:szCs w:val="28"/>
          <w:highlight w:val="none"/>
          <w:lang w:bidi="ar"/>
        </w:rPr>
        <w:t>（以下无正文）</w:t>
      </w:r>
    </w:p>
    <w:p w14:paraId="2995D1EF">
      <w:pPr>
        <w:widowControl/>
        <w:adjustRightInd w:val="0"/>
        <w:snapToGrid w:val="0"/>
        <w:spacing w:after="200"/>
        <w:jc w:val="left"/>
        <w:rPr>
          <w:rFonts w:hint="eastAsia" w:ascii="宋体" w:hAnsi="宋体" w:cs="宋体"/>
          <w:b/>
          <w:bCs/>
          <w:color w:val="000000"/>
          <w:kern w:val="0"/>
          <w:sz w:val="28"/>
          <w:szCs w:val="28"/>
          <w:highlight w:val="none"/>
        </w:rPr>
      </w:pPr>
      <w:r>
        <w:rPr>
          <w:rFonts w:ascii="宋体" w:hAnsi="宋体" w:cs="宋体"/>
          <w:color w:val="000000"/>
          <w:kern w:val="0"/>
          <w:sz w:val="28"/>
          <w:szCs w:val="28"/>
          <w:highlight w:val="none"/>
        </w:rPr>
        <w:br w:type="page"/>
      </w:r>
      <w:r>
        <w:rPr>
          <w:rFonts w:hint="eastAsia" w:ascii="宋体" w:hAnsi="宋体" w:cs="宋体"/>
          <w:b/>
          <w:bCs/>
          <w:color w:val="000000"/>
          <w:kern w:val="0"/>
          <w:sz w:val="28"/>
          <w:szCs w:val="28"/>
          <w:highlight w:val="none"/>
        </w:rPr>
        <w:t xml:space="preserve"> （签章页）</w:t>
      </w:r>
    </w:p>
    <w:p w14:paraId="73A395CA">
      <w:pPr>
        <w:rPr>
          <w:rFonts w:hint="eastAsia" w:ascii="宋体" w:hAnsi="宋体" w:cs="宋体"/>
          <w:color w:val="000000"/>
          <w:sz w:val="28"/>
          <w:szCs w:val="28"/>
          <w:highlight w:val="none"/>
        </w:rPr>
      </w:pPr>
      <w:r>
        <w:rPr>
          <w:rFonts w:hint="eastAsia" w:ascii="宋体" w:hAnsi="宋体" w:cs="宋体"/>
          <w:color w:val="000000"/>
          <w:sz w:val="28"/>
          <w:szCs w:val="28"/>
          <w:highlight w:val="none"/>
        </w:rPr>
        <w:t>发包人：</w:t>
      </w:r>
      <w:r>
        <w:rPr>
          <w:rFonts w:hint="eastAsia" w:ascii="宋体" w:hAnsi="宋体" w:cs="宋体"/>
          <w:color w:val="000000"/>
          <w:sz w:val="28"/>
          <w:szCs w:val="28"/>
          <w:highlight w:val="none"/>
          <w:u w:val="single"/>
        </w:rPr>
        <w:t xml:space="preserve">          </w:t>
      </w:r>
      <w:r>
        <w:rPr>
          <w:rFonts w:hint="eastAsia" w:ascii="宋体" w:hAnsi="宋体" w:cs="宋体"/>
          <w:color w:val="000000"/>
          <w:sz w:val="28"/>
          <w:szCs w:val="28"/>
          <w:highlight w:val="none"/>
        </w:rPr>
        <w:t>（盖章）</w:t>
      </w:r>
    </w:p>
    <w:p w14:paraId="65B649A9">
      <w:pPr>
        <w:rPr>
          <w:rFonts w:hint="eastAsia" w:ascii="宋体" w:hAnsi="宋体" w:cs="宋体"/>
          <w:color w:val="000000"/>
          <w:sz w:val="28"/>
          <w:szCs w:val="28"/>
          <w:highlight w:val="none"/>
        </w:rPr>
      </w:pPr>
      <w:r>
        <w:rPr>
          <w:rFonts w:hint="eastAsia" w:ascii="宋体" w:hAnsi="宋体" w:cs="宋体"/>
          <w:color w:val="000000"/>
          <w:sz w:val="28"/>
          <w:szCs w:val="28"/>
          <w:highlight w:val="none"/>
        </w:rPr>
        <w:t>法定代表人（负责人）：</w:t>
      </w:r>
    </w:p>
    <w:p w14:paraId="1D34CC29">
      <w:pPr>
        <w:rPr>
          <w:rFonts w:hint="eastAsia" w:ascii="宋体" w:hAnsi="宋体" w:cs="宋体"/>
          <w:color w:val="000000"/>
          <w:sz w:val="28"/>
          <w:szCs w:val="28"/>
          <w:highlight w:val="none"/>
        </w:rPr>
      </w:pPr>
      <w:r>
        <w:rPr>
          <w:rFonts w:hint="eastAsia" w:ascii="宋体" w:hAnsi="宋体" w:cs="宋体"/>
          <w:color w:val="000000"/>
          <w:sz w:val="28"/>
          <w:szCs w:val="28"/>
          <w:highlight w:val="none"/>
        </w:rPr>
        <w:t>通信地址：</w:t>
      </w:r>
    </w:p>
    <w:p w14:paraId="0D890CBA">
      <w:pPr>
        <w:rPr>
          <w:rFonts w:hint="eastAsia" w:ascii="宋体" w:hAnsi="宋体" w:cs="宋体"/>
          <w:color w:val="000000"/>
          <w:sz w:val="28"/>
          <w:szCs w:val="28"/>
          <w:highlight w:val="none"/>
          <w:u w:val="single"/>
        </w:rPr>
      </w:pPr>
      <w:r>
        <w:rPr>
          <w:rFonts w:hint="eastAsia" w:ascii="宋体" w:hAnsi="宋体" w:cs="宋体"/>
          <w:color w:val="000000"/>
          <w:sz w:val="28"/>
          <w:szCs w:val="28"/>
          <w:highlight w:val="none"/>
        </w:rPr>
        <w:t>开户银行：</w:t>
      </w:r>
    </w:p>
    <w:p w14:paraId="5DB9E827">
      <w:pPr>
        <w:rPr>
          <w:rFonts w:hint="eastAsia" w:ascii="宋体" w:hAnsi="宋体" w:cs="宋体"/>
          <w:color w:val="000000"/>
          <w:sz w:val="28"/>
          <w:szCs w:val="28"/>
          <w:highlight w:val="none"/>
        </w:rPr>
      </w:pPr>
      <w:r>
        <w:rPr>
          <w:rFonts w:hint="eastAsia" w:ascii="宋体" w:hAnsi="宋体" w:cs="宋体"/>
          <w:color w:val="000000"/>
          <w:sz w:val="28"/>
          <w:szCs w:val="28"/>
          <w:highlight w:val="none"/>
        </w:rPr>
        <w:t>账号：</w:t>
      </w:r>
    </w:p>
    <w:p w14:paraId="400BFCEE">
      <w:pPr>
        <w:rPr>
          <w:rFonts w:hint="eastAsia" w:ascii="宋体" w:hAnsi="宋体" w:cs="宋体"/>
          <w:color w:val="000000"/>
          <w:sz w:val="28"/>
          <w:szCs w:val="28"/>
          <w:highlight w:val="none"/>
          <w:u w:val="single"/>
        </w:rPr>
      </w:pPr>
      <w:r>
        <w:rPr>
          <w:rFonts w:hint="eastAsia" w:ascii="宋体" w:hAnsi="宋体" w:cs="宋体"/>
          <w:color w:val="000000"/>
          <w:sz w:val="28"/>
          <w:szCs w:val="28"/>
          <w:highlight w:val="none"/>
        </w:rPr>
        <w:t>纳税人识别号：</w:t>
      </w:r>
    </w:p>
    <w:p w14:paraId="26F30B5B">
      <w:pPr>
        <w:jc w:val="left"/>
        <w:rPr>
          <w:rFonts w:hint="eastAsia" w:ascii="宋体" w:hAnsi="宋体" w:cs="宋体"/>
          <w:color w:val="000000"/>
          <w:sz w:val="28"/>
          <w:szCs w:val="28"/>
          <w:highlight w:val="none"/>
        </w:rPr>
      </w:pPr>
      <w:r>
        <w:rPr>
          <w:rFonts w:hint="eastAsia" w:ascii="宋体" w:hAnsi="宋体" w:cs="宋体"/>
          <w:color w:val="000000"/>
          <w:sz w:val="28"/>
          <w:szCs w:val="28"/>
          <w:highlight w:val="none"/>
        </w:rPr>
        <w:t>开户行地址及电话：</w:t>
      </w:r>
    </w:p>
    <w:p w14:paraId="5507742E">
      <w:pPr>
        <w:spacing w:line="560" w:lineRule="exact"/>
        <w:rPr>
          <w:rFonts w:hint="eastAsia" w:ascii="宋体" w:hAnsi="宋体" w:cs="宋体"/>
          <w:color w:val="000000"/>
          <w:sz w:val="28"/>
          <w:szCs w:val="28"/>
          <w:highlight w:val="none"/>
        </w:rPr>
      </w:pPr>
      <w:r>
        <w:rPr>
          <w:rFonts w:hint="eastAsia" w:ascii="宋体" w:hAnsi="宋体" w:cs="宋体"/>
          <w:color w:val="000000"/>
          <w:sz w:val="28"/>
          <w:szCs w:val="28"/>
          <w:highlight w:val="none"/>
        </w:rPr>
        <w:t>承包人：     （盖章）</w:t>
      </w:r>
    </w:p>
    <w:p w14:paraId="1A00E58D">
      <w:pPr>
        <w:spacing w:line="560" w:lineRule="exact"/>
        <w:rPr>
          <w:rFonts w:hint="eastAsia" w:ascii="宋体" w:hAnsi="宋体" w:cs="宋体"/>
          <w:color w:val="000000"/>
          <w:sz w:val="28"/>
          <w:szCs w:val="28"/>
          <w:highlight w:val="none"/>
        </w:rPr>
      </w:pPr>
      <w:r>
        <w:rPr>
          <w:rFonts w:hint="eastAsia" w:ascii="宋体" w:hAnsi="宋体" w:cs="宋体"/>
          <w:color w:val="000000"/>
          <w:sz w:val="28"/>
          <w:szCs w:val="28"/>
          <w:highlight w:val="none"/>
        </w:rPr>
        <w:t>法定代表人（负责人）：</w:t>
      </w:r>
    </w:p>
    <w:p w14:paraId="2F7307B9">
      <w:pPr>
        <w:spacing w:line="560" w:lineRule="exact"/>
        <w:rPr>
          <w:rFonts w:hint="eastAsia" w:ascii="宋体" w:hAnsi="宋体" w:cs="宋体"/>
          <w:color w:val="000000"/>
          <w:sz w:val="28"/>
          <w:szCs w:val="28"/>
          <w:highlight w:val="none"/>
        </w:rPr>
      </w:pPr>
      <w:r>
        <w:rPr>
          <w:rFonts w:hint="eastAsia" w:ascii="宋体" w:hAnsi="宋体" w:cs="宋体"/>
          <w:color w:val="000000"/>
          <w:sz w:val="28"/>
          <w:szCs w:val="28"/>
          <w:highlight w:val="none"/>
        </w:rPr>
        <w:t>经办人（签字）：</w:t>
      </w:r>
    </w:p>
    <w:p w14:paraId="6AFC1235">
      <w:pPr>
        <w:widowControl/>
        <w:spacing w:line="560" w:lineRule="exact"/>
        <w:jc w:val="left"/>
        <w:rPr>
          <w:rFonts w:hint="eastAsia" w:ascii="宋体" w:hAnsi="宋体" w:cs="宋体"/>
          <w:color w:val="000000"/>
          <w:kern w:val="0"/>
          <w:sz w:val="28"/>
          <w:szCs w:val="28"/>
          <w:highlight w:val="none"/>
        </w:rPr>
      </w:pPr>
      <w:r>
        <w:rPr>
          <w:rFonts w:hint="eastAsia" w:ascii="宋体" w:hAnsi="宋体" w:cs="宋体"/>
          <w:color w:val="000000"/>
          <w:sz w:val="28"/>
          <w:szCs w:val="28"/>
          <w:highlight w:val="none"/>
        </w:rPr>
        <w:t>通信地址：</w:t>
      </w:r>
    </w:p>
    <w:p w14:paraId="63535876">
      <w:pPr>
        <w:spacing w:line="560" w:lineRule="exact"/>
        <w:rPr>
          <w:rFonts w:hint="eastAsia" w:ascii="宋体" w:hAnsi="宋体" w:cs="宋体"/>
          <w:color w:val="000000"/>
          <w:sz w:val="28"/>
          <w:szCs w:val="28"/>
          <w:highlight w:val="none"/>
        </w:rPr>
      </w:pPr>
      <w:r>
        <w:rPr>
          <w:rFonts w:hint="eastAsia" w:ascii="宋体" w:hAnsi="宋体" w:cs="宋体"/>
          <w:color w:val="000000"/>
          <w:sz w:val="28"/>
          <w:szCs w:val="28"/>
          <w:highlight w:val="none"/>
        </w:rPr>
        <w:t>开户银行：</w:t>
      </w:r>
    </w:p>
    <w:p w14:paraId="0F75A593">
      <w:pPr>
        <w:spacing w:line="560" w:lineRule="exact"/>
        <w:rPr>
          <w:rFonts w:hint="eastAsia" w:ascii="宋体" w:hAnsi="宋体" w:cs="宋体"/>
          <w:color w:val="000000"/>
          <w:sz w:val="28"/>
          <w:szCs w:val="28"/>
          <w:highlight w:val="none"/>
        </w:rPr>
      </w:pPr>
      <w:r>
        <w:rPr>
          <w:rFonts w:hint="eastAsia" w:ascii="宋体" w:hAnsi="宋体" w:cs="宋体"/>
          <w:color w:val="000000"/>
          <w:sz w:val="28"/>
          <w:szCs w:val="28"/>
          <w:highlight w:val="none"/>
        </w:rPr>
        <w:t>账号：</w:t>
      </w:r>
    </w:p>
    <w:p w14:paraId="2F5DB1CC">
      <w:pPr>
        <w:spacing w:line="560" w:lineRule="exact"/>
        <w:rPr>
          <w:rFonts w:hint="eastAsia" w:ascii="宋体" w:hAnsi="宋体" w:cs="宋体"/>
          <w:color w:val="000000"/>
          <w:sz w:val="28"/>
          <w:szCs w:val="28"/>
          <w:highlight w:val="none"/>
        </w:rPr>
      </w:pPr>
      <w:r>
        <w:rPr>
          <w:rFonts w:hint="eastAsia" w:ascii="宋体" w:hAnsi="宋体" w:cs="宋体"/>
          <w:color w:val="000000"/>
          <w:sz w:val="28"/>
          <w:szCs w:val="28"/>
          <w:highlight w:val="none"/>
        </w:rPr>
        <w:t>纳税人识别号：</w:t>
      </w:r>
    </w:p>
    <w:p w14:paraId="387ABE32">
      <w:pPr>
        <w:spacing w:line="560" w:lineRule="exact"/>
        <w:rPr>
          <w:rFonts w:hint="eastAsia" w:ascii="宋体" w:hAnsi="宋体" w:cs="宋体"/>
          <w:color w:val="000000"/>
          <w:sz w:val="28"/>
          <w:szCs w:val="28"/>
          <w:highlight w:val="none"/>
        </w:rPr>
      </w:pPr>
      <w:r>
        <w:rPr>
          <w:rFonts w:hint="eastAsia" w:ascii="宋体" w:hAnsi="宋体" w:cs="宋体"/>
          <w:color w:val="000000"/>
          <w:sz w:val="28"/>
          <w:szCs w:val="28"/>
          <w:highlight w:val="none"/>
        </w:rPr>
        <w:t>开户行地址及电话：</w:t>
      </w:r>
    </w:p>
    <w:p w14:paraId="57DF4AE5">
      <w:pPr>
        <w:rPr>
          <w:color w:val="000000"/>
          <w:highlight w:val="none"/>
        </w:rPr>
      </w:pPr>
      <w:r>
        <w:rPr>
          <w:color w:val="000000"/>
          <w:highlight w:val="none"/>
        </w:rPr>
        <w:br w:type="page"/>
      </w:r>
    </w:p>
    <w:p w14:paraId="2C491F04">
      <w:pPr>
        <w:keepLines/>
        <w:ind w:firstLine="723" w:firstLineChars="200"/>
        <w:jc w:val="center"/>
        <w:outlineLvl w:val="1"/>
        <w:rPr>
          <w:rFonts w:hint="eastAsia" w:ascii="宋体" w:hAnsi="宋体" w:cs="宋体"/>
          <w:b/>
          <w:sz w:val="36"/>
          <w:szCs w:val="36"/>
          <w:highlight w:val="none"/>
        </w:rPr>
      </w:pPr>
      <w:bookmarkStart w:id="17" w:name="_Toc160005331"/>
      <w:bookmarkStart w:id="18" w:name="_Toc143248987"/>
      <w:r>
        <w:rPr>
          <w:rFonts w:hint="eastAsia" w:ascii="宋体" w:hAnsi="宋体" w:cs="宋体"/>
          <w:b/>
          <w:sz w:val="36"/>
          <w:szCs w:val="36"/>
          <w:highlight w:val="none"/>
        </w:rPr>
        <w:t>附件二：廉政协议书</w:t>
      </w:r>
      <w:bookmarkEnd w:id="17"/>
      <w:bookmarkEnd w:id="18"/>
    </w:p>
    <w:p w14:paraId="0C379E8B">
      <w:pPr>
        <w:widowControl/>
        <w:ind w:firstLine="560" w:firstLineChars="200"/>
        <w:jc w:val="left"/>
        <w:rPr>
          <w:rFonts w:hint="eastAsia" w:ascii="宋体" w:hAnsi="宋体" w:cs="宋体"/>
          <w:color w:val="000000"/>
          <w:sz w:val="28"/>
          <w:szCs w:val="28"/>
          <w:highlight w:val="none"/>
        </w:rPr>
      </w:pPr>
      <w:r>
        <w:rPr>
          <w:rFonts w:hint="eastAsia" w:ascii="宋体" w:hAnsi="宋体" w:cs="宋体"/>
          <w:color w:val="000000"/>
          <w:sz w:val="28"/>
          <w:szCs w:val="28"/>
          <w:highlight w:val="none"/>
        </w:rPr>
        <w:t>甲方：</w:t>
      </w:r>
      <w:r>
        <w:rPr>
          <w:rFonts w:hint="eastAsia" w:ascii="宋体" w:hAnsi="宋体" w:cs="宋体"/>
          <w:color w:val="000000"/>
          <w:sz w:val="28"/>
          <w:szCs w:val="28"/>
          <w:highlight w:val="none"/>
          <w:u w:val="single"/>
        </w:rPr>
        <w:t xml:space="preserve">                 </w:t>
      </w:r>
    </w:p>
    <w:p w14:paraId="4CC9F5EA">
      <w:pPr>
        <w:ind w:firstLine="560" w:firstLineChars="200"/>
        <w:jc w:val="left"/>
        <w:rPr>
          <w:rFonts w:hint="eastAsia" w:ascii="宋体" w:hAnsi="宋体" w:cs="宋体"/>
          <w:color w:val="000000"/>
          <w:sz w:val="28"/>
          <w:szCs w:val="28"/>
          <w:highlight w:val="none"/>
        </w:rPr>
      </w:pPr>
      <w:r>
        <w:rPr>
          <w:rFonts w:hint="eastAsia" w:ascii="宋体" w:hAnsi="宋体" w:cs="宋体"/>
          <w:color w:val="000000"/>
          <w:sz w:val="28"/>
          <w:szCs w:val="28"/>
          <w:highlight w:val="none"/>
        </w:rPr>
        <w:t>乙方：</w:t>
      </w:r>
    </w:p>
    <w:p w14:paraId="7AEBED6B">
      <w:pPr>
        <w:spacing w:before="403" w:line="329" w:lineRule="exact"/>
        <w:ind w:firstLine="560" w:firstLineChars="200"/>
        <w:jc w:val="left"/>
        <w:rPr>
          <w:rFonts w:hint="eastAsia" w:ascii="宋体" w:hAnsi="宋体" w:cs="宋体"/>
          <w:color w:val="000000"/>
          <w:sz w:val="28"/>
          <w:szCs w:val="28"/>
          <w:highlight w:val="none"/>
          <w:u w:val="single"/>
        </w:rPr>
      </w:pPr>
      <w:r>
        <w:rPr>
          <w:rFonts w:hint="eastAsia" w:ascii="宋体" w:hAnsi="宋体" w:cs="宋体"/>
          <w:color w:val="000000"/>
          <w:sz w:val="28"/>
          <w:szCs w:val="28"/>
          <w:highlight w:val="none"/>
        </w:rPr>
        <w:t>工程地点：</w:t>
      </w:r>
      <w:r>
        <w:rPr>
          <w:rFonts w:hint="eastAsia" w:ascii="宋体" w:hAnsi="宋体" w:cs="宋体"/>
          <w:color w:val="000000"/>
          <w:spacing w:val="-9"/>
          <w:sz w:val="28"/>
          <w:szCs w:val="28"/>
          <w:highlight w:val="none"/>
          <w:u w:val="single"/>
        </w:rPr>
        <w:t xml:space="preserve">                   </w:t>
      </w:r>
    </w:p>
    <w:p w14:paraId="480012CA">
      <w:pPr>
        <w:widowControl/>
        <w:snapToGrid w:val="0"/>
        <w:ind w:firstLine="560" w:firstLineChars="200"/>
        <w:rPr>
          <w:rFonts w:hint="eastAsia" w:ascii="宋体" w:hAnsi="宋体" w:cs="宋体"/>
          <w:color w:val="000000"/>
          <w:sz w:val="28"/>
          <w:szCs w:val="28"/>
          <w:highlight w:val="none"/>
          <w:u w:val="single"/>
        </w:rPr>
      </w:pPr>
      <w:r>
        <w:rPr>
          <w:rFonts w:hint="eastAsia" w:ascii="宋体" w:hAnsi="宋体" w:cs="宋体"/>
          <w:color w:val="000000"/>
          <w:sz w:val="28"/>
          <w:szCs w:val="28"/>
          <w:highlight w:val="none"/>
        </w:rPr>
        <w:t>工程项目名称：</w:t>
      </w:r>
      <w:r>
        <w:rPr>
          <w:rFonts w:hint="eastAsia" w:ascii="宋体" w:hAnsi="宋体" w:cs="宋体"/>
          <w:color w:val="000000"/>
          <w:sz w:val="28"/>
          <w:szCs w:val="28"/>
          <w:highlight w:val="none"/>
          <w:u w:val="single"/>
        </w:rPr>
        <w:t xml:space="preserve">                          </w:t>
      </w:r>
    </w:p>
    <w:p w14:paraId="45DD9F08">
      <w:pPr>
        <w:widowControl/>
        <w:snapToGrid w:val="0"/>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为加强工程建设中的廉政建设，规范工程建设项目承发包双方的各项活动，防止发生各种谋取不正当利益的违法违纪行为，保护国家、集体和当事人的合法权益，根据国家有关工程建设的法律法规和廉政建设责任制规定，特订立本廉政协议。</w:t>
      </w:r>
    </w:p>
    <w:p w14:paraId="622AD2F7">
      <w:pPr>
        <w:widowControl/>
        <w:snapToGrid w:val="0"/>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第一条</w:t>
      </w:r>
      <w:r>
        <w:rPr>
          <w:rFonts w:ascii="宋体" w:hAnsi="宋体" w:cs="宋体"/>
          <w:color w:val="000000"/>
          <w:sz w:val="28"/>
          <w:szCs w:val="28"/>
          <w:highlight w:val="none"/>
        </w:rPr>
        <w:t xml:space="preserve"> </w:t>
      </w:r>
      <w:r>
        <w:rPr>
          <w:rFonts w:hint="eastAsia" w:ascii="宋体" w:hAnsi="宋体" w:cs="宋体"/>
          <w:color w:val="000000"/>
          <w:sz w:val="28"/>
          <w:szCs w:val="28"/>
          <w:highlight w:val="none"/>
        </w:rPr>
        <w:t>甲乙双方的责任</w:t>
      </w:r>
    </w:p>
    <w:p w14:paraId="1FEC3E80">
      <w:pPr>
        <w:widowControl/>
        <w:snapToGrid w:val="0"/>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（一）应严格遵守国家关于市场准入、项目招标投标、工程建设、施工安装和市场活动等有关法律、法规，相关政策，以及廉政建设的各项规定。</w:t>
      </w:r>
    </w:p>
    <w:p w14:paraId="45267623">
      <w:pPr>
        <w:widowControl/>
        <w:snapToGrid w:val="0"/>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（二）严格执行建设工程项目承发包合同文件，自觉按合同办事。</w:t>
      </w:r>
    </w:p>
    <w:p w14:paraId="6F8EFB0C">
      <w:pPr>
        <w:widowControl/>
        <w:snapToGrid w:val="0"/>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（三）业务活动必须坚持公开、公平、公正、诚信、透明的原则（除法律法规另有规定者外），不得为获取不正当的利益，损害国家、集体和对方利益，不得违反工程建设管理、施工安装的规章制度。</w:t>
      </w:r>
    </w:p>
    <w:p w14:paraId="5B41EF7F">
      <w:pPr>
        <w:widowControl/>
        <w:snapToGrid w:val="0"/>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（四）发现对方在业务活动中有违规、违纪、违法行为的，应及时提醒对方，情节严重的，应向主管部门或纪检监察、司法等有关机关举报。</w:t>
      </w:r>
    </w:p>
    <w:p w14:paraId="0B8DC9F6">
      <w:pPr>
        <w:widowControl/>
        <w:snapToGrid w:val="0"/>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第二条</w:t>
      </w:r>
      <w:r>
        <w:rPr>
          <w:rFonts w:ascii="宋体" w:hAnsi="宋体" w:cs="宋体"/>
          <w:color w:val="000000"/>
          <w:sz w:val="28"/>
          <w:szCs w:val="28"/>
          <w:highlight w:val="none"/>
        </w:rPr>
        <w:t xml:space="preserve"> </w:t>
      </w:r>
      <w:r>
        <w:rPr>
          <w:rFonts w:hint="eastAsia" w:ascii="宋体" w:hAnsi="宋体" w:cs="宋体"/>
          <w:color w:val="000000"/>
          <w:sz w:val="28"/>
          <w:szCs w:val="28"/>
          <w:highlight w:val="none"/>
        </w:rPr>
        <w:t>甲方的责任</w:t>
      </w:r>
    </w:p>
    <w:p w14:paraId="59898848">
      <w:pPr>
        <w:widowControl/>
        <w:snapToGrid w:val="0"/>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甲方的领导和从事该建设工程项目的工作人员，在工程建设的事前、事中、事后应遵守以下规定：</w:t>
      </w:r>
    </w:p>
    <w:p w14:paraId="0C3E088D">
      <w:pPr>
        <w:widowControl/>
        <w:snapToGrid w:val="0"/>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（一）不准向乙方和相关单位索要或接受回扣、礼金、有价证券、贵重物品和好处费、感谢费等。</w:t>
      </w:r>
    </w:p>
    <w:p w14:paraId="42DACD42">
      <w:pPr>
        <w:widowControl/>
        <w:snapToGrid w:val="0"/>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（二）不准在乙方和相关单位报销任何应由甲方或个人支付的费用。</w:t>
      </w:r>
    </w:p>
    <w:p w14:paraId="5F01341E">
      <w:pPr>
        <w:widowControl/>
        <w:snapToGrid w:val="0"/>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（三）不准要求、暗示或接受乙方和相关单位为个人装修住房、婚丧嫁娶、配偶子女的工作安排以及出国（境）、旅游等提供方便。</w:t>
      </w:r>
    </w:p>
    <w:p w14:paraId="4C394641">
      <w:pPr>
        <w:widowControl/>
        <w:snapToGrid w:val="0"/>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（四）不准参加有可能影响公正执行公务的乙方和相关单位的宴请和健身、娱乐等活动。</w:t>
      </w:r>
    </w:p>
    <w:p w14:paraId="4C48FFE8">
      <w:pPr>
        <w:widowControl/>
        <w:snapToGrid w:val="0"/>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五）不准向乙方介绍或为配偶、子女、亲属参与同甲方项目工程施工合同有关的设备、材料、工程分包、劳务等经济活动。不得以任何理由向乙方和相关单位推荐分包单位和要求乙方购买项目工程施工合同规定以外的材料、设备等。</w:t>
      </w:r>
    </w:p>
    <w:p w14:paraId="278E4E62">
      <w:pPr>
        <w:widowControl/>
        <w:snapToGrid w:val="0"/>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第三条</w:t>
      </w:r>
      <w:r>
        <w:rPr>
          <w:rFonts w:ascii="宋体" w:hAnsi="宋体" w:cs="宋体"/>
          <w:color w:val="000000"/>
          <w:sz w:val="28"/>
          <w:szCs w:val="28"/>
          <w:highlight w:val="none"/>
        </w:rPr>
        <w:t xml:space="preserve"> </w:t>
      </w:r>
      <w:r>
        <w:rPr>
          <w:rFonts w:hint="eastAsia" w:ascii="宋体" w:hAnsi="宋体" w:cs="宋体"/>
          <w:color w:val="000000"/>
          <w:sz w:val="28"/>
          <w:szCs w:val="28"/>
          <w:highlight w:val="none"/>
        </w:rPr>
        <w:t>乙方的责任</w:t>
      </w:r>
    </w:p>
    <w:p w14:paraId="1961DD0C">
      <w:pPr>
        <w:widowControl/>
        <w:snapToGrid w:val="0"/>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应与甲方保持正常的业务交往，按照有关法律法规和程序开展业务工作，严格执行工程建设的有关方针、政策，尤其是有关建筑施工安装的强制性标准和规范，并遵守以下规定：</w:t>
      </w:r>
    </w:p>
    <w:p w14:paraId="5A69C7DC">
      <w:pPr>
        <w:widowControl/>
        <w:snapToGrid w:val="0"/>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（一）不准以任何理由向甲方、相关单位及其工作人员索要、接受或赠送礼金、有价证券、贵重物品和回扣、好处费、感谢费等。</w:t>
      </w:r>
    </w:p>
    <w:p w14:paraId="27252D19">
      <w:pPr>
        <w:widowControl/>
        <w:snapToGrid w:val="0"/>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（二）不准以任何理由为甲方和相关单位报销应由对方或个人支付的费用。</w:t>
      </w:r>
    </w:p>
    <w:p w14:paraId="583FDA51">
      <w:pPr>
        <w:widowControl/>
        <w:snapToGrid w:val="0"/>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（三）不准接受或暗示为甲方、相关单位或个人装修住房、婚丧嫁娶、配偶子女的工作安排以及出国（境）、旅游等提供方便。</w:t>
      </w:r>
    </w:p>
    <w:p w14:paraId="24A74525">
      <w:pPr>
        <w:widowControl/>
        <w:snapToGrid w:val="0"/>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（四）不准以任何理由为甲方、相关单位或个人组织有可能影响公正执行公务的宴请、健身、娱乐等活动。</w:t>
      </w:r>
    </w:p>
    <w:p w14:paraId="40146F9D">
      <w:pPr>
        <w:widowControl/>
        <w:snapToGrid w:val="0"/>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（五）不准以其他任何形式帮助甲方人员获得任何不当利益。</w:t>
      </w:r>
    </w:p>
    <w:p w14:paraId="6B0AA556">
      <w:pPr>
        <w:widowControl/>
        <w:snapToGrid w:val="0"/>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第四条</w:t>
      </w:r>
      <w:r>
        <w:rPr>
          <w:rFonts w:ascii="宋体" w:hAnsi="宋体" w:cs="宋体"/>
          <w:color w:val="000000"/>
          <w:sz w:val="28"/>
          <w:szCs w:val="28"/>
          <w:highlight w:val="none"/>
        </w:rPr>
        <w:t xml:space="preserve"> </w:t>
      </w:r>
      <w:r>
        <w:rPr>
          <w:rFonts w:hint="eastAsia" w:ascii="宋体" w:hAnsi="宋体" w:cs="宋体"/>
          <w:color w:val="000000"/>
          <w:sz w:val="28"/>
          <w:szCs w:val="28"/>
          <w:highlight w:val="none"/>
        </w:rPr>
        <w:t>违约责任</w:t>
      </w:r>
    </w:p>
    <w:p w14:paraId="1275C324">
      <w:pPr>
        <w:widowControl/>
        <w:snapToGrid w:val="0"/>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（一）甲方工作人员有违反本协议第一、二条责任行为的，按照管理权限，依据有关法律法规和规定给予处理；涉嫌犯罪，移交司法机关追究刑事责任。</w:t>
      </w:r>
    </w:p>
    <w:p w14:paraId="4ACBE8F6">
      <w:pPr>
        <w:widowControl/>
        <w:snapToGrid w:val="0"/>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（二）乙方工作人员有违反本协议第一、三条责任行为的，乙方自愿接受以下处罚且没有任何异议：</w:t>
      </w:r>
    </w:p>
    <w:p w14:paraId="0BB4F7A4">
      <w:pPr>
        <w:widowControl/>
        <w:snapToGrid w:val="0"/>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1.乙方同意按给予甲方相关人员利益三倍的额度接受甲方的处罚，如给甲方造成损失的，按不低于甲方损失三倍的标准赔偿甲方由此造成的一切损失；</w:t>
      </w:r>
    </w:p>
    <w:p w14:paraId="388D12FD">
      <w:pPr>
        <w:widowControl/>
        <w:snapToGrid w:val="0"/>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2.乙方同意所有</w:t>
      </w:r>
      <w:r>
        <w:rPr>
          <w:rFonts w:hint="eastAsia" w:ascii="宋体" w:hAnsi="宋体" w:cs="宋体"/>
          <w:color w:val="000000"/>
          <w:sz w:val="28"/>
          <w:szCs w:val="28"/>
          <w:highlight w:val="none"/>
        </w:rPr>
        <w:t>经济考核</w:t>
      </w:r>
      <w:r>
        <w:rPr>
          <w:rFonts w:ascii="宋体" w:hAnsi="宋体" w:cs="宋体"/>
          <w:color w:val="000000"/>
          <w:sz w:val="28"/>
          <w:szCs w:val="28"/>
          <w:highlight w:val="none"/>
        </w:rPr>
        <w:t>及赔偿款项从甲方未付给乙方的应付货款中自动扣除，应付款不足或已付清所有应付款的，乙方自动补齐；</w:t>
      </w:r>
    </w:p>
    <w:p w14:paraId="171E4788">
      <w:pPr>
        <w:widowControl/>
        <w:snapToGrid w:val="0"/>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3.乙方同意立即终止双方之间的所有合作协议；</w:t>
      </w:r>
    </w:p>
    <w:p w14:paraId="7FAAFB27">
      <w:pPr>
        <w:widowControl/>
        <w:snapToGrid w:val="0"/>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4.乙方同意甲方将其列入供应商黑名单，永不合作，并在甲方官方网站、微博上进行公示，根据情节严重程度，甲方有权在供应商的行业内进行通报；</w:t>
      </w:r>
    </w:p>
    <w:p w14:paraId="5D7203B3">
      <w:pPr>
        <w:widowControl/>
        <w:snapToGrid w:val="0"/>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5.乙方同意如有违反本协议约定内容情形的，将无条件配合甲方调查并搜集材料；甲方有权在调查结果出具前暂停支付乙方相应款项。</w:t>
      </w:r>
    </w:p>
    <w:p w14:paraId="7A04BFAB">
      <w:pPr>
        <w:widowControl/>
        <w:snapToGrid w:val="0"/>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第五条</w:t>
      </w:r>
      <w:r>
        <w:rPr>
          <w:rFonts w:ascii="宋体" w:hAnsi="宋体" w:cs="宋体"/>
          <w:color w:val="000000"/>
          <w:sz w:val="28"/>
          <w:szCs w:val="28"/>
          <w:highlight w:val="none"/>
        </w:rPr>
        <w:t xml:space="preserve"> </w:t>
      </w:r>
      <w:r>
        <w:rPr>
          <w:rFonts w:hint="eastAsia" w:ascii="宋体" w:hAnsi="宋体" w:cs="宋体"/>
          <w:color w:val="000000"/>
          <w:sz w:val="28"/>
          <w:szCs w:val="28"/>
          <w:highlight w:val="none"/>
        </w:rPr>
        <w:t>本协议作为工程施工合同的附件，与工程施工合同具有同等法律效力。经双方签署后立即生效。</w:t>
      </w:r>
    </w:p>
    <w:p w14:paraId="2339F491">
      <w:pPr>
        <w:widowControl/>
        <w:snapToGrid w:val="0"/>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第六条</w:t>
      </w:r>
      <w:r>
        <w:rPr>
          <w:rFonts w:ascii="宋体" w:hAnsi="宋体" w:cs="宋体"/>
          <w:color w:val="000000"/>
          <w:sz w:val="28"/>
          <w:szCs w:val="28"/>
          <w:highlight w:val="none"/>
        </w:rPr>
        <w:t xml:space="preserve"> </w:t>
      </w:r>
      <w:r>
        <w:rPr>
          <w:rFonts w:hint="eastAsia" w:ascii="宋体" w:hAnsi="宋体" w:cs="宋体"/>
          <w:color w:val="000000"/>
          <w:sz w:val="28"/>
          <w:szCs w:val="28"/>
          <w:highlight w:val="none"/>
        </w:rPr>
        <w:t>本协议长期有效，传真件有效。</w:t>
      </w:r>
    </w:p>
    <w:p w14:paraId="01681275">
      <w:pPr>
        <w:widowControl/>
        <w:snapToGrid w:val="0"/>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第七条</w:t>
      </w:r>
      <w:r>
        <w:rPr>
          <w:rFonts w:ascii="宋体" w:hAnsi="宋体" w:cs="宋体"/>
          <w:color w:val="000000"/>
          <w:sz w:val="28"/>
          <w:szCs w:val="28"/>
          <w:highlight w:val="none"/>
        </w:rPr>
        <w:t xml:space="preserve"> </w:t>
      </w:r>
      <w:r>
        <w:rPr>
          <w:rFonts w:hint="eastAsia" w:ascii="宋体" w:hAnsi="宋体" w:cs="宋体"/>
          <w:color w:val="000000"/>
          <w:sz w:val="28"/>
          <w:szCs w:val="28"/>
          <w:highlight w:val="none"/>
        </w:rPr>
        <w:t>其他</w:t>
      </w:r>
    </w:p>
    <w:p w14:paraId="1098B353">
      <w:pPr>
        <w:widowControl/>
        <w:snapToGrid w:val="0"/>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（一）如乙方发现甲方相关人员有违反本协议行为的，或者乙方合理诉求无法得到满足而被迫行贿或以其它任何形式获得不当利益时，乙方应立即向甲方廉政监督负责人进行投诉举报：</w:t>
      </w:r>
    </w:p>
    <w:p w14:paraId="4D24400F">
      <w:pPr>
        <w:widowControl/>
        <w:snapToGrid w:val="0"/>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甲方廉政监督负责人投诉方式：</w:t>
      </w:r>
    </w:p>
    <w:p w14:paraId="02BA5AAE">
      <w:pPr>
        <w:widowControl/>
        <w:snapToGrid w:val="0"/>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审计部门负责人：，办公电话：，邮箱：投诉举报平台：官网主页面（</w:t>
      </w:r>
      <w:r>
        <w:rPr>
          <w:rFonts w:ascii="宋体" w:hAnsi="宋体" w:cs="宋体"/>
          <w:color w:val="000000"/>
          <w:sz w:val="28"/>
          <w:szCs w:val="28"/>
          <w:highlight w:val="none"/>
        </w:rPr>
        <w:t>http://www.tiantaienergy.com/contact/</w:t>
      </w:r>
      <w:r>
        <w:rPr>
          <w:rFonts w:hint="eastAsia" w:ascii="宋体" w:hAnsi="宋体" w:cs="宋体"/>
          <w:color w:val="000000"/>
          <w:sz w:val="28"/>
          <w:szCs w:val="28"/>
          <w:highlight w:val="none"/>
        </w:rPr>
        <w:t>）—投诉举报平台—违规举报平台</w:t>
      </w:r>
      <w:r>
        <w:rPr>
          <w:rFonts w:ascii="宋体" w:hAnsi="宋体" w:cs="宋体"/>
          <w:color w:val="000000"/>
          <w:sz w:val="28"/>
          <w:szCs w:val="28"/>
          <w:highlight w:val="none"/>
        </w:rPr>
        <w:t>/招标投诉平台。（备注：为保证投诉举报及时办理，请优先选择登录投诉举报平台、发邮件的方式进行投诉举报。）</w:t>
      </w:r>
    </w:p>
    <w:p w14:paraId="42356B20">
      <w:pPr>
        <w:widowControl/>
        <w:snapToGrid w:val="0"/>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一经甲方查证属实，甲方将不予追究乙方的违法、违规责任，继续将乙方作为长期供应商对待，并视具体情况给予乙方奖励，甲方将按举报信息准确程度，给予举报人</w:t>
      </w:r>
      <w:r>
        <w:rPr>
          <w:rFonts w:ascii="宋体" w:hAnsi="宋体" w:cs="宋体"/>
          <w:color w:val="000000"/>
          <w:sz w:val="28"/>
          <w:szCs w:val="28"/>
          <w:highlight w:val="none"/>
        </w:rPr>
        <w:t>3仟至3万元奖励。举报人积极配合调查，为甲方挽回或减少经济损失的，甲方将按挽回经济损失的5%-50%给予奖励。</w:t>
      </w:r>
    </w:p>
    <w:p w14:paraId="165B8106">
      <w:pPr>
        <w:widowControl/>
        <w:snapToGrid w:val="0"/>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2.如甲方发现乙方存在上述违约行为，在甲方开始调查前能够主动承认上述行为，并积极配合甲方调查的，甲方可视当时的具体情况减轻或免除处罚。</w:t>
      </w:r>
    </w:p>
    <w:p w14:paraId="4F7177DB">
      <w:pPr>
        <w:widowControl/>
        <w:snapToGrid w:val="0"/>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3.甲方鼓励乙方采用拍照、录音等方式保留相关证据。</w:t>
      </w:r>
    </w:p>
    <w:p w14:paraId="4F0FDAA2">
      <w:pPr>
        <w:widowControl/>
        <w:snapToGrid w:val="0"/>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第八条</w:t>
      </w:r>
      <w:r>
        <w:rPr>
          <w:rFonts w:ascii="宋体" w:hAnsi="宋体" w:cs="宋体"/>
          <w:color w:val="000000"/>
          <w:sz w:val="28"/>
          <w:szCs w:val="28"/>
          <w:highlight w:val="none"/>
        </w:rPr>
        <w:t xml:space="preserve"> </w:t>
      </w:r>
      <w:r>
        <w:rPr>
          <w:rFonts w:hint="eastAsia" w:ascii="宋体" w:hAnsi="宋体" w:cs="宋体"/>
          <w:color w:val="000000"/>
          <w:sz w:val="28"/>
          <w:szCs w:val="28"/>
          <w:highlight w:val="none"/>
        </w:rPr>
        <w:t>本协议一式二份，由甲乙双方各执一份，如甲乙双方有监督单位，则双方监督单位各自留存一份。</w:t>
      </w:r>
    </w:p>
    <w:p w14:paraId="2E435D08">
      <w:pPr>
        <w:pStyle w:val="31"/>
        <w:widowControl/>
        <w:tabs>
          <w:tab w:val="left" w:pos="840"/>
        </w:tabs>
        <w:spacing w:line="360" w:lineRule="auto"/>
        <w:ind w:firstLine="560"/>
        <w:jc w:val="left"/>
        <w:rPr>
          <w:rFonts w:hint="eastAsia" w:ascii="宋体" w:hAnsi="宋体" w:cs="宋体"/>
          <w:bCs/>
          <w:color w:val="000000"/>
          <w:sz w:val="28"/>
          <w:szCs w:val="28"/>
          <w:highlight w:val="none"/>
        </w:rPr>
      </w:pPr>
      <w:r>
        <w:rPr>
          <w:rFonts w:hint="eastAsia" w:ascii="宋体" w:hAnsi="宋体" w:cs="宋体"/>
          <w:bCs/>
          <w:color w:val="000000"/>
          <w:sz w:val="28"/>
          <w:szCs w:val="28"/>
          <w:highlight w:val="none"/>
        </w:rPr>
        <w:t>甲方代表（签字）：</w:t>
      </w:r>
      <w:r>
        <w:rPr>
          <w:rFonts w:ascii="宋体" w:hAnsi="宋体" w:cs="宋体"/>
          <w:bCs/>
          <w:color w:val="000000"/>
          <w:sz w:val="28"/>
          <w:szCs w:val="28"/>
          <w:highlight w:val="none"/>
        </w:rPr>
        <w:t xml:space="preserve">               </w:t>
      </w:r>
      <w:r>
        <w:rPr>
          <w:rFonts w:hint="eastAsia" w:ascii="宋体" w:hAnsi="宋体" w:cs="宋体"/>
          <w:bCs/>
          <w:color w:val="000000"/>
          <w:sz w:val="28"/>
          <w:szCs w:val="28"/>
          <w:highlight w:val="none"/>
        </w:rPr>
        <w:t>乙方代表（签字）：</w:t>
      </w:r>
    </w:p>
    <w:p w14:paraId="6954D020">
      <w:pPr>
        <w:pStyle w:val="74"/>
        <w:ind w:left="0" w:leftChars="0" w:firstLine="560"/>
        <w:rPr>
          <w:rFonts w:hint="eastAsia" w:ascii="宋体" w:hAnsi="宋体" w:cs="宋体"/>
          <w:color w:val="000000"/>
          <w:sz w:val="28"/>
          <w:szCs w:val="28"/>
          <w:highlight w:val="none"/>
        </w:rPr>
      </w:pPr>
      <w:r>
        <w:rPr>
          <w:rFonts w:hint="eastAsia" w:ascii="宋体" w:hAnsi="宋体" w:cs="宋体"/>
          <w:color w:val="000000"/>
          <w:sz w:val="28"/>
          <w:szCs w:val="28"/>
          <w:highlight w:val="none"/>
        </w:rPr>
        <w:t xml:space="preserve">           </w:t>
      </w:r>
    </w:p>
    <w:p w14:paraId="75C13BC1">
      <w:pPr>
        <w:spacing w:line="360" w:lineRule="auto"/>
        <w:ind w:firstLine="1400" w:firstLineChars="500"/>
        <w:rPr>
          <w:rFonts w:hint="eastAsia" w:ascii="宋体" w:hAnsi="宋体" w:cs="宋体"/>
          <w:color w:val="000000"/>
          <w:sz w:val="28"/>
          <w:szCs w:val="28"/>
          <w:highlight w:val="none"/>
        </w:rPr>
      </w:pPr>
      <w:r>
        <w:rPr>
          <w:rFonts w:hint="eastAsia" w:ascii="宋体" w:hAnsi="宋体" w:cs="宋体"/>
          <w:color w:val="000000"/>
          <w:sz w:val="28"/>
          <w:szCs w:val="28"/>
          <w:highlight w:val="none"/>
        </w:rPr>
        <w:t>年   月   日                         年   月   日</w:t>
      </w:r>
    </w:p>
    <w:p w14:paraId="111E5D0B">
      <w:pPr>
        <w:pStyle w:val="74"/>
        <w:ind w:left="0" w:leftChars="0" w:firstLine="0" w:firstLineChars="0"/>
        <w:rPr>
          <w:rFonts w:hint="eastAsia" w:ascii="宋体" w:hAnsi="宋体" w:cs="宋体"/>
          <w:color w:val="000000"/>
          <w:sz w:val="28"/>
          <w:szCs w:val="28"/>
          <w:highlight w:val="none"/>
        </w:rPr>
      </w:pPr>
    </w:p>
    <w:p w14:paraId="54E42146">
      <w:pPr>
        <w:pStyle w:val="74"/>
        <w:ind w:left="0" w:leftChars="0" w:firstLine="0" w:firstLineChars="0"/>
        <w:rPr>
          <w:rFonts w:hint="eastAsia" w:ascii="宋体" w:hAnsi="宋体" w:cs="宋体"/>
          <w:color w:val="000000"/>
          <w:sz w:val="28"/>
          <w:szCs w:val="28"/>
          <w:highlight w:val="none"/>
        </w:rPr>
      </w:pPr>
    </w:p>
    <w:p w14:paraId="4EDD4FB3">
      <w:pPr>
        <w:spacing w:after="120"/>
        <w:ind w:left="420" w:leftChars="200" w:firstLine="420" w:firstLineChars="200"/>
        <w:rPr>
          <w:rFonts w:hint="eastAsia" w:ascii="宋体" w:hAnsi="宋体" w:cs="宋体"/>
          <w:color w:val="000000"/>
          <w:highlight w:val="none"/>
        </w:rPr>
      </w:pPr>
    </w:p>
    <w:p w14:paraId="1B4754A1">
      <w:pPr>
        <w:rPr>
          <w:rFonts w:hint="eastAsia" w:ascii="宋体" w:hAnsi="宋体" w:cs="宋体"/>
          <w:color w:val="000000"/>
          <w:sz w:val="28"/>
          <w:szCs w:val="28"/>
          <w:highlight w:val="none"/>
        </w:rPr>
      </w:pPr>
    </w:p>
    <w:p w14:paraId="1A866CB9">
      <w:pPr>
        <w:spacing w:after="120"/>
        <w:ind w:left="420" w:leftChars="200" w:firstLine="420" w:firstLineChars="200"/>
        <w:rPr>
          <w:rFonts w:hint="eastAsia" w:ascii="宋体" w:hAnsi="宋体" w:cs="宋体"/>
          <w:color w:val="000000"/>
          <w:highlight w:val="none"/>
        </w:rPr>
        <w:sectPr>
          <w:footerReference r:id="rId10" w:type="first"/>
          <w:headerReference r:id="rId8" w:type="default"/>
          <w:footerReference r:id="rId9" w:type="default"/>
          <w:pgSz w:w="11906" w:h="16838"/>
          <w:pgMar w:top="1440" w:right="1133" w:bottom="1440" w:left="1276" w:header="851" w:footer="992" w:gutter="0"/>
          <w:pgNumType w:start="1"/>
          <w:cols w:space="720" w:num="1"/>
          <w:titlePg/>
          <w:docGrid w:type="lines" w:linePitch="312" w:charSpace="0"/>
        </w:sectPr>
      </w:pPr>
    </w:p>
    <w:p w14:paraId="75085033">
      <w:pPr>
        <w:keepLines/>
        <w:ind w:firstLine="723" w:firstLineChars="200"/>
        <w:jc w:val="center"/>
        <w:outlineLvl w:val="1"/>
        <w:rPr>
          <w:rFonts w:hint="eastAsia" w:ascii="宋体" w:hAnsi="宋体" w:cs="宋体"/>
          <w:b/>
          <w:sz w:val="36"/>
          <w:szCs w:val="36"/>
          <w:highlight w:val="none"/>
        </w:rPr>
      </w:pPr>
      <w:bookmarkStart w:id="19" w:name="_Toc160104881"/>
      <w:bookmarkStart w:id="20" w:name="_Toc160005332"/>
      <w:r>
        <w:rPr>
          <w:rFonts w:hint="eastAsia" w:ascii="宋体" w:hAnsi="宋体" w:cs="宋体"/>
          <w:b/>
          <w:sz w:val="36"/>
          <w:szCs w:val="36"/>
          <w:highlight w:val="none"/>
        </w:rPr>
        <w:t>附件三：安全环保管理协议</w:t>
      </w:r>
      <w:bookmarkEnd w:id="19"/>
    </w:p>
    <w:p w14:paraId="5AF9BC73">
      <w:pPr>
        <w:widowControl/>
        <w:snapToGrid w:val="0"/>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单位名称（简称“甲方”）：</w:t>
      </w:r>
    </w:p>
    <w:p w14:paraId="39BF5CAC">
      <w:pPr>
        <w:widowControl/>
        <w:snapToGrid w:val="0"/>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单位名称（简称“乙方”）：</w:t>
      </w:r>
    </w:p>
    <w:p w14:paraId="7D53049A">
      <w:pPr>
        <w:widowControl/>
        <w:snapToGrid w:val="0"/>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甲方将本项目发包给乙方。为了切实贯彻落实《中华人民共和国安全生产法》、《中华人民共和国环境保护法》等法律法规和甲方《安全生产管理制度》，严格执行“安全第一，预防为主、综合治理”的安全生产方针，为明确项目实施过程中甲、乙双方安全环保责任，确保项目实施期间的安全。甲、乙双方在签订发、承包合同的同时，必须签订本协议。</w:t>
      </w:r>
    </w:p>
    <w:p w14:paraId="74E48B24">
      <w:pPr>
        <w:widowControl/>
        <w:snapToGrid w:val="0"/>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一、承包工程项目</w:t>
      </w:r>
    </w:p>
    <w:p w14:paraId="7EBAE660">
      <w:pPr>
        <w:widowControl/>
        <w:snapToGrid w:val="0"/>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（一）项目名称：</w:t>
      </w:r>
    </w:p>
    <w:p w14:paraId="6324EC48">
      <w:pPr>
        <w:widowControl/>
        <w:snapToGrid w:val="0"/>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（二）项目地址：</w:t>
      </w:r>
    </w:p>
    <w:p w14:paraId="1A89664B">
      <w:pPr>
        <w:widowControl/>
        <w:snapToGrid w:val="0"/>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（三）承包范围：</w:t>
      </w:r>
    </w:p>
    <w:p w14:paraId="24260072">
      <w:pPr>
        <w:widowControl/>
        <w:snapToGrid w:val="0"/>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（四）承包方式：</w:t>
      </w:r>
    </w:p>
    <w:p w14:paraId="60EBEDE7">
      <w:pPr>
        <w:widowControl/>
        <w:snapToGrid w:val="0"/>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二、项目期限</w:t>
      </w:r>
    </w:p>
    <w:p w14:paraId="5612A49D">
      <w:pPr>
        <w:widowControl/>
        <w:snapToGrid w:val="0"/>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自    年   月   日起开工至    年    月   日完工。</w:t>
      </w:r>
    </w:p>
    <w:p w14:paraId="2441F1E1">
      <w:pPr>
        <w:widowControl/>
        <w:snapToGrid w:val="0"/>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三、协议内容：</w:t>
      </w:r>
    </w:p>
    <w:p w14:paraId="10E90C39">
      <w:pPr>
        <w:widowControl/>
        <w:snapToGrid w:val="0"/>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（一）甲方的安全责任：</w:t>
      </w:r>
    </w:p>
    <w:p w14:paraId="5786A51F">
      <w:pPr>
        <w:widowControl/>
        <w:snapToGrid w:val="0"/>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1.</w:t>
      </w:r>
      <w:r>
        <w:rPr>
          <w:rFonts w:ascii="宋体" w:hAnsi="宋体" w:cs="宋体"/>
          <w:color w:val="000000"/>
          <w:sz w:val="28"/>
          <w:szCs w:val="28"/>
          <w:highlight w:val="none"/>
        </w:rPr>
        <w:t>按“谁发包，谁管理”的原则，</w:t>
      </w:r>
      <w:r>
        <w:rPr>
          <w:rFonts w:hint="eastAsia" w:ascii="宋体" w:hAnsi="宋体" w:cs="宋体"/>
          <w:color w:val="000000"/>
          <w:sz w:val="28"/>
          <w:szCs w:val="28"/>
          <w:highlight w:val="none"/>
        </w:rPr>
        <w:t>甲方项目</w:t>
      </w:r>
      <w:r>
        <w:rPr>
          <w:rFonts w:ascii="宋体" w:hAnsi="宋体" w:cs="宋体"/>
          <w:color w:val="000000"/>
          <w:sz w:val="28"/>
          <w:szCs w:val="28"/>
          <w:highlight w:val="none"/>
        </w:rPr>
        <w:t>主管部门应协助乙方办理《安全环保管理协议》。施工中要加强安全环保管理，并督促乙方严格执行甲方相关安全环保要求。</w:t>
      </w:r>
    </w:p>
    <w:p w14:paraId="63797BDD">
      <w:pPr>
        <w:widowControl/>
        <w:snapToGrid w:val="0"/>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2.甲方项目主管部门在协助乙方</w:t>
      </w:r>
      <w:r>
        <w:rPr>
          <w:rFonts w:ascii="宋体" w:hAnsi="宋体" w:cs="宋体"/>
          <w:color w:val="000000"/>
          <w:sz w:val="28"/>
          <w:szCs w:val="28"/>
          <w:highlight w:val="none"/>
        </w:rPr>
        <w:t>审批和办理《安全环保管理协议》时，应对乙方的安全生产许可证；</w:t>
      </w:r>
      <w:r>
        <w:rPr>
          <w:rFonts w:hint="eastAsia" w:ascii="宋体" w:hAnsi="宋体" w:cs="宋体"/>
          <w:color w:val="000000"/>
          <w:sz w:val="28"/>
          <w:szCs w:val="28"/>
          <w:highlight w:val="none"/>
        </w:rPr>
        <w:t>企业资质；</w:t>
      </w:r>
      <w:r>
        <w:rPr>
          <w:rFonts w:ascii="宋体" w:hAnsi="宋体" w:cs="宋体"/>
          <w:color w:val="000000"/>
          <w:sz w:val="28"/>
          <w:szCs w:val="28"/>
          <w:highlight w:val="none"/>
        </w:rPr>
        <w:t>安全管理组织机构和</w:t>
      </w:r>
      <w:r>
        <w:rPr>
          <w:rFonts w:hint="eastAsia" w:ascii="宋体" w:hAnsi="宋体" w:cs="宋体"/>
          <w:color w:val="000000"/>
          <w:sz w:val="28"/>
          <w:szCs w:val="28"/>
          <w:highlight w:val="none"/>
        </w:rPr>
        <w:t>人员配备</w:t>
      </w:r>
      <w:r>
        <w:rPr>
          <w:rFonts w:ascii="宋体" w:hAnsi="宋体" w:cs="宋体"/>
          <w:color w:val="000000"/>
          <w:sz w:val="28"/>
          <w:szCs w:val="28"/>
          <w:highlight w:val="none"/>
        </w:rPr>
        <w:t>；</w:t>
      </w:r>
      <w:r>
        <w:rPr>
          <w:rFonts w:hint="eastAsia" w:ascii="宋体" w:hAnsi="宋体" w:cs="宋体"/>
          <w:color w:val="000000"/>
          <w:sz w:val="28"/>
          <w:szCs w:val="28"/>
          <w:highlight w:val="none"/>
        </w:rPr>
        <w:t>项目负责人资格证书、项目</w:t>
      </w:r>
      <w:r>
        <w:rPr>
          <w:rFonts w:ascii="宋体" w:hAnsi="宋体" w:cs="宋体"/>
          <w:color w:val="000000"/>
          <w:sz w:val="28"/>
          <w:szCs w:val="28"/>
          <w:highlight w:val="none"/>
        </w:rPr>
        <w:t>安全管理人员资格证书、特种作业人员操作证；保险</w:t>
      </w:r>
      <w:r>
        <w:rPr>
          <w:rFonts w:hint="eastAsia" w:ascii="宋体" w:hAnsi="宋体" w:cs="宋体"/>
          <w:color w:val="000000"/>
          <w:sz w:val="28"/>
          <w:szCs w:val="28"/>
          <w:highlight w:val="none"/>
        </w:rPr>
        <w:t>购买</w:t>
      </w:r>
      <w:r>
        <w:rPr>
          <w:rFonts w:ascii="宋体" w:hAnsi="宋体" w:cs="宋体"/>
          <w:color w:val="000000"/>
          <w:sz w:val="28"/>
          <w:szCs w:val="28"/>
          <w:highlight w:val="none"/>
        </w:rPr>
        <w:t>情况等进行审核。审核通过后，乙方到甲方安全环保部办理《安全环保管理协议》。</w:t>
      </w:r>
    </w:p>
    <w:p w14:paraId="4691B2D0">
      <w:pPr>
        <w:widowControl/>
        <w:snapToGrid w:val="0"/>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3.</w:t>
      </w:r>
      <w:r>
        <w:rPr>
          <w:rFonts w:ascii="宋体" w:hAnsi="宋体" w:cs="宋体"/>
          <w:color w:val="000000"/>
          <w:sz w:val="28"/>
          <w:szCs w:val="28"/>
          <w:highlight w:val="none"/>
        </w:rPr>
        <w:t>施工前，甲方</w:t>
      </w:r>
      <w:r>
        <w:rPr>
          <w:rFonts w:hint="eastAsia" w:ascii="宋体" w:hAnsi="宋体" w:cs="宋体"/>
          <w:color w:val="000000"/>
          <w:sz w:val="28"/>
          <w:szCs w:val="28"/>
          <w:highlight w:val="none"/>
        </w:rPr>
        <w:t>项目管理部门</w:t>
      </w:r>
      <w:r>
        <w:rPr>
          <w:rFonts w:ascii="宋体" w:hAnsi="宋体" w:cs="宋体"/>
          <w:color w:val="000000"/>
          <w:sz w:val="28"/>
          <w:szCs w:val="28"/>
          <w:highlight w:val="none"/>
        </w:rPr>
        <w:t>应对工程项目提出安全要求，并进行详细的现场交底。</w:t>
      </w:r>
    </w:p>
    <w:p w14:paraId="5E85B41F">
      <w:pPr>
        <w:widowControl/>
        <w:snapToGrid w:val="0"/>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4.</w:t>
      </w:r>
      <w:r>
        <w:rPr>
          <w:rFonts w:ascii="宋体" w:hAnsi="宋体" w:cs="宋体"/>
          <w:color w:val="000000"/>
          <w:sz w:val="28"/>
          <w:szCs w:val="28"/>
          <w:highlight w:val="none"/>
        </w:rPr>
        <w:t>乙方在施工现场的脚手架、各类安全防护设施等、必须设置安全标志和警</w:t>
      </w:r>
      <w:r>
        <w:rPr>
          <w:rFonts w:hint="eastAsia" w:ascii="宋体" w:hAnsi="宋体" w:cs="宋体"/>
          <w:color w:val="000000"/>
          <w:sz w:val="28"/>
          <w:szCs w:val="28"/>
          <w:highlight w:val="none"/>
        </w:rPr>
        <w:t>示</w:t>
      </w:r>
      <w:r>
        <w:rPr>
          <w:rFonts w:ascii="宋体" w:hAnsi="宋体" w:cs="宋体"/>
          <w:color w:val="000000"/>
          <w:sz w:val="28"/>
          <w:szCs w:val="28"/>
          <w:highlight w:val="none"/>
        </w:rPr>
        <w:t>牌。甲、乙双方人员不得擅自拆除、变动，如</w:t>
      </w:r>
      <w:r>
        <w:rPr>
          <w:rFonts w:hint="eastAsia" w:ascii="宋体" w:hAnsi="宋体" w:cs="宋体"/>
          <w:color w:val="000000"/>
          <w:sz w:val="28"/>
          <w:szCs w:val="28"/>
          <w:highlight w:val="none"/>
        </w:rPr>
        <w:t>因特殊情况</w:t>
      </w:r>
      <w:r>
        <w:rPr>
          <w:rFonts w:ascii="宋体" w:hAnsi="宋体" w:cs="宋体"/>
          <w:color w:val="000000"/>
          <w:sz w:val="28"/>
          <w:szCs w:val="28"/>
          <w:highlight w:val="none"/>
        </w:rPr>
        <w:t>需</w:t>
      </w:r>
      <w:r>
        <w:rPr>
          <w:rFonts w:hint="eastAsia" w:ascii="宋体" w:hAnsi="宋体" w:cs="宋体"/>
          <w:color w:val="000000"/>
          <w:sz w:val="28"/>
          <w:szCs w:val="28"/>
          <w:highlight w:val="none"/>
        </w:rPr>
        <w:t>临时</w:t>
      </w:r>
      <w:r>
        <w:rPr>
          <w:rFonts w:ascii="宋体" w:hAnsi="宋体" w:cs="宋体"/>
          <w:color w:val="000000"/>
          <w:sz w:val="28"/>
          <w:szCs w:val="28"/>
          <w:highlight w:val="none"/>
        </w:rPr>
        <w:t>拆除、变动，必须经甲方</w:t>
      </w:r>
      <w:r>
        <w:rPr>
          <w:rFonts w:hint="eastAsia" w:ascii="宋体" w:hAnsi="宋体" w:cs="宋体"/>
          <w:color w:val="000000"/>
          <w:sz w:val="28"/>
          <w:szCs w:val="28"/>
          <w:highlight w:val="none"/>
        </w:rPr>
        <w:t>项目负责人</w:t>
      </w:r>
      <w:r>
        <w:rPr>
          <w:rFonts w:ascii="宋体" w:hAnsi="宋体" w:cs="宋体"/>
          <w:color w:val="000000"/>
          <w:sz w:val="28"/>
          <w:szCs w:val="28"/>
          <w:highlight w:val="none"/>
        </w:rPr>
        <w:t>同意，并采取必要、可靠的安全措施，方可拆除</w:t>
      </w:r>
      <w:r>
        <w:rPr>
          <w:rFonts w:hint="eastAsia" w:ascii="宋体" w:hAnsi="宋体" w:cs="宋体"/>
          <w:color w:val="000000"/>
          <w:sz w:val="28"/>
          <w:szCs w:val="28"/>
          <w:highlight w:val="none"/>
        </w:rPr>
        <w:t>并及时恢复</w:t>
      </w:r>
      <w:r>
        <w:rPr>
          <w:rFonts w:ascii="宋体" w:hAnsi="宋体" w:cs="宋体"/>
          <w:color w:val="000000"/>
          <w:sz w:val="28"/>
          <w:szCs w:val="28"/>
          <w:highlight w:val="none"/>
        </w:rPr>
        <w:t>。任何一方擅自拆除所造成的后果，由该方人员及其单位负责。</w:t>
      </w:r>
    </w:p>
    <w:p w14:paraId="4A5BEBF1">
      <w:pPr>
        <w:widowControl/>
        <w:snapToGrid w:val="0"/>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5.</w:t>
      </w:r>
      <w:r>
        <w:rPr>
          <w:rFonts w:ascii="宋体" w:hAnsi="宋体" w:cs="宋体"/>
          <w:color w:val="000000"/>
          <w:sz w:val="28"/>
          <w:szCs w:val="28"/>
          <w:highlight w:val="none"/>
        </w:rPr>
        <w:t>施工过程中，甲方安全</w:t>
      </w:r>
      <w:r>
        <w:rPr>
          <w:rFonts w:hint="eastAsia" w:ascii="宋体" w:hAnsi="宋体" w:cs="宋体"/>
          <w:color w:val="000000"/>
          <w:sz w:val="28"/>
          <w:szCs w:val="28"/>
          <w:highlight w:val="none"/>
        </w:rPr>
        <w:t>环保</w:t>
      </w:r>
      <w:r>
        <w:rPr>
          <w:rFonts w:ascii="宋体" w:hAnsi="宋体" w:cs="宋体"/>
          <w:color w:val="000000"/>
          <w:sz w:val="28"/>
          <w:szCs w:val="28"/>
          <w:highlight w:val="none"/>
        </w:rPr>
        <w:t>管理部门要会同</w:t>
      </w:r>
      <w:r>
        <w:rPr>
          <w:rFonts w:hint="eastAsia" w:ascii="宋体" w:hAnsi="宋体" w:cs="宋体"/>
          <w:color w:val="000000"/>
          <w:sz w:val="28"/>
          <w:szCs w:val="28"/>
          <w:highlight w:val="none"/>
        </w:rPr>
        <w:t>项目</w:t>
      </w:r>
      <w:r>
        <w:rPr>
          <w:rFonts w:ascii="宋体" w:hAnsi="宋体" w:cs="宋体"/>
          <w:color w:val="000000"/>
          <w:sz w:val="28"/>
          <w:szCs w:val="28"/>
          <w:highlight w:val="none"/>
        </w:rPr>
        <w:t>管理部门。对乙方开展经常性的安全检查，定期进行讲评和考核。加强对乙方现场作业人员的资格、安全措施落实情况、施工机械以及施工作业过程进行检查。</w:t>
      </w:r>
    </w:p>
    <w:p w14:paraId="43775EDB">
      <w:pPr>
        <w:widowControl/>
        <w:snapToGrid w:val="0"/>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6.甲方</w:t>
      </w:r>
      <w:r>
        <w:rPr>
          <w:rFonts w:ascii="宋体" w:hAnsi="宋体" w:cs="宋体"/>
          <w:color w:val="000000"/>
          <w:sz w:val="28"/>
          <w:szCs w:val="28"/>
          <w:highlight w:val="none"/>
        </w:rPr>
        <w:t>根据《</w:t>
      </w:r>
      <w:r>
        <w:rPr>
          <w:rFonts w:hint="eastAsia" w:ascii="宋体" w:hAnsi="宋体" w:cs="宋体"/>
          <w:color w:val="000000"/>
          <w:sz w:val="28"/>
          <w:szCs w:val="28"/>
          <w:highlight w:val="none"/>
        </w:rPr>
        <w:t>相关方安全管理办法</w:t>
      </w:r>
      <w:r>
        <w:rPr>
          <w:rFonts w:ascii="宋体" w:hAnsi="宋体" w:cs="宋体"/>
          <w:color w:val="000000"/>
          <w:sz w:val="28"/>
          <w:szCs w:val="28"/>
          <w:highlight w:val="none"/>
        </w:rPr>
        <w:t>》和《</w:t>
      </w:r>
      <w:r>
        <w:rPr>
          <w:rFonts w:hint="eastAsia" w:ascii="宋体" w:hAnsi="宋体" w:cs="宋体"/>
          <w:color w:val="000000"/>
          <w:sz w:val="28"/>
          <w:szCs w:val="28"/>
          <w:highlight w:val="none"/>
        </w:rPr>
        <w:t>违章扣款标准</w:t>
      </w:r>
      <w:r>
        <w:rPr>
          <w:rFonts w:ascii="宋体" w:hAnsi="宋体" w:cs="宋体"/>
          <w:color w:val="000000"/>
          <w:sz w:val="28"/>
          <w:szCs w:val="28"/>
          <w:highlight w:val="none"/>
        </w:rPr>
        <w:t>》对乙方发生违章指挥、违章作业、违反操作规程的行为进行考核，甲方安全管理部门有权进行警告、</w:t>
      </w:r>
      <w:r>
        <w:rPr>
          <w:rFonts w:hint="eastAsia" w:ascii="宋体" w:hAnsi="宋体" w:cs="宋体"/>
          <w:color w:val="FF0000"/>
          <w:sz w:val="28"/>
          <w:szCs w:val="28"/>
          <w:highlight w:val="none"/>
        </w:rPr>
        <w:t>经济考核</w:t>
      </w:r>
      <w:r>
        <w:rPr>
          <w:rFonts w:ascii="宋体" w:hAnsi="宋体" w:cs="宋体"/>
          <w:color w:val="000000"/>
          <w:sz w:val="28"/>
          <w:szCs w:val="28"/>
          <w:highlight w:val="none"/>
        </w:rPr>
        <w:t>、建议清退违章人员、限期整改、停止作业；对多次违章或违章情节较为严重的，有权取消乙方施工作业资格。</w:t>
      </w:r>
    </w:p>
    <w:p w14:paraId="557EDD63">
      <w:pPr>
        <w:widowControl/>
        <w:snapToGrid w:val="0"/>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7.</w:t>
      </w:r>
      <w:r>
        <w:rPr>
          <w:rFonts w:ascii="宋体" w:hAnsi="宋体" w:cs="宋体"/>
          <w:color w:val="000000"/>
          <w:sz w:val="28"/>
          <w:szCs w:val="28"/>
          <w:highlight w:val="none"/>
        </w:rPr>
        <w:t>甲方依照国家安全生产法律法规、企业的《安全生产管理制度》对乙方安全施工作业</w:t>
      </w:r>
      <w:r>
        <w:rPr>
          <w:rFonts w:hint="eastAsia" w:ascii="宋体" w:hAnsi="宋体" w:cs="宋体"/>
          <w:color w:val="000000"/>
          <w:sz w:val="28"/>
          <w:szCs w:val="28"/>
          <w:highlight w:val="none"/>
        </w:rPr>
        <w:t>按200-5000元/项进行</w:t>
      </w:r>
      <w:r>
        <w:rPr>
          <w:rFonts w:ascii="宋体" w:hAnsi="宋体" w:cs="宋体"/>
          <w:color w:val="000000"/>
          <w:sz w:val="28"/>
          <w:szCs w:val="28"/>
          <w:highlight w:val="none"/>
        </w:rPr>
        <w:t>考核</w:t>
      </w:r>
      <w:r>
        <w:rPr>
          <w:rFonts w:hint="eastAsia" w:ascii="宋体" w:hAnsi="宋体" w:cs="宋体"/>
          <w:color w:val="000000"/>
          <w:sz w:val="28"/>
          <w:szCs w:val="28"/>
          <w:highlight w:val="none"/>
        </w:rPr>
        <w:t>。乙方将</w:t>
      </w:r>
      <w:r>
        <w:rPr>
          <w:rFonts w:hint="eastAsia" w:ascii="宋体" w:hAnsi="宋体" w:cs="宋体"/>
          <w:color w:val="FF0000"/>
          <w:sz w:val="28"/>
          <w:szCs w:val="28"/>
          <w:highlight w:val="none"/>
        </w:rPr>
        <w:t>考核金额</w:t>
      </w:r>
      <w:r>
        <w:rPr>
          <w:rFonts w:hint="eastAsia" w:ascii="宋体" w:hAnsi="宋体" w:cs="宋体"/>
          <w:color w:val="000000"/>
          <w:sz w:val="28"/>
          <w:szCs w:val="28"/>
          <w:highlight w:val="none"/>
        </w:rPr>
        <w:t>交至甲方财务资产部门</w:t>
      </w:r>
      <w:r>
        <w:rPr>
          <w:rFonts w:ascii="宋体" w:hAnsi="宋体" w:cs="宋体"/>
          <w:color w:val="000000"/>
          <w:sz w:val="28"/>
          <w:szCs w:val="28"/>
          <w:highlight w:val="none"/>
        </w:rPr>
        <w:t>，</w:t>
      </w:r>
      <w:r>
        <w:rPr>
          <w:rFonts w:hint="eastAsia" w:ascii="宋体" w:hAnsi="宋体" w:cs="宋体"/>
          <w:color w:val="000000"/>
          <w:sz w:val="28"/>
          <w:szCs w:val="28"/>
          <w:highlight w:val="none"/>
        </w:rPr>
        <w:t>如乙方未按规定缴纳，所涉及的金额由甲方在决算款内进行扣除</w:t>
      </w:r>
      <w:r>
        <w:rPr>
          <w:rFonts w:ascii="宋体" w:hAnsi="宋体" w:cs="宋体"/>
          <w:color w:val="000000"/>
          <w:sz w:val="28"/>
          <w:szCs w:val="28"/>
          <w:highlight w:val="none"/>
        </w:rPr>
        <w:t>。</w:t>
      </w:r>
    </w:p>
    <w:p w14:paraId="7EFFF308">
      <w:pPr>
        <w:widowControl/>
        <w:snapToGrid w:val="0"/>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（二）乙方的安全责任：</w:t>
      </w:r>
    </w:p>
    <w:p w14:paraId="3C1B7277">
      <w:pPr>
        <w:widowControl/>
        <w:snapToGrid w:val="0"/>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1.</w:t>
      </w:r>
      <w:r>
        <w:rPr>
          <w:rFonts w:ascii="宋体" w:hAnsi="宋体" w:cs="宋体"/>
          <w:color w:val="000000"/>
          <w:sz w:val="28"/>
          <w:szCs w:val="28"/>
          <w:highlight w:val="none"/>
        </w:rPr>
        <w:t>开工前，乙方必须编制项目施工方案，必须制定和落实有针对性的安全技术措施，并经甲方安全</w:t>
      </w:r>
      <w:r>
        <w:rPr>
          <w:rFonts w:hint="eastAsia" w:ascii="宋体" w:hAnsi="宋体" w:cs="宋体"/>
          <w:color w:val="000000"/>
          <w:sz w:val="28"/>
          <w:szCs w:val="28"/>
          <w:highlight w:val="none"/>
        </w:rPr>
        <w:t>环保</w:t>
      </w:r>
      <w:r>
        <w:rPr>
          <w:rFonts w:ascii="宋体" w:hAnsi="宋体" w:cs="宋体"/>
          <w:color w:val="000000"/>
          <w:sz w:val="28"/>
          <w:szCs w:val="28"/>
          <w:highlight w:val="none"/>
        </w:rPr>
        <w:t>管理部门审核备案</w:t>
      </w:r>
      <w:r>
        <w:rPr>
          <w:rFonts w:hint="eastAsia" w:ascii="宋体" w:hAnsi="宋体" w:cs="宋体"/>
          <w:color w:val="000000"/>
          <w:sz w:val="28"/>
          <w:szCs w:val="28"/>
          <w:highlight w:val="none"/>
        </w:rPr>
        <w:t>。</w:t>
      </w:r>
    </w:p>
    <w:p w14:paraId="0403231D">
      <w:pPr>
        <w:widowControl/>
        <w:snapToGrid w:val="0"/>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2.</w:t>
      </w:r>
      <w:r>
        <w:rPr>
          <w:rFonts w:ascii="宋体" w:hAnsi="宋体" w:cs="宋体"/>
          <w:color w:val="000000"/>
          <w:sz w:val="28"/>
          <w:szCs w:val="28"/>
          <w:highlight w:val="none"/>
        </w:rPr>
        <w:t>签订《工程合同书》和《安全环保管理协议》后，乙方在施工前和施工期间，必须对施工人员进行安全教育。乙方进场前，必须对新员工做好三级安全教育，对进场人员进行安全生产、文明施工及现场现状安全技术交底，要求教育率达到100%，并将考核成绩单汇总表由乙方</w:t>
      </w:r>
      <w:r>
        <w:rPr>
          <w:rFonts w:hint="eastAsia" w:ascii="宋体" w:hAnsi="宋体" w:cs="宋体"/>
          <w:color w:val="000000"/>
          <w:sz w:val="28"/>
          <w:szCs w:val="28"/>
          <w:highlight w:val="none"/>
        </w:rPr>
        <w:t>单</w:t>
      </w:r>
      <w:r>
        <w:rPr>
          <w:rFonts w:ascii="宋体" w:hAnsi="宋体" w:cs="宋体"/>
          <w:color w:val="000000"/>
          <w:sz w:val="28"/>
          <w:szCs w:val="28"/>
          <w:highlight w:val="none"/>
        </w:rPr>
        <w:t xml:space="preserve">位盖章报送甲方。 </w:t>
      </w:r>
    </w:p>
    <w:p w14:paraId="0766C7E3">
      <w:pPr>
        <w:widowControl/>
        <w:snapToGrid w:val="0"/>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3.</w:t>
      </w:r>
      <w:r>
        <w:rPr>
          <w:rFonts w:ascii="宋体" w:hAnsi="宋体" w:cs="宋体"/>
          <w:color w:val="000000"/>
          <w:sz w:val="28"/>
          <w:szCs w:val="28"/>
          <w:highlight w:val="none"/>
        </w:rPr>
        <w:t>乙方</w:t>
      </w:r>
      <w:r>
        <w:rPr>
          <w:rFonts w:hint="eastAsia" w:ascii="宋体" w:hAnsi="宋体" w:cs="宋体"/>
          <w:color w:val="000000"/>
          <w:sz w:val="28"/>
          <w:szCs w:val="28"/>
          <w:highlight w:val="none"/>
        </w:rPr>
        <w:t>在</w:t>
      </w:r>
      <w:r>
        <w:rPr>
          <w:rFonts w:ascii="宋体" w:hAnsi="宋体" w:cs="宋体"/>
          <w:color w:val="000000"/>
          <w:sz w:val="28"/>
          <w:szCs w:val="28"/>
          <w:highlight w:val="none"/>
          <w:lang w:val="zh-CN"/>
        </w:rPr>
        <w:t>施工人员在50人以下的，应当配备1名专职安全生产管理人员；50人-200人的，应当配备2名专职安全生产管理人员；200人及以上的，应当配备3名及以上专职安全生产管理人员，并根据所承担的工程施工危险实际情况增加，不得少于工程施工人员总人数的5‰。</w:t>
      </w:r>
    </w:p>
    <w:p w14:paraId="0D0EF35C">
      <w:pPr>
        <w:widowControl/>
        <w:snapToGrid w:val="0"/>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4.</w:t>
      </w:r>
      <w:r>
        <w:rPr>
          <w:rFonts w:ascii="宋体" w:hAnsi="宋体" w:cs="宋体"/>
          <w:color w:val="000000"/>
          <w:sz w:val="28"/>
          <w:szCs w:val="28"/>
          <w:highlight w:val="none"/>
        </w:rPr>
        <w:t>乙方应严格遵守甲方安全生产管理制度和规定，施工单位在作业现场必须配备必要的安全防护器具和消防器材，安全防护措施得力，否则将不得开工作业；甲方人员有权随时检查；</w:t>
      </w:r>
      <w:r>
        <w:rPr>
          <w:rFonts w:hint="eastAsia" w:ascii="宋体" w:hAnsi="宋体" w:cs="宋体"/>
          <w:color w:val="000000"/>
          <w:sz w:val="28"/>
          <w:szCs w:val="28"/>
          <w:highlight w:val="none"/>
        </w:rPr>
        <w:t>严格落实</w:t>
      </w:r>
      <w:r>
        <w:rPr>
          <w:rFonts w:ascii="宋体" w:hAnsi="宋体" w:cs="宋体"/>
          <w:color w:val="000000"/>
          <w:sz w:val="28"/>
          <w:szCs w:val="28"/>
          <w:highlight w:val="none"/>
        </w:rPr>
        <w:t>作业许可；进入施工现场应穿戴符合国家标准的劳动防护用品。</w:t>
      </w:r>
    </w:p>
    <w:p w14:paraId="119AC420">
      <w:pPr>
        <w:widowControl/>
        <w:snapToGrid w:val="0"/>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5.</w:t>
      </w:r>
      <w:r>
        <w:rPr>
          <w:rFonts w:ascii="宋体" w:hAnsi="宋体" w:cs="宋体"/>
          <w:color w:val="000000"/>
          <w:sz w:val="28"/>
          <w:szCs w:val="28"/>
          <w:highlight w:val="none"/>
        </w:rPr>
        <w:t>加强施工安全检查，注重“三宝”（安全帽、安全带、安全网）、“四口”（通道口、楼梯口</w:t>
      </w:r>
      <w:r>
        <w:rPr>
          <w:rFonts w:hint="eastAsia" w:ascii="宋体" w:hAnsi="宋体" w:cs="宋体"/>
          <w:color w:val="000000"/>
          <w:sz w:val="28"/>
          <w:szCs w:val="28"/>
          <w:highlight w:val="none"/>
        </w:rPr>
        <w:t>、电梯口、预留洞口</w:t>
      </w:r>
      <w:r>
        <w:rPr>
          <w:rFonts w:ascii="宋体" w:hAnsi="宋体" w:cs="宋体"/>
          <w:color w:val="000000"/>
          <w:sz w:val="28"/>
          <w:szCs w:val="28"/>
          <w:highlight w:val="none"/>
        </w:rPr>
        <w:t>）、“五临边”（在建工程的楼面临边、屋面临边、阳台临边、基坑口临边）的检查，严禁违章指挥、违章作业。</w:t>
      </w:r>
    </w:p>
    <w:p w14:paraId="7962BFD6">
      <w:pPr>
        <w:widowControl/>
        <w:snapToGrid w:val="0"/>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6.</w:t>
      </w:r>
      <w:r>
        <w:rPr>
          <w:rFonts w:ascii="宋体" w:hAnsi="宋体" w:cs="宋体"/>
          <w:color w:val="000000"/>
          <w:sz w:val="28"/>
          <w:szCs w:val="28"/>
          <w:highlight w:val="none"/>
        </w:rPr>
        <w:t>特种作业人员必须持证上岗，无证人员不准从事特种作业，乙方擅自</w:t>
      </w:r>
      <w:r>
        <w:rPr>
          <w:rFonts w:hint="eastAsia" w:ascii="宋体" w:hAnsi="宋体" w:cs="宋体"/>
          <w:color w:val="000000"/>
          <w:sz w:val="28"/>
          <w:szCs w:val="28"/>
          <w:highlight w:val="none"/>
        </w:rPr>
        <w:t>安排</w:t>
      </w:r>
      <w:r>
        <w:rPr>
          <w:rFonts w:ascii="宋体" w:hAnsi="宋体" w:cs="宋体"/>
          <w:color w:val="000000"/>
          <w:sz w:val="28"/>
          <w:szCs w:val="28"/>
          <w:highlight w:val="none"/>
        </w:rPr>
        <w:t>无证人员从事特种作业，一切后果由乙方负责。</w:t>
      </w:r>
    </w:p>
    <w:p w14:paraId="5C666821">
      <w:pPr>
        <w:widowControl/>
        <w:snapToGrid w:val="0"/>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7.</w:t>
      </w:r>
      <w:r>
        <w:rPr>
          <w:rFonts w:ascii="宋体" w:hAnsi="宋体" w:cs="宋体"/>
          <w:color w:val="000000"/>
          <w:sz w:val="28"/>
          <w:szCs w:val="28"/>
          <w:highlight w:val="none"/>
        </w:rPr>
        <w:t>乙方</w:t>
      </w:r>
      <w:r>
        <w:rPr>
          <w:rFonts w:hint="eastAsia" w:ascii="宋体" w:hAnsi="宋体" w:cs="宋体"/>
          <w:color w:val="000000"/>
          <w:sz w:val="28"/>
          <w:szCs w:val="28"/>
          <w:highlight w:val="none"/>
        </w:rPr>
        <w:t>自有或租赁的</w:t>
      </w:r>
      <w:r>
        <w:rPr>
          <w:rFonts w:ascii="宋体" w:hAnsi="宋体" w:cs="宋体"/>
          <w:color w:val="000000"/>
          <w:sz w:val="28"/>
          <w:szCs w:val="28"/>
          <w:highlight w:val="none"/>
        </w:rPr>
        <w:t>施工机械、工具，应保证其符合安全要求。</w:t>
      </w:r>
    </w:p>
    <w:p w14:paraId="5FB5AFB3">
      <w:pPr>
        <w:widowControl/>
        <w:snapToGrid w:val="0"/>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8.</w:t>
      </w:r>
      <w:r>
        <w:rPr>
          <w:rFonts w:ascii="宋体" w:hAnsi="宋体" w:cs="宋体"/>
          <w:color w:val="000000"/>
          <w:sz w:val="28"/>
          <w:szCs w:val="28"/>
          <w:highlight w:val="none"/>
        </w:rPr>
        <w:t>不经甲方批准，乙方不得随便私接（乱接）电源线（临时线）、自来水，如因施工需要，需经甲方同意后方可实施。</w:t>
      </w:r>
    </w:p>
    <w:p w14:paraId="58224D94">
      <w:pPr>
        <w:widowControl/>
        <w:snapToGrid w:val="0"/>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9.</w:t>
      </w:r>
      <w:r>
        <w:rPr>
          <w:rFonts w:ascii="宋体" w:hAnsi="宋体" w:cs="宋体"/>
          <w:color w:val="000000"/>
          <w:sz w:val="28"/>
          <w:szCs w:val="28"/>
          <w:highlight w:val="none"/>
        </w:rPr>
        <w:t>乙方不得使用患有职业禁忌症的人员（如心脏病、高血压、哮喘性支气管炎、癫痫病等）进入</w:t>
      </w:r>
      <w:r>
        <w:rPr>
          <w:rFonts w:hint="eastAsia" w:ascii="宋体" w:hAnsi="宋体" w:cs="宋体"/>
          <w:color w:val="000000"/>
          <w:sz w:val="28"/>
          <w:szCs w:val="28"/>
          <w:highlight w:val="none"/>
        </w:rPr>
        <w:t>项目</w:t>
      </w:r>
      <w:r>
        <w:rPr>
          <w:rFonts w:ascii="宋体" w:hAnsi="宋体" w:cs="宋体"/>
          <w:color w:val="000000"/>
          <w:sz w:val="28"/>
          <w:szCs w:val="28"/>
          <w:highlight w:val="none"/>
        </w:rPr>
        <w:t>进行施工作业，如乙方使用以上患有职业禁忌症的人员在施工作业过程中发生意外，一切后果由乙方负责。</w:t>
      </w:r>
    </w:p>
    <w:p w14:paraId="370701A8">
      <w:pPr>
        <w:widowControl/>
        <w:snapToGrid w:val="0"/>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10.</w:t>
      </w:r>
      <w:r>
        <w:rPr>
          <w:rFonts w:ascii="宋体" w:hAnsi="宋体" w:cs="宋体"/>
          <w:color w:val="000000"/>
          <w:sz w:val="28"/>
          <w:szCs w:val="28"/>
          <w:highlight w:val="none"/>
        </w:rPr>
        <w:t>乙方在施工过程中产生的垃圾，在施工结束后乙方应对施工现场彻底清理，做到工完、料尽、场地清。清理出的垃圾</w:t>
      </w:r>
      <w:r>
        <w:rPr>
          <w:rFonts w:hint="eastAsia" w:ascii="宋体" w:hAnsi="宋体" w:cs="宋体"/>
          <w:color w:val="000000"/>
          <w:sz w:val="28"/>
          <w:szCs w:val="28"/>
          <w:highlight w:val="none"/>
        </w:rPr>
        <w:t>只能堆放在指定地点</w:t>
      </w:r>
      <w:r>
        <w:rPr>
          <w:rFonts w:ascii="宋体" w:hAnsi="宋体" w:cs="宋体"/>
          <w:color w:val="000000"/>
          <w:sz w:val="28"/>
          <w:szCs w:val="28"/>
          <w:highlight w:val="none"/>
        </w:rPr>
        <w:t>，否则可根据实际情况进行</w:t>
      </w:r>
      <w:r>
        <w:rPr>
          <w:rFonts w:hint="eastAsia" w:ascii="宋体" w:hAnsi="宋体" w:cs="宋体"/>
          <w:color w:val="FF0000"/>
          <w:sz w:val="28"/>
          <w:szCs w:val="28"/>
          <w:highlight w:val="none"/>
        </w:rPr>
        <w:t>经济考核</w:t>
      </w:r>
      <w:r>
        <w:rPr>
          <w:rFonts w:ascii="宋体" w:hAnsi="宋体" w:cs="宋体"/>
          <w:color w:val="000000"/>
          <w:sz w:val="28"/>
          <w:szCs w:val="28"/>
          <w:highlight w:val="none"/>
        </w:rPr>
        <w:t>。</w:t>
      </w:r>
    </w:p>
    <w:p w14:paraId="22D74A2C">
      <w:pPr>
        <w:widowControl/>
        <w:snapToGrid w:val="0"/>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11.</w:t>
      </w:r>
      <w:r>
        <w:rPr>
          <w:rFonts w:ascii="宋体" w:hAnsi="宋体" w:cs="宋体"/>
          <w:color w:val="000000"/>
          <w:sz w:val="28"/>
          <w:szCs w:val="28"/>
          <w:highlight w:val="none"/>
        </w:rPr>
        <w:t>乙方在甲方施工期间，由于乙方的责任造成环境污染事故，由乙方承担责任，如造成经济损失的，由乙方负责赔偿。</w:t>
      </w:r>
    </w:p>
    <w:p w14:paraId="3845400B">
      <w:pPr>
        <w:widowControl/>
        <w:snapToGrid w:val="0"/>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12.</w:t>
      </w:r>
      <w:r>
        <w:rPr>
          <w:rFonts w:ascii="宋体" w:hAnsi="宋体" w:cs="宋体"/>
          <w:color w:val="000000"/>
          <w:sz w:val="28"/>
          <w:szCs w:val="28"/>
          <w:highlight w:val="none"/>
        </w:rPr>
        <w:t>乙方自觉接受甲方安全管理部门的检查和监督。对甲方查出的安全隐患，立即组织整改，并将整改情况报甲方安全管理部门；对甲方查出的违章行为，在接受甲方处理的同时，加强内部相关人员的管理和教育。</w:t>
      </w:r>
    </w:p>
    <w:p w14:paraId="53B6B977">
      <w:pPr>
        <w:widowControl/>
        <w:snapToGrid w:val="0"/>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13.</w:t>
      </w:r>
      <w:r>
        <w:rPr>
          <w:rFonts w:ascii="宋体" w:hAnsi="宋体" w:cs="宋体"/>
          <w:color w:val="000000"/>
          <w:sz w:val="28"/>
          <w:szCs w:val="28"/>
          <w:highlight w:val="none"/>
        </w:rPr>
        <w:t>当乙方将项目部分转（分）包给其它单位时，乙方必须与该分包单位签订《安全管理协议》，加强对分包单位的安全管理，对分包单位的安全负责。</w:t>
      </w:r>
    </w:p>
    <w:p w14:paraId="23F5F169">
      <w:pPr>
        <w:widowControl/>
        <w:snapToGrid w:val="0"/>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（三）共同的安全责任：</w:t>
      </w:r>
    </w:p>
    <w:p w14:paraId="2D3B0131">
      <w:pPr>
        <w:widowControl/>
        <w:snapToGrid w:val="0"/>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甲乙双方应经常保持联系，共同负责本项目安全管理工作，预防事故发生。</w:t>
      </w:r>
    </w:p>
    <w:p w14:paraId="4BA9898B">
      <w:pPr>
        <w:widowControl/>
        <w:snapToGrid w:val="0"/>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1.</w:t>
      </w:r>
      <w:r>
        <w:rPr>
          <w:rFonts w:ascii="宋体" w:hAnsi="宋体" w:cs="宋体"/>
          <w:color w:val="000000"/>
          <w:sz w:val="28"/>
          <w:szCs w:val="28"/>
          <w:highlight w:val="none"/>
        </w:rPr>
        <w:t>贯彻谁施工谁负责安全的原则。施工期间造成人员伤亡、火灾爆炸、机械伤害</w:t>
      </w:r>
      <w:r>
        <w:rPr>
          <w:rFonts w:hint="eastAsia" w:ascii="宋体" w:hAnsi="宋体" w:cs="宋体"/>
          <w:color w:val="000000"/>
          <w:sz w:val="28"/>
          <w:szCs w:val="28"/>
          <w:highlight w:val="none"/>
        </w:rPr>
        <w:t>、高处坠落、触电</w:t>
      </w:r>
      <w:r>
        <w:rPr>
          <w:rFonts w:ascii="宋体" w:hAnsi="宋体" w:cs="宋体"/>
          <w:color w:val="000000"/>
          <w:sz w:val="28"/>
          <w:szCs w:val="28"/>
          <w:highlight w:val="none"/>
        </w:rPr>
        <w:t>等事故，双方应协力进行紧急抢救伤员和保护现场，并按国家《生产安全事故报告和调查处理条例》和《</w:t>
      </w:r>
      <w:r>
        <w:rPr>
          <w:rFonts w:hint="eastAsia" w:ascii="宋体" w:hAnsi="宋体" w:cs="宋体"/>
          <w:color w:val="000000"/>
          <w:sz w:val="28"/>
          <w:szCs w:val="28"/>
          <w:highlight w:val="none"/>
        </w:rPr>
        <w:t>安全事故管理办法</w:t>
      </w:r>
      <w:r>
        <w:rPr>
          <w:rFonts w:ascii="宋体" w:hAnsi="宋体" w:cs="宋体"/>
          <w:color w:val="000000"/>
          <w:sz w:val="28"/>
          <w:szCs w:val="28"/>
          <w:highlight w:val="none"/>
        </w:rPr>
        <w:t>》处理。如因乙方责任发生的人身伤亡事故或其他安全、环保事故，一切费用及后果由乙方承担。</w:t>
      </w:r>
    </w:p>
    <w:p w14:paraId="420E840B">
      <w:pPr>
        <w:widowControl/>
        <w:snapToGrid w:val="0"/>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2.</w:t>
      </w:r>
      <w:r>
        <w:rPr>
          <w:rFonts w:ascii="宋体" w:hAnsi="宋体" w:cs="宋体"/>
          <w:color w:val="000000"/>
          <w:sz w:val="28"/>
          <w:szCs w:val="28"/>
          <w:highlight w:val="none"/>
        </w:rPr>
        <w:t>协议所订的各项规定如与政府的有关法规不符的，按政府有关规定执行。</w:t>
      </w:r>
    </w:p>
    <w:p w14:paraId="41EC7F13">
      <w:pPr>
        <w:widowControl/>
        <w:snapToGrid w:val="0"/>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3.</w:t>
      </w:r>
      <w:r>
        <w:rPr>
          <w:rFonts w:ascii="宋体" w:hAnsi="宋体" w:cs="宋体"/>
          <w:color w:val="000000"/>
          <w:sz w:val="28"/>
          <w:szCs w:val="28"/>
          <w:highlight w:val="none"/>
        </w:rPr>
        <w:t>协议经双方签字、盖章有效，作为合同正本的附件一式</w:t>
      </w:r>
      <w:r>
        <w:rPr>
          <w:rFonts w:hint="eastAsia" w:ascii="宋体" w:hAnsi="宋体" w:cs="宋体"/>
          <w:color w:val="000000"/>
          <w:sz w:val="28"/>
          <w:szCs w:val="28"/>
          <w:highlight w:val="none"/>
        </w:rPr>
        <w:t>两</w:t>
      </w:r>
      <w:r>
        <w:rPr>
          <w:rFonts w:ascii="宋体" w:hAnsi="宋体" w:cs="宋体"/>
          <w:color w:val="000000"/>
          <w:sz w:val="28"/>
          <w:szCs w:val="28"/>
          <w:highlight w:val="none"/>
        </w:rPr>
        <w:t>份</w:t>
      </w:r>
      <w:r>
        <w:rPr>
          <w:rFonts w:hint="eastAsia" w:ascii="宋体" w:hAnsi="宋体" w:cs="宋体"/>
          <w:color w:val="000000"/>
          <w:sz w:val="28"/>
          <w:szCs w:val="28"/>
          <w:highlight w:val="none"/>
        </w:rPr>
        <w:t>，甲、乙双方各执一份</w:t>
      </w:r>
      <w:r>
        <w:rPr>
          <w:rFonts w:ascii="宋体" w:hAnsi="宋体" w:cs="宋体"/>
          <w:color w:val="000000"/>
          <w:sz w:val="28"/>
          <w:szCs w:val="28"/>
          <w:highlight w:val="none"/>
        </w:rPr>
        <w:t>。</w:t>
      </w:r>
    </w:p>
    <w:p w14:paraId="28D3D704">
      <w:pPr>
        <w:widowControl/>
        <w:snapToGrid w:val="0"/>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4.</w:t>
      </w:r>
      <w:r>
        <w:rPr>
          <w:rFonts w:ascii="宋体" w:hAnsi="宋体" w:cs="宋体"/>
          <w:color w:val="000000"/>
          <w:sz w:val="28"/>
          <w:szCs w:val="28"/>
          <w:highlight w:val="none"/>
        </w:rPr>
        <w:t>本协议同工程合同正本同时生效。</w:t>
      </w:r>
    </w:p>
    <w:p w14:paraId="61EC897F">
      <w:pPr>
        <w:widowControl/>
        <w:snapToGrid w:val="0"/>
        <w:ind w:firstLine="560" w:firstLineChars="200"/>
        <w:rPr>
          <w:rFonts w:hint="eastAsia" w:ascii="宋体" w:hAnsi="宋体" w:cs="宋体"/>
          <w:color w:val="000000"/>
          <w:sz w:val="28"/>
          <w:szCs w:val="28"/>
          <w:highlight w:val="none"/>
        </w:rPr>
      </w:pPr>
    </w:p>
    <w:p w14:paraId="4A63AD32">
      <w:pPr>
        <w:widowControl/>
        <w:snapToGrid w:val="0"/>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甲方：                            </w:t>
      </w:r>
    </w:p>
    <w:p w14:paraId="6CF82BC1">
      <w:pPr>
        <w:widowControl/>
        <w:snapToGrid w:val="0"/>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单位名称     </w:t>
      </w:r>
      <w:r>
        <w:rPr>
          <w:rFonts w:hint="eastAsia" w:ascii="宋体" w:hAnsi="宋体" w:cs="宋体"/>
          <w:color w:val="000000"/>
          <w:sz w:val="28"/>
          <w:szCs w:val="28"/>
          <w:highlight w:val="none"/>
        </w:rPr>
        <w:t xml:space="preserve">          </w:t>
      </w:r>
      <w:r>
        <w:rPr>
          <w:rFonts w:ascii="宋体" w:hAnsi="宋体" w:cs="宋体"/>
          <w:color w:val="000000"/>
          <w:sz w:val="28"/>
          <w:szCs w:val="28"/>
          <w:highlight w:val="none"/>
        </w:rPr>
        <w:t xml:space="preserve">    （盖章）   </w:t>
      </w:r>
      <w:r>
        <w:rPr>
          <w:rFonts w:hint="eastAsia" w:ascii="宋体" w:hAnsi="宋体" w:cs="宋体"/>
          <w:color w:val="000000"/>
          <w:sz w:val="28"/>
          <w:szCs w:val="28"/>
          <w:highlight w:val="none"/>
        </w:rPr>
        <w:t xml:space="preserve">  </w:t>
      </w:r>
    </w:p>
    <w:p w14:paraId="07B38E17">
      <w:pPr>
        <w:widowControl/>
        <w:snapToGrid w:val="0"/>
        <w:ind w:firstLine="560" w:firstLineChars="200"/>
        <w:rPr>
          <w:rFonts w:hint="eastAsia" w:ascii="宋体" w:hAnsi="宋体" w:cs="宋体"/>
          <w:color w:val="000000"/>
          <w:sz w:val="28"/>
          <w:szCs w:val="28"/>
          <w:highlight w:val="none"/>
        </w:rPr>
      </w:pPr>
    </w:p>
    <w:p w14:paraId="0E5ECF51">
      <w:pPr>
        <w:widowControl/>
        <w:snapToGrid w:val="0"/>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乙</w:t>
      </w:r>
      <w:r>
        <w:rPr>
          <w:rFonts w:ascii="宋体" w:hAnsi="宋体" w:cs="宋体"/>
          <w:color w:val="000000"/>
          <w:sz w:val="28"/>
          <w:szCs w:val="28"/>
          <w:highlight w:val="none"/>
        </w:rPr>
        <w:t xml:space="preserve">方：                            </w:t>
      </w:r>
    </w:p>
    <w:p w14:paraId="66440A6D">
      <w:pPr>
        <w:widowControl/>
        <w:snapToGrid w:val="0"/>
        <w:ind w:firstLine="560" w:firstLineChars="200"/>
        <w:rPr>
          <w:rFonts w:hint="eastAsia" w:ascii="宋体" w:hAnsi="宋体" w:cs="宋体"/>
          <w:color w:val="000000"/>
          <w:sz w:val="28"/>
          <w:szCs w:val="28"/>
          <w:highlight w:val="none"/>
        </w:rPr>
      </w:pPr>
      <w:r>
        <w:rPr>
          <w:rFonts w:ascii="宋体" w:hAnsi="宋体" w:cs="宋体"/>
          <w:color w:val="000000"/>
          <w:sz w:val="28"/>
          <w:szCs w:val="28"/>
          <w:highlight w:val="none"/>
        </w:rPr>
        <w:t xml:space="preserve">单位名称     </w:t>
      </w:r>
      <w:r>
        <w:rPr>
          <w:rFonts w:hint="eastAsia" w:ascii="宋体" w:hAnsi="宋体" w:cs="宋体"/>
          <w:color w:val="000000"/>
          <w:sz w:val="28"/>
          <w:szCs w:val="28"/>
          <w:highlight w:val="none"/>
        </w:rPr>
        <w:t xml:space="preserve">          </w:t>
      </w:r>
      <w:r>
        <w:rPr>
          <w:rFonts w:ascii="宋体" w:hAnsi="宋体" w:cs="宋体"/>
          <w:color w:val="000000"/>
          <w:sz w:val="28"/>
          <w:szCs w:val="28"/>
          <w:highlight w:val="none"/>
        </w:rPr>
        <w:t xml:space="preserve">    （盖章）</w:t>
      </w:r>
    </w:p>
    <w:bookmarkEnd w:id="20"/>
    <w:p w14:paraId="59629756">
      <w:pPr>
        <w:rPr>
          <w:rFonts w:hint="eastAsia" w:ascii="宋体" w:hAnsi="宋体" w:cs="宋体"/>
          <w:highlight w:val="none"/>
        </w:rPr>
      </w:pPr>
      <w:r>
        <w:rPr>
          <w:rFonts w:ascii="宋体" w:hAnsi="宋体" w:cs="宋体"/>
          <w:highlight w:val="none"/>
        </w:rPr>
        <w:br w:type="page"/>
      </w:r>
    </w:p>
    <w:p w14:paraId="3654B0CF">
      <w:pPr>
        <w:keepLines/>
        <w:ind w:firstLine="723" w:firstLineChars="200"/>
        <w:jc w:val="center"/>
        <w:outlineLvl w:val="1"/>
        <w:rPr>
          <w:rFonts w:hint="eastAsia" w:ascii="宋体" w:hAnsi="宋体" w:cs="宋体"/>
          <w:b/>
          <w:sz w:val="36"/>
          <w:szCs w:val="36"/>
          <w:highlight w:val="none"/>
        </w:rPr>
      </w:pPr>
      <w:bookmarkStart w:id="21" w:name="_Toc143248989"/>
      <w:bookmarkStart w:id="22" w:name="_Toc160005333"/>
      <w:r>
        <w:rPr>
          <w:rFonts w:hint="eastAsia" w:ascii="宋体" w:hAnsi="宋体" w:cs="宋体"/>
          <w:b/>
          <w:sz w:val="36"/>
          <w:szCs w:val="36"/>
          <w:highlight w:val="none"/>
        </w:rPr>
        <w:t>附件四：不拖欠农民工工资承诺书</w:t>
      </w:r>
      <w:bookmarkEnd w:id="21"/>
      <w:bookmarkEnd w:id="22"/>
    </w:p>
    <w:p w14:paraId="6A0FC49F">
      <w:pPr>
        <w:rPr>
          <w:rFonts w:hint="eastAsia" w:ascii="宋体" w:hAnsi="宋体" w:cs="宋体"/>
          <w:color w:val="000000"/>
          <w:highlight w:val="none"/>
        </w:rPr>
      </w:pPr>
    </w:p>
    <w:p w14:paraId="79F6F647">
      <w:pPr>
        <w:widowControl/>
        <w:shd w:val="clear" w:color="auto" w:fill="FFFFFF"/>
        <w:snapToGrid w:val="0"/>
        <w:ind w:firstLine="560" w:firstLineChars="200"/>
        <w:textAlignment w:val="baseline"/>
        <w:rPr>
          <w:rFonts w:hint="eastAsia" w:ascii="宋体" w:hAnsi="宋体" w:cs="宋体"/>
          <w:color w:val="000000"/>
          <w:sz w:val="28"/>
          <w:szCs w:val="28"/>
          <w:highlight w:val="none"/>
        </w:rPr>
      </w:pPr>
      <w:r>
        <w:rPr>
          <w:rFonts w:hint="eastAsia" w:ascii="宋体" w:hAnsi="宋体" w:cs="宋体"/>
          <w:color w:val="000000"/>
          <w:sz w:val="28"/>
          <w:szCs w:val="28"/>
          <w:highlight w:val="none"/>
        </w:rPr>
        <w:t>致：</w:t>
      </w:r>
      <w:r>
        <w:rPr>
          <w:rFonts w:hint="eastAsia" w:ascii="宋体" w:hAnsi="宋体" w:cs="宋体"/>
          <w:color w:val="000000"/>
          <w:sz w:val="28"/>
          <w:szCs w:val="28"/>
          <w:highlight w:val="none"/>
          <w:u w:val="single"/>
        </w:rPr>
        <w:t xml:space="preserve">              </w:t>
      </w:r>
    </w:p>
    <w:p w14:paraId="1252FEED">
      <w:pPr>
        <w:snapToGrid w:val="0"/>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近五年我公司无恶意拖欠民工工资行为。同时，我公司在此承诺：我公司在此合同履行过程中，将严格执行《工资支付暂行规定》</w:t>
      </w:r>
      <w:r>
        <w:rPr>
          <w:rFonts w:ascii="宋体" w:hAnsi="宋体" w:cs="宋体"/>
          <w:color w:val="000000"/>
          <w:sz w:val="28"/>
          <w:szCs w:val="28"/>
          <w:highlight w:val="none"/>
        </w:rPr>
        <w:t>(原劳部发〔1994〕489号)、《建设领域农民工工资支付管理暂行办法》(原劳社部发〔2004〕22号)和甲方所属省市相关农民工权益保障条例等制度规定，保证按时发放该项目农民工工资，绝不拖欠农民工工资。如若出现农民工上访、讨薪等情况，自愿接受发包人的任意处罚，并承担因农民工上访、讨薪等造成的一切责任和经济损失。</w:t>
      </w:r>
    </w:p>
    <w:p w14:paraId="150A8AC4">
      <w:pPr>
        <w:snapToGrid w:val="0"/>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特此承诺。</w:t>
      </w:r>
    </w:p>
    <w:p w14:paraId="507A2B50">
      <w:pPr>
        <w:snapToGrid w:val="0"/>
        <w:ind w:left="-539" w:firstLine="560" w:firstLineChars="200"/>
        <w:jc w:val="center"/>
        <w:rPr>
          <w:rFonts w:hint="eastAsia" w:ascii="宋体" w:hAnsi="宋体" w:cs="宋体"/>
          <w:color w:val="000000"/>
          <w:sz w:val="28"/>
          <w:szCs w:val="28"/>
          <w:highlight w:val="none"/>
        </w:rPr>
      </w:pPr>
    </w:p>
    <w:p w14:paraId="79DC790C">
      <w:pPr>
        <w:snapToGrid w:val="0"/>
        <w:ind w:left="-539" w:firstLine="560" w:firstLineChars="200"/>
        <w:jc w:val="center"/>
        <w:rPr>
          <w:rFonts w:hint="eastAsia" w:ascii="宋体" w:hAnsi="宋体" w:cs="宋体"/>
          <w:color w:val="000000"/>
          <w:sz w:val="28"/>
          <w:szCs w:val="28"/>
          <w:highlight w:val="none"/>
        </w:rPr>
      </w:pPr>
    </w:p>
    <w:p w14:paraId="1A1CAB29">
      <w:pPr>
        <w:widowControl/>
        <w:snapToGrid w:val="0"/>
        <w:spacing w:after="200"/>
        <w:ind w:firstLine="560" w:firstLineChars="200"/>
        <w:rPr>
          <w:rFonts w:hint="eastAsia" w:ascii="宋体" w:hAnsi="宋体" w:cs="宋体"/>
          <w:color w:val="000000"/>
          <w:sz w:val="28"/>
          <w:szCs w:val="28"/>
          <w:highlight w:val="none"/>
        </w:rPr>
      </w:pPr>
      <w:r>
        <w:rPr>
          <w:rFonts w:hint="eastAsia" w:ascii="宋体" w:hAnsi="宋体" w:cs="宋体"/>
          <w:color w:val="000000"/>
          <w:sz w:val="28"/>
          <w:szCs w:val="28"/>
          <w:highlight w:val="none"/>
        </w:rPr>
        <w:t>承包人：</w:t>
      </w:r>
      <w:r>
        <w:rPr>
          <w:rFonts w:ascii="宋体" w:hAnsi="宋体" w:cs="宋体"/>
          <w:color w:val="000000"/>
          <w:sz w:val="28"/>
          <w:szCs w:val="28"/>
          <w:highlight w:val="none"/>
        </w:rPr>
        <w:t>(盖章)</w:t>
      </w:r>
    </w:p>
    <w:p w14:paraId="58DF09A7">
      <w:pPr>
        <w:widowControl/>
        <w:shd w:val="clear" w:color="auto" w:fill="FFFFFF"/>
        <w:snapToGrid w:val="0"/>
        <w:spacing w:before="375" w:after="375"/>
        <w:ind w:firstLine="560" w:firstLineChars="200"/>
        <w:textAlignment w:val="baseline"/>
        <w:rPr>
          <w:rFonts w:hint="eastAsia" w:ascii="宋体" w:hAnsi="宋体" w:cs="宋体"/>
          <w:color w:val="000000"/>
          <w:sz w:val="28"/>
          <w:szCs w:val="28"/>
          <w:highlight w:val="none"/>
        </w:rPr>
      </w:pPr>
      <w:r>
        <w:rPr>
          <w:rFonts w:hint="eastAsia" w:ascii="宋体" w:hAnsi="宋体" w:cs="宋体"/>
          <w:color w:val="000000"/>
          <w:sz w:val="28"/>
          <w:szCs w:val="28"/>
          <w:highlight w:val="none"/>
        </w:rPr>
        <w:t>承包人法定代表人或授权代理人：</w:t>
      </w:r>
      <w:r>
        <w:rPr>
          <w:rFonts w:ascii="宋体" w:hAnsi="宋体" w:cs="宋体"/>
          <w:color w:val="000000"/>
          <w:sz w:val="28"/>
          <w:szCs w:val="28"/>
          <w:highlight w:val="none"/>
        </w:rPr>
        <w:t>(签字)</w:t>
      </w:r>
    </w:p>
    <w:p w14:paraId="7F8229A0">
      <w:pPr>
        <w:widowControl/>
        <w:shd w:val="clear" w:color="auto" w:fill="FFFFFF"/>
        <w:snapToGrid w:val="0"/>
        <w:spacing w:before="375" w:after="375"/>
        <w:ind w:firstLine="560" w:firstLineChars="200"/>
        <w:textAlignment w:val="baseline"/>
        <w:rPr>
          <w:rFonts w:hint="eastAsia" w:ascii="宋体" w:hAnsi="宋体" w:cs="宋体"/>
          <w:color w:val="000000"/>
          <w:sz w:val="28"/>
          <w:szCs w:val="28"/>
          <w:highlight w:val="none"/>
        </w:rPr>
      </w:pPr>
      <w:r>
        <w:rPr>
          <w:rFonts w:hint="eastAsia" w:ascii="宋体" w:hAnsi="宋体" w:cs="宋体"/>
          <w:color w:val="000000"/>
          <w:sz w:val="28"/>
          <w:szCs w:val="28"/>
          <w:highlight w:val="none"/>
        </w:rPr>
        <w:t>日</w:t>
      </w:r>
      <w:r>
        <w:rPr>
          <w:rFonts w:ascii="宋体" w:hAnsi="宋体" w:cs="宋体"/>
          <w:color w:val="000000"/>
          <w:sz w:val="28"/>
          <w:szCs w:val="28"/>
          <w:highlight w:val="none"/>
        </w:rPr>
        <w:t xml:space="preserve"> </w:t>
      </w:r>
      <w:r>
        <w:rPr>
          <w:rFonts w:hint="eastAsia" w:ascii="宋体" w:hAnsi="宋体" w:cs="宋体"/>
          <w:color w:val="000000"/>
          <w:sz w:val="28"/>
          <w:szCs w:val="28"/>
          <w:highlight w:val="none"/>
        </w:rPr>
        <w:t>期：</w:t>
      </w:r>
      <w:r>
        <w:rPr>
          <w:rFonts w:ascii="宋体" w:hAnsi="宋体" w:cs="宋体"/>
          <w:color w:val="000000"/>
          <w:sz w:val="28"/>
          <w:szCs w:val="28"/>
          <w:highlight w:val="none"/>
        </w:rPr>
        <w:t xml:space="preserve">    </w:t>
      </w:r>
      <w:r>
        <w:rPr>
          <w:rFonts w:hint="eastAsia" w:ascii="宋体" w:hAnsi="宋体" w:cs="宋体"/>
          <w:color w:val="000000"/>
          <w:sz w:val="28"/>
          <w:szCs w:val="28"/>
          <w:highlight w:val="none"/>
        </w:rPr>
        <w:t>年</w:t>
      </w:r>
      <w:r>
        <w:rPr>
          <w:rFonts w:ascii="宋体" w:hAnsi="宋体" w:cs="宋体"/>
          <w:color w:val="000000"/>
          <w:sz w:val="28"/>
          <w:szCs w:val="28"/>
          <w:highlight w:val="none"/>
        </w:rPr>
        <w:t xml:space="preserve">   </w:t>
      </w:r>
      <w:r>
        <w:rPr>
          <w:rFonts w:hint="eastAsia" w:ascii="宋体" w:hAnsi="宋体" w:cs="宋体"/>
          <w:color w:val="000000"/>
          <w:sz w:val="28"/>
          <w:szCs w:val="28"/>
          <w:highlight w:val="none"/>
        </w:rPr>
        <w:t>月</w:t>
      </w:r>
      <w:r>
        <w:rPr>
          <w:rFonts w:ascii="宋体" w:hAnsi="宋体" w:cs="宋体"/>
          <w:color w:val="000000"/>
          <w:sz w:val="28"/>
          <w:szCs w:val="28"/>
          <w:highlight w:val="none"/>
        </w:rPr>
        <w:t xml:space="preserve">   </w:t>
      </w:r>
      <w:r>
        <w:rPr>
          <w:rFonts w:hint="eastAsia" w:ascii="宋体" w:hAnsi="宋体" w:cs="宋体"/>
          <w:color w:val="000000"/>
          <w:sz w:val="28"/>
          <w:szCs w:val="28"/>
          <w:highlight w:val="none"/>
        </w:rPr>
        <w:t>日</w:t>
      </w:r>
    </w:p>
    <w:p w14:paraId="3F83D6C9">
      <w:pPr>
        <w:pStyle w:val="2"/>
        <w:ind w:left="1260" w:hanging="420"/>
        <w:rPr>
          <w:color w:val="000000"/>
          <w:highlight w:val="none"/>
        </w:rPr>
      </w:pPr>
    </w:p>
    <w:p w14:paraId="3FD3BA02">
      <w:pPr>
        <w:rPr>
          <w:color w:val="000000"/>
          <w:highlight w:val="none"/>
        </w:rPr>
      </w:pPr>
    </w:p>
    <w:p w14:paraId="3893A22A">
      <w:pPr>
        <w:rPr>
          <w:color w:val="000000"/>
          <w:highlight w:val="none"/>
        </w:rPr>
      </w:pPr>
    </w:p>
    <w:p w14:paraId="12C0EB05">
      <w:pPr>
        <w:pStyle w:val="2"/>
        <w:ind w:left="1260" w:hanging="420"/>
        <w:rPr>
          <w:rFonts w:hint="eastAsia" w:ascii="仿宋" w:hAnsi="仿宋" w:eastAsia="仿宋" w:cs="仿宋"/>
          <w:color w:val="000000"/>
          <w:szCs w:val="20"/>
          <w:highlight w:val="none"/>
        </w:rPr>
      </w:pPr>
    </w:p>
    <w:p w14:paraId="0E04D66B">
      <w:pPr>
        <w:rPr>
          <w:rFonts w:hint="eastAsia" w:ascii="仿宋" w:hAnsi="仿宋" w:eastAsia="仿宋" w:cs="仿宋"/>
          <w:color w:val="000000"/>
          <w:szCs w:val="20"/>
          <w:highlight w:val="none"/>
        </w:rPr>
      </w:pPr>
    </w:p>
    <w:p w14:paraId="6AA271CD">
      <w:pPr>
        <w:rPr>
          <w:rFonts w:hint="eastAsia" w:ascii="仿宋" w:hAnsi="仿宋" w:eastAsia="仿宋" w:cs="仿宋"/>
          <w:color w:val="000000"/>
          <w:szCs w:val="20"/>
          <w:highlight w:val="none"/>
        </w:rPr>
      </w:pPr>
    </w:p>
    <w:p w14:paraId="74F4C8BE">
      <w:pPr>
        <w:pStyle w:val="2"/>
        <w:ind w:left="1260" w:hanging="420"/>
        <w:rPr>
          <w:rFonts w:eastAsia="仿宋"/>
          <w:color w:val="000000"/>
          <w:highlight w:val="none"/>
        </w:rPr>
      </w:pPr>
    </w:p>
    <w:p w14:paraId="6DC62A37">
      <w:pPr>
        <w:rPr>
          <w:rFonts w:eastAsia="仿宋"/>
          <w:color w:val="000000"/>
          <w:highlight w:val="none"/>
        </w:rPr>
      </w:pPr>
    </w:p>
    <w:p w14:paraId="664E704C">
      <w:pPr>
        <w:pStyle w:val="2"/>
        <w:ind w:left="1260" w:hanging="420"/>
        <w:rPr>
          <w:rFonts w:eastAsia="仿宋"/>
          <w:color w:val="000000"/>
          <w:highlight w:val="none"/>
        </w:rPr>
      </w:pPr>
    </w:p>
    <w:p w14:paraId="6A36F83C">
      <w:pPr>
        <w:rPr>
          <w:color w:val="000000"/>
          <w:highlight w:val="none"/>
        </w:rPr>
      </w:pPr>
    </w:p>
    <w:p w14:paraId="59DE13D3">
      <w:pPr>
        <w:rPr>
          <w:color w:val="000000"/>
          <w:highlight w:val="none"/>
        </w:rPr>
      </w:pPr>
    </w:p>
    <w:p w14:paraId="37AB736C">
      <w:pPr>
        <w:pStyle w:val="74"/>
        <w:ind w:left="0" w:leftChars="0" w:firstLine="0" w:firstLineChars="0"/>
        <w:rPr>
          <w:color w:val="000000"/>
          <w:highlight w:val="none"/>
        </w:rPr>
      </w:pPr>
    </w:p>
    <w:p w14:paraId="4777D40B">
      <w:pPr>
        <w:pStyle w:val="74"/>
        <w:ind w:left="0" w:leftChars="0" w:firstLine="0" w:firstLineChars="0"/>
        <w:rPr>
          <w:color w:val="000000"/>
          <w:highlight w:val="none"/>
        </w:rPr>
      </w:pPr>
    </w:p>
    <w:p w14:paraId="5B0E93B8">
      <w:pPr>
        <w:pStyle w:val="74"/>
        <w:ind w:left="0" w:leftChars="0" w:firstLine="0" w:firstLineChars="0"/>
        <w:rPr>
          <w:color w:val="000000"/>
          <w:highlight w:val="none"/>
        </w:rPr>
      </w:pPr>
    </w:p>
    <w:p w14:paraId="5945DEFF">
      <w:pPr>
        <w:pStyle w:val="74"/>
        <w:ind w:left="0" w:leftChars="0" w:firstLine="0" w:firstLineChars="0"/>
        <w:jc w:val="center"/>
        <w:rPr>
          <w:highlight w:val="none"/>
        </w:rPr>
      </w:pPr>
    </w:p>
    <w:p w14:paraId="6888BEB7">
      <w:pPr>
        <w:pStyle w:val="74"/>
        <w:ind w:left="0" w:leftChars="0" w:firstLine="0" w:firstLineChars="0"/>
        <w:rPr>
          <w:highlight w:val="none"/>
        </w:rPr>
      </w:pPr>
    </w:p>
    <w:p w14:paraId="610969C4">
      <w:pPr>
        <w:widowControl/>
        <w:spacing w:line="360" w:lineRule="auto"/>
        <w:rPr>
          <w:rFonts w:hint="eastAsia" w:ascii="宋体" w:hAnsi="宋体" w:cs="宋体"/>
          <w:b/>
          <w:bCs/>
          <w:kern w:val="0"/>
          <w:sz w:val="28"/>
          <w:szCs w:val="28"/>
          <w:highlight w:val="none"/>
          <w:lang w:bidi="ar"/>
        </w:rPr>
      </w:pPr>
    </w:p>
    <w:p w14:paraId="412B64A3">
      <w:pPr>
        <w:spacing w:after="120"/>
        <w:rPr>
          <w:rFonts w:hint="eastAsia" w:ascii="宋体" w:hAnsi="宋体" w:cs="宋体"/>
          <w:highlight w:val="none"/>
        </w:rPr>
        <w:sectPr>
          <w:footerReference r:id="rId13" w:type="first"/>
          <w:headerReference r:id="rId11" w:type="default"/>
          <w:footerReference r:id="rId12" w:type="default"/>
          <w:pgSz w:w="11906" w:h="16838"/>
          <w:pgMar w:top="1440" w:right="1133" w:bottom="1440" w:left="1276" w:header="851" w:footer="992" w:gutter="0"/>
          <w:pgNumType w:start="1"/>
          <w:cols w:space="425" w:num="1"/>
          <w:titlePg/>
          <w:docGrid w:type="lines" w:linePitch="312" w:charSpace="0"/>
        </w:sectPr>
      </w:pPr>
    </w:p>
    <w:p w14:paraId="38C0924A">
      <w:pPr>
        <w:keepLines/>
        <w:outlineLvl w:val="1"/>
        <w:rPr>
          <w:rFonts w:hint="eastAsia" w:ascii="宋体" w:hAnsi="宋体" w:cs="宋体"/>
          <w:b/>
          <w:sz w:val="36"/>
          <w:szCs w:val="36"/>
          <w:highlight w:val="none"/>
        </w:rPr>
      </w:pPr>
      <w:bookmarkStart w:id="23" w:name="_Toc160005334"/>
      <w:r>
        <w:rPr>
          <w:rFonts w:hint="eastAsia" w:ascii="宋体" w:hAnsi="宋体" w:cs="宋体"/>
          <w:b/>
          <w:sz w:val="36"/>
          <w:szCs w:val="36"/>
          <w:highlight w:val="none"/>
        </w:rPr>
        <w:t>附件五：履约保证金/低价风险保证金（若有）缴纳单</w:t>
      </w:r>
      <w:bookmarkEnd w:id="23"/>
    </w:p>
    <w:p w14:paraId="4EB8E8E3">
      <w:pPr>
        <w:pStyle w:val="2"/>
        <w:jc w:val="center"/>
        <w:rPr>
          <w:highlight w:val="none"/>
        </w:rPr>
      </w:pPr>
    </w:p>
    <w:p w14:paraId="26CB3BA9">
      <w:pPr>
        <w:rPr>
          <w:highlight w:val="none"/>
        </w:rPr>
      </w:pPr>
    </w:p>
    <w:p w14:paraId="5DBC8B26">
      <w:pPr>
        <w:pStyle w:val="2"/>
        <w:rPr>
          <w:highlight w:val="none"/>
        </w:rPr>
      </w:pPr>
    </w:p>
    <w:p w14:paraId="253318F5">
      <w:pPr>
        <w:rPr>
          <w:highlight w:val="none"/>
        </w:rPr>
      </w:pPr>
    </w:p>
    <w:p w14:paraId="345134EA">
      <w:pPr>
        <w:pStyle w:val="2"/>
        <w:rPr>
          <w:highlight w:val="none"/>
        </w:rPr>
      </w:pPr>
    </w:p>
    <w:p w14:paraId="2A67BA8B">
      <w:pPr>
        <w:rPr>
          <w:highlight w:val="none"/>
        </w:rPr>
      </w:pPr>
    </w:p>
    <w:p w14:paraId="686C2F8D">
      <w:pPr>
        <w:pStyle w:val="2"/>
        <w:rPr>
          <w:highlight w:val="none"/>
        </w:rPr>
      </w:pPr>
    </w:p>
    <w:p w14:paraId="196911E3">
      <w:pPr>
        <w:rPr>
          <w:highlight w:val="none"/>
        </w:rPr>
      </w:pPr>
    </w:p>
    <w:p w14:paraId="6EDFE6E3">
      <w:pPr>
        <w:pStyle w:val="2"/>
        <w:rPr>
          <w:highlight w:val="none"/>
        </w:rPr>
      </w:pPr>
    </w:p>
    <w:p w14:paraId="1EA97FDD">
      <w:pPr>
        <w:rPr>
          <w:highlight w:val="none"/>
        </w:rPr>
      </w:pPr>
    </w:p>
    <w:p w14:paraId="679AFC40">
      <w:pPr>
        <w:pStyle w:val="2"/>
        <w:rPr>
          <w:highlight w:val="none"/>
        </w:rPr>
      </w:pPr>
    </w:p>
    <w:p w14:paraId="3FCC2194">
      <w:pPr>
        <w:rPr>
          <w:highlight w:val="none"/>
        </w:rPr>
      </w:pPr>
    </w:p>
    <w:p w14:paraId="15310E0C">
      <w:pPr>
        <w:pStyle w:val="2"/>
        <w:rPr>
          <w:highlight w:val="none"/>
        </w:rPr>
      </w:pPr>
    </w:p>
    <w:p w14:paraId="15F4AFB0">
      <w:pPr>
        <w:rPr>
          <w:highlight w:val="none"/>
        </w:rPr>
      </w:pPr>
    </w:p>
    <w:p w14:paraId="6704B7CB">
      <w:pPr>
        <w:pStyle w:val="2"/>
        <w:rPr>
          <w:highlight w:val="none"/>
        </w:rPr>
      </w:pPr>
    </w:p>
    <w:p w14:paraId="3B0BE42D">
      <w:pPr>
        <w:rPr>
          <w:highlight w:val="none"/>
        </w:rPr>
      </w:pPr>
    </w:p>
    <w:p w14:paraId="523D6EBC">
      <w:pPr>
        <w:pStyle w:val="2"/>
        <w:rPr>
          <w:highlight w:val="none"/>
        </w:rPr>
      </w:pPr>
    </w:p>
    <w:p w14:paraId="19CDFAB7">
      <w:pPr>
        <w:rPr>
          <w:highlight w:val="none"/>
        </w:rPr>
      </w:pPr>
    </w:p>
    <w:p w14:paraId="0E17FED9">
      <w:pPr>
        <w:pStyle w:val="2"/>
        <w:rPr>
          <w:highlight w:val="none"/>
        </w:rPr>
      </w:pPr>
    </w:p>
    <w:p w14:paraId="49987F6E">
      <w:pPr>
        <w:rPr>
          <w:highlight w:val="none"/>
        </w:rPr>
      </w:pPr>
    </w:p>
    <w:p w14:paraId="7A5D8C6E">
      <w:pPr>
        <w:pStyle w:val="2"/>
        <w:rPr>
          <w:highlight w:val="none"/>
        </w:rPr>
      </w:pPr>
    </w:p>
    <w:p w14:paraId="71E14042">
      <w:pPr>
        <w:rPr>
          <w:highlight w:val="none"/>
        </w:rPr>
      </w:pPr>
    </w:p>
    <w:p w14:paraId="696B1E2F">
      <w:pPr>
        <w:pStyle w:val="2"/>
        <w:rPr>
          <w:highlight w:val="none"/>
        </w:rPr>
      </w:pPr>
    </w:p>
    <w:p w14:paraId="4D71D4CE">
      <w:pPr>
        <w:rPr>
          <w:highlight w:val="none"/>
        </w:rPr>
      </w:pPr>
    </w:p>
    <w:p w14:paraId="22FDB39C">
      <w:pPr>
        <w:pStyle w:val="2"/>
        <w:rPr>
          <w:highlight w:val="none"/>
        </w:rPr>
      </w:pPr>
    </w:p>
    <w:p w14:paraId="79E03A2A">
      <w:pPr>
        <w:rPr>
          <w:highlight w:val="none"/>
        </w:rPr>
      </w:pPr>
    </w:p>
    <w:p w14:paraId="2A245CF0">
      <w:pPr>
        <w:pStyle w:val="2"/>
        <w:rPr>
          <w:highlight w:val="none"/>
        </w:rPr>
      </w:pPr>
    </w:p>
    <w:p w14:paraId="500E2A72">
      <w:pPr>
        <w:rPr>
          <w:highlight w:val="none"/>
        </w:rPr>
      </w:pPr>
    </w:p>
    <w:p w14:paraId="4A7F274A">
      <w:pPr>
        <w:pStyle w:val="2"/>
        <w:rPr>
          <w:highlight w:val="none"/>
        </w:rPr>
      </w:pPr>
    </w:p>
    <w:p w14:paraId="0B130D7D">
      <w:pPr>
        <w:rPr>
          <w:highlight w:val="none"/>
        </w:rPr>
      </w:pPr>
    </w:p>
    <w:p w14:paraId="74F93273">
      <w:pPr>
        <w:pStyle w:val="2"/>
        <w:rPr>
          <w:highlight w:val="none"/>
        </w:rPr>
      </w:pPr>
    </w:p>
    <w:p w14:paraId="17114EE8">
      <w:pPr>
        <w:rPr>
          <w:highlight w:val="none"/>
        </w:rPr>
      </w:pPr>
    </w:p>
    <w:p w14:paraId="0E0CC7C4">
      <w:pPr>
        <w:pStyle w:val="2"/>
        <w:rPr>
          <w:highlight w:val="none"/>
        </w:rPr>
      </w:pPr>
    </w:p>
    <w:p w14:paraId="1B58677F">
      <w:pPr>
        <w:rPr>
          <w:highlight w:val="none"/>
        </w:rPr>
      </w:pPr>
    </w:p>
    <w:p w14:paraId="29873CF1">
      <w:pPr>
        <w:pStyle w:val="2"/>
        <w:rPr>
          <w:highlight w:val="none"/>
        </w:rPr>
      </w:pPr>
    </w:p>
    <w:p w14:paraId="4439C02B">
      <w:pPr>
        <w:keepLines/>
        <w:ind w:firstLine="723" w:firstLineChars="200"/>
        <w:jc w:val="center"/>
        <w:outlineLvl w:val="1"/>
        <w:rPr>
          <w:rFonts w:hint="eastAsia" w:ascii="宋体" w:hAnsi="宋体" w:cs="宋体"/>
          <w:b/>
          <w:sz w:val="36"/>
          <w:szCs w:val="36"/>
          <w:highlight w:val="none"/>
        </w:rPr>
      </w:pPr>
      <w:bookmarkStart w:id="24" w:name="_Toc160005335"/>
      <w:r>
        <w:rPr>
          <w:rFonts w:hint="eastAsia" w:ascii="宋体" w:hAnsi="宋体" w:cs="宋体"/>
          <w:b/>
          <w:sz w:val="36"/>
          <w:szCs w:val="36"/>
          <w:highlight w:val="none"/>
        </w:rPr>
        <w:t>附件六：联合体协议书（若有）</w:t>
      </w:r>
      <w:bookmarkEnd w:id="24"/>
    </w:p>
    <w:p w14:paraId="768E0A8F">
      <w:pPr>
        <w:spacing w:line="360" w:lineRule="auto"/>
        <w:ind w:firstLine="420" w:firstLineChars="200"/>
        <w:jc w:val="left"/>
        <w:rPr>
          <w:rFonts w:hint="eastAsia" w:ascii="宋体" w:hAnsi="宋体" w:cs="宋体"/>
          <w:szCs w:val="21"/>
          <w:highlight w:val="none"/>
        </w:rPr>
      </w:pPr>
    </w:p>
    <w:p w14:paraId="42380117">
      <w:pPr>
        <w:pStyle w:val="2"/>
        <w:rPr>
          <w:rFonts w:hint="eastAsia" w:ascii="宋体" w:hAnsi="宋体" w:cs="宋体"/>
          <w:szCs w:val="21"/>
          <w:highlight w:val="none"/>
        </w:rPr>
      </w:pPr>
    </w:p>
    <w:p w14:paraId="798EB3FB">
      <w:pPr>
        <w:rPr>
          <w:highlight w:val="none"/>
        </w:rPr>
      </w:pPr>
      <w:r>
        <w:rPr>
          <w:rFonts w:hint="eastAsia"/>
          <w:highlight w:val="none"/>
        </w:rPr>
        <w:br w:type="page"/>
      </w:r>
    </w:p>
    <w:p w14:paraId="729BA236">
      <w:pPr>
        <w:keepLines/>
        <w:ind w:firstLine="723" w:firstLineChars="200"/>
        <w:jc w:val="center"/>
        <w:outlineLvl w:val="1"/>
        <w:rPr>
          <w:rFonts w:hint="eastAsia" w:ascii="宋体" w:hAnsi="宋体" w:cs="宋体"/>
          <w:b/>
          <w:sz w:val="36"/>
          <w:szCs w:val="36"/>
          <w:highlight w:val="none"/>
        </w:rPr>
      </w:pPr>
      <w:bookmarkStart w:id="25" w:name="_Toc160005336"/>
      <w:r>
        <w:rPr>
          <w:rFonts w:hint="eastAsia" w:ascii="宋体" w:hAnsi="宋体" w:cs="宋体"/>
          <w:b/>
          <w:sz w:val="36"/>
          <w:szCs w:val="36"/>
          <w:highlight w:val="none"/>
        </w:rPr>
        <w:t>附件七：技术文件</w:t>
      </w:r>
      <w:bookmarkEnd w:id="25"/>
    </w:p>
    <w:p w14:paraId="57AADF89">
      <w:pPr>
        <w:widowControl/>
        <w:jc w:val="center"/>
        <w:rPr>
          <w:rFonts w:hint="eastAsia" w:ascii="仿宋" w:hAnsi="仿宋" w:eastAsia="仿宋" w:cs="仿宋"/>
          <w:sz w:val="24"/>
          <w:szCs w:val="32"/>
          <w:highlight w:val="none"/>
        </w:rPr>
      </w:pPr>
      <w:r>
        <w:rPr>
          <w:rFonts w:hint="eastAsia" w:ascii="仿宋" w:hAnsi="仿宋" w:eastAsia="仿宋" w:cs="仿宋"/>
          <w:sz w:val="24"/>
          <w:szCs w:val="32"/>
          <w:highlight w:val="none"/>
        </w:rPr>
        <w:t>签订合同时，附本项目技术文件</w:t>
      </w:r>
    </w:p>
    <w:p w14:paraId="514E7697">
      <w:pPr>
        <w:pStyle w:val="2"/>
        <w:rPr>
          <w:highlight w:val="none"/>
        </w:rPr>
      </w:pPr>
    </w:p>
    <w:p w14:paraId="4A28674E">
      <w:pPr>
        <w:rPr>
          <w:highlight w:val="none"/>
        </w:rPr>
      </w:pPr>
    </w:p>
    <w:p w14:paraId="0B0FFD1F">
      <w:pPr>
        <w:pStyle w:val="2"/>
        <w:rPr>
          <w:highlight w:val="none"/>
        </w:rPr>
      </w:pPr>
    </w:p>
    <w:p w14:paraId="7F6E434F">
      <w:pPr>
        <w:rPr>
          <w:highlight w:val="none"/>
        </w:rPr>
      </w:pPr>
    </w:p>
    <w:p w14:paraId="44191E9E">
      <w:pPr>
        <w:pStyle w:val="2"/>
        <w:rPr>
          <w:highlight w:val="none"/>
        </w:rPr>
      </w:pPr>
    </w:p>
    <w:p w14:paraId="12B8630D">
      <w:pPr>
        <w:rPr>
          <w:highlight w:val="none"/>
        </w:rPr>
      </w:pPr>
    </w:p>
    <w:p w14:paraId="46BCA06C">
      <w:pPr>
        <w:pStyle w:val="2"/>
        <w:rPr>
          <w:highlight w:val="none"/>
        </w:rPr>
      </w:pPr>
    </w:p>
    <w:p w14:paraId="4D6319A3">
      <w:pPr>
        <w:rPr>
          <w:highlight w:val="none"/>
        </w:rPr>
      </w:pPr>
    </w:p>
    <w:p w14:paraId="6DDB6A36">
      <w:pPr>
        <w:pStyle w:val="2"/>
        <w:rPr>
          <w:highlight w:val="none"/>
        </w:rPr>
      </w:pPr>
    </w:p>
    <w:p w14:paraId="15869E51">
      <w:pPr>
        <w:rPr>
          <w:highlight w:val="none"/>
        </w:rPr>
      </w:pPr>
    </w:p>
    <w:p w14:paraId="68745746">
      <w:pPr>
        <w:pStyle w:val="2"/>
        <w:rPr>
          <w:highlight w:val="none"/>
        </w:rPr>
      </w:pPr>
    </w:p>
    <w:p w14:paraId="52450E11">
      <w:pPr>
        <w:rPr>
          <w:highlight w:val="none"/>
        </w:rPr>
      </w:pPr>
    </w:p>
    <w:p w14:paraId="3E3982C2">
      <w:pPr>
        <w:pStyle w:val="2"/>
        <w:rPr>
          <w:highlight w:val="none"/>
        </w:rPr>
      </w:pPr>
    </w:p>
    <w:p w14:paraId="3F5A2B7C">
      <w:pPr>
        <w:rPr>
          <w:highlight w:val="none"/>
        </w:rPr>
      </w:pPr>
    </w:p>
    <w:p w14:paraId="01431A2E">
      <w:pPr>
        <w:pStyle w:val="2"/>
        <w:rPr>
          <w:highlight w:val="none"/>
        </w:rPr>
      </w:pPr>
    </w:p>
    <w:p w14:paraId="064FF9EE">
      <w:pPr>
        <w:rPr>
          <w:highlight w:val="none"/>
        </w:rPr>
      </w:pPr>
    </w:p>
    <w:p w14:paraId="4533E12D">
      <w:pPr>
        <w:pStyle w:val="2"/>
        <w:rPr>
          <w:highlight w:val="none"/>
        </w:rPr>
      </w:pPr>
    </w:p>
    <w:p w14:paraId="725245C8">
      <w:pPr>
        <w:rPr>
          <w:highlight w:val="none"/>
        </w:rPr>
      </w:pPr>
    </w:p>
    <w:p w14:paraId="594C00B7">
      <w:pPr>
        <w:pStyle w:val="2"/>
        <w:rPr>
          <w:highlight w:val="none"/>
        </w:rPr>
      </w:pPr>
    </w:p>
    <w:p w14:paraId="53C45E72">
      <w:pPr>
        <w:rPr>
          <w:highlight w:val="none"/>
        </w:rPr>
      </w:pPr>
    </w:p>
    <w:p w14:paraId="2F681FD2">
      <w:pPr>
        <w:pStyle w:val="2"/>
        <w:rPr>
          <w:highlight w:val="none"/>
        </w:rPr>
      </w:pPr>
    </w:p>
    <w:p w14:paraId="48997E0D">
      <w:pPr>
        <w:rPr>
          <w:highlight w:val="none"/>
        </w:rPr>
      </w:pPr>
    </w:p>
    <w:p w14:paraId="43858C7E">
      <w:pPr>
        <w:pStyle w:val="2"/>
        <w:rPr>
          <w:highlight w:val="none"/>
        </w:rPr>
      </w:pPr>
    </w:p>
    <w:p w14:paraId="756B9A75">
      <w:pPr>
        <w:rPr>
          <w:highlight w:val="none"/>
        </w:rPr>
      </w:pPr>
    </w:p>
    <w:p w14:paraId="3C116ECB">
      <w:pPr>
        <w:pStyle w:val="2"/>
        <w:rPr>
          <w:highlight w:val="none"/>
        </w:rPr>
      </w:pPr>
    </w:p>
    <w:p w14:paraId="03D437FE">
      <w:pPr>
        <w:rPr>
          <w:highlight w:val="none"/>
        </w:rPr>
      </w:pPr>
    </w:p>
    <w:p w14:paraId="7F74C15E">
      <w:pPr>
        <w:pStyle w:val="2"/>
        <w:rPr>
          <w:highlight w:val="none"/>
        </w:rPr>
      </w:pPr>
    </w:p>
    <w:p w14:paraId="3D2B38E5">
      <w:pPr>
        <w:rPr>
          <w:highlight w:val="none"/>
        </w:rPr>
      </w:pPr>
    </w:p>
    <w:p w14:paraId="3E328BDF">
      <w:pPr>
        <w:pStyle w:val="2"/>
        <w:rPr>
          <w:highlight w:val="none"/>
        </w:rPr>
      </w:pPr>
    </w:p>
    <w:p w14:paraId="342CCC52">
      <w:pPr>
        <w:pStyle w:val="2"/>
        <w:rPr>
          <w:highlight w:val="none"/>
        </w:rPr>
      </w:pPr>
    </w:p>
    <w:p w14:paraId="35A72541">
      <w:pPr>
        <w:rPr>
          <w:highlight w:val="none"/>
        </w:rPr>
      </w:pPr>
    </w:p>
    <w:p w14:paraId="684D02AE">
      <w:pPr>
        <w:pStyle w:val="2"/>
        <w:rPr>
          <w:highlight w:val="none"/>
        </w:rPr>
      </w:pPr>
    </w:p>
    <w:p w14:paraId="6D6CC5C5">
      <w:pPr>
        <w:rPr>
          <w:highlight w:val="none"/>
        </w:rPr>
      </w:pPr>
    </w:p>
    <w:p w14:paraId="7A531C90">
      <w:pPr>
        <w:pStyle w:val="2"/>
        <w:rPr>
          <w:highlight w:val="none"/>
        </w:rPr>
      </w:pPr>
    </w:p>
    <w:p w14:paraId="6375BB0C">
      <w:pPr>
        <w:rPr>
          <w:highlight w:val="none"/>
        </w:rPr>
      </w:pPr>
    </w:p>
    <w:p w14:paraId="6A685567">
      <w:pPr>
        <w:keepLines/>
        <w:ind w:firstLine="723" w:firstLineChars="200"/>
        <w:jc w:val="center"/>
        <w:outlineLvl w:val="1"/>
        <w:rPr>
          <w:rFonts w:hint="eastAsia" w:ascii="宋体" w:hAnsi="宋体" w:cs="宋体"/>
          <w:b/>
          <w:sz w:val="36"/>
          <w:szCs w:val="36"/>
          <w:highlight w:val="none"/>
        </w:rPr>
      </w:pPr>
      <w:r>
        <w:rPr>
          <w:rFonts w:hint="eastAsia" w:ascii="宋体" w:hAnsi="宋体" w:cs="宋体"/>
          <w:b/>
          <w:sz w:val="36"/>
          <w:szCs w:val="36"/>
          <w:highlight w:val="none"/>
        </w:rPr>
        <w:t>附件八：项目管理团队</w:t>
      </w:r>
    </w:p>
    <w:p w14:paraId="3FA13F3D">
      <w:pPr>
        <w:widowControl/>
        <w:jc w:val="center"/>
        <w:rPr>
          <w:rFonts w:hint="eastAsia" w:ascii="仿宋" w:hAnsi="仿宋" w:eastAsia="仿宋" w:cs="仿宋"/>
          <w:sz w:val="24"/>
          <w:szCs w:val="32"/>
          <w:highlight w:val="none"/>
        </w:rPr>
      </w:pPr>
      <w:r>
        <w:rPr>
          <w:rFonts w:hint="eastAsia" w:ascii="仿宋" w:hAnsi="仿宋" w:eastAsia="仿宋" w:cs="仿宋"/>
          <w:sz w:val="24"/>
          <w:szCs w:val="32"/>
          <w:highlight w:val="none"/>
        </w:rPr>
        <w:t>签订合同时，附本项目委派人员表</w:t>
      </w:r>
    </w:p>
    <w:tbl>
      <w:tblPr>
        <w:tblStyle w:val="75"/>
        <w:tblW w:w="9482" w:type="dxa"/>
        <w:tblInd w:w="5" w:type="dxa"/>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0" w:type="dxa"/>
          <w:bottom w:w="0" w:type="dxa"/>
          <w:right w:w="0" w:type="dxa"/>
        </w:tblCellMar>
      </w:tblPr>
      <w:tblGrid>
        <w:gridCol w:w="836"/>
        <w:gridCol w:w="840"/>
        <w:gridCol w:w="690"/>
        <w:gridCol w:w="1167"/>
        <w:gridCol w:w="776"/>
        <w:gridCol w:w="778"/>
        <w:gridCol w:w="776"/>
        <w:gridCol w:w="2723"/>
        <w:gridCol w:w="896"/>
      </w:tblGrid>
      <w:tr w14:paraId="1751E4D7">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08" w:hRule="exact"/>
        </w:trPr>
        <w:tc>
          <w:tcPr>
            <w:tcW w:w="836" w:type="dxa"/>
            <w:vMerge w:val="restart"/>
            <w:vAlign w:val="center"/>
          </w:tcPr>
          <w:p w14:paraId="75083AEA">
            <w:pPr>
              <w:autoSpaceDE w:val="0"/>
              <w:autoSpaceDN w:val="0"/>
              <w:adjustRightInd w:val="0"/>
              <w:snapToGrid w:val="0"/>
              <w:jc w:val="center"/>
              <w:rPr>
                <w:rFonts w:hint="eastAsia" w:ascii="宋体" w:hAnsi="宋体" w:cs="宋体"/>
                <w:kern w:val="0"/>
                <w:szCs w:val="21"/>
                <w:highlight w:val="none"/>
              </w:rPr>
            </w:pPr>
            <w:r>
              <w:rPr>
                <w:rFonts w:hint="eastAsia" w:ascii="宋体" w:hAnsi="宋体" w:cs="宋体"/>
                <w:kern w:val="0"/>
                <w:szCs w:val="21"/>
                <w:highlight w:val="none"/>
              </w:rPr>
              <w:t>职务</w:t>
            </w:r>
          </w:p>
        </w:tc>
        <w:tc>
          <w:tcPr>
            <w:tcW w:w="840" w:type="dxa"/>
            <w:vMerge w:val="restart"/>
            <w:vAlign w:val="center"/>
          </w:tcPr>
          <w:p w14:paraId="57C909F5">
            <w:pPr>
              <w:autoSpaceDE w:val="0"/>
              <w:autoSpaceDN w:val="0"/>
              <w:adjustRightInd w:val="0"/>
              <w:snapToGrid w:val="0"/>
              <w:jc w:val="center"/>
              <w:rPr>
                <w:rFonts w:hint="eastAsia" w:ascii="宋体" w:hAnsi="宋体" w:cs="宋体"/>
                <w:kern w:val="0"/>
                <w:szCs w:val="21"/>
                <w:highlight w:val="none"/>
              </w:rPr>
            </w:pPr>
            <w:r>
              <w:rPr>
                <w:rFonts w:hint="eastAsia" w:ascii="宋体" w:hAnsi="宋体" w:cs="宋体"/>
                <w:kern w:val="0"/>
                <w:szCs w:val="21"/>
                <w:highlight w:val="none"/>
              </w:rPr>
              <w:t>姓名</w:t>
            </w:r>
          </w:p>
        </w:tc>
        <w:tc>
          <w:tcPr>
            <w:tcW w:w="690" w:type="dxa"/>
            <w:vMerge w:val="restart"/>
            <w:vAlign w:val="center"/>
          </w:tcPr>
          <w:p w14:paraId="568FEC05">
            <w:pPr>
              <w:autoSpaceDE w:val="0"/>
              <w:autoSpaceDN w:val="0"/>
              <w:adjustRightInd w:val="0"/>
              <w:snapToGrid w:val="0"/>
              <w:jc w:val="center"/>
              <w:rPr>
                <w:rFonts w:hint="eastAsia" w:ascii="宋体" w:hAnsi="宋体" w:cs="宋体"/>
                <w:kern w:val="0"/>
                <w:szCs w:val="21"/>
                <w:highlight w:val="none"/>
              </w:rPr>
            </w:pPr>
            <w:r>
              <w:rPr>
                <w:rFonts w:hint="eastAsia" w:ascii="宋体" w:hAnsi="宋体" w:cs="宋体"/>
                <w:kern w:val="0"/>
                <w:szCs w:val="21"/>
                <w:highlight w:val="none"/>
              </w:rPr>
              <w:t>职称</w:t>
            </w:r>
          </w:p>
        </w:tc>
        <w:tc>
          <w:tcPr>
            <w:tcW w:w="6220" w:type="dxa"/>
            <w:gridSpan w:val="5"/>
            <w:vAlign w:val="center"/>
          </w:tcPr>
          <w:p w14:paraId="6A5E6ADC">
            <w:pPr>
              <w:autoSpaceDE w:val="0"/>
              <w:autoSpaceDN w:val="0"/>
              <w:adjustRightInd w:val="0"/>
              <w:snapToGrid w:val="0"/>
              <w:jc w:val="center"/>
              <w:rPr>
                <w:rFonts w:hint="eastAsia" w:ascii="宋体" w:hAnsi="宋体" w:cs="宋体"/>
                <w:kern w:val="0"/>
                <w:szCs w:val="21"/>
                <w:highlight w:val="none"/>
              </w:rPr>
            </w:pPr>
            <w:r>
              <w:rPr>
                <w:rFonts w:hint="eastAsia" w:ascii="宋体" w:hAnsi="宋体" w:cs="宋体"/>
                <w:kern w:val="0"/>
                <w:szCs w:val="21"/>
                <w:highlight w:val="none"/>
              </w:rPr>
              <w:t>执业或职业资格证明</w:t>
            </w:r>
          </w:p>
        </w:tc>
        <w:tc>
          <w:tcPr>
            <w:tcW w:w="896" w:type="dxa"/>
            <w:vAlign w:val="center"/>
          </w:tcPr>
          <w:p w14:paraId="43365B1B">
            <w:pPr>
              <w:autoSpaceDE w:val="0"/>
              <w:autoSpaceDN w:val="0"/>
              <w:adjustRightInd w:val="0"/>
              <w:snapToGrid w:val="0"/>
              <w:jc w:val="center"/>
              <w:rPr>
                <w:rFonts w:hint="eastAsia" w:ascii="宋体" w:hAnsi="宋体" w:cs="宋体"/>
                <w:kern w:val="0"/>
                <w:szCs w:val="21"/>
                <w:highlight w:val="none"/>
              </w:rPr>
            </w:pPr>
            <w:r>
              <w:rPr>
                <w:rFonts w:hint="eastAsia" w:ascii="宋体" w:hAnsi="宋体" w:cs="宋体"/>
                <w:kern w:val="0"/>
                <w:szCs w:val="21"/>
                <w:highlight w:val="none"/>
              </w:rPr>
              <w:t>备注</w:t>
            </w:r>
          </w:p>
        </w:tc>
      </w:tr>
      <w:tr w14:paraId="43FE428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08" w:hRule="exact"/>
        </w:trPr>
        <w:tc>
          <w:tcPr>
            <w:tcW w:w="836" w:type="dxa"/>
            <w:vMerge w:val="continue"/>
          </w:tcPr>
          <w:p w14:paraId="3BC4D144">
            <w:pPr>
              <w:autoSpaceDE w:val="0"/>
              <w:autoSpaceDN w:val="0"/>
              <w:adjustRightInd w:val="0"/>
              <w:snapToGrid w:val="0"/>
              <w:ind w:firstLine="420"/>
              <w:jc w:val="center"/>
              <w:rPr>
                <w:rFonts w:hint="eastAsia" w:ascii="宋体" w:hAnsi="宋体" w:cs="宋体"/>
                <w:kern w:val="0"/>
                <w:szCs w:val="21"/>
                <w:highlight w:val="none"/>
              </w:rPr>
            </w:pPr>
          </w:p>
        </w:tc>
        <w:tc>
          <w:tcPr>
            <w:tcW w:w="840" w:type="dxa"/>
            <w:vMerge w:val="continue"/>
          </w:tcPr>
          <w:p w14:paraId="089CEA49">
            <w:pPr>
              <w:autoSpaceDE w:val="0"/>
              <w:autoSpaceDN w:val="0"/>
              <w:adjustRightInd w:val="0"/>
              <w:snapToGrid w:val="0"/>
              <w:ind w:firstLine="420"/>
              <w:jc w:val="center"/>
              <w:rPr>
                <w:rFonts w:hint="eastAsia" w:ascii="宋体" w:hAnsi="宋体" w:cs="宋体"/>
                <w:kern w:val="0"/>
                <w:szCs w:val="21"/>
                <w:highlight w:val="none"/>
              </w:rPr>
            </w:pPr>
          </w:p>
        </w:tc>
        <w:tc>
          <w:tcPr>
            <w:tcW w:w="690" w:type="dxa"/>
            <w:vMerge w:val="continue"/>
          </w:tcPr>
          <w:p w14:paraId="06D49810">
            <w:pPr>
              <w:autoSpaceDE w:val="0"/>
              <w:autoSpaceDN w:val="0"/>
              <w:adjustRightInd w:val="0"/>
              <w:snapToGrid w:val="0"/>
              <w:ind w:firstLine="420"/>
              <w:jc w:val="center"/>
              <w:rPr>
                <w:rFonts w:hint="eastAsia" w:ascii="宋体" w:hAnsi="宋体" w:cs="宋体"/>
                <w:kern w:val="0"/>
                <w:szCs w:val="21"/>
                <w:highlight w:val="none"/>
              </w:rPr>
            </w:pPr>
          </w:p>
        </w:tc>
        <w:tc>
          <w:tcPr>
            <w:tcW w:w="1167" w:type="dxa"/>
            <w:vAlign w:val="center"/>
          </w:tcPr>
          <w:p w14:paraId="24DA515D">
            <w:pPr>
              <w:autoSpaceDE w:val="0"/>
              <w:autoSpaceDN w:val="0"/>
              <w:adjustRightInd w:val="0"/>
              <w:snapToGrid w:val="0"/>
              <w:jc w:val="center"/>
              <w:rPr>
                <w:rFonts w:hint="eastAsia" w:ascii="宋体" w:hAnsi="宋体" w:cs="宋体"/>
                <w:kern w:val="0"/>
                <w:szCs w:val="21"/>
                <w:highlight w:val="none"/>
              </w:rPr>
            </w:pPr>
            <w:r>
              <w:rPr>
                <w:rFonts w:hint="eastAsia" w:ascii="宋体" w:hAnsi="宋体" w:cs="宋体"/>
                <w:kern w:val="0"/>
                <w:szCs w:val="21"/>
                <w:highlight w:val="none"/>
              </w:rPr>
              <w:t>证书名称</w:t>
            </w:r>
          </w:p>
        </w:tc>
        <w:tc>
          <w:tcPr>
            <w:tcW w:w="776" w:type="dxa"/>
            <w:vAlign w:val="center"/>
          </w:tcPr>
          <w:p w14:paraId="6670356C">
            <w:pPr>
              <w:autoSpaceDE w:val="0"/>
              <w:autoSpaceDN w:val="0"/>
              <w:adjustRightInd w:val="0"/>
              <w:snapToGrid w:val="0"/>
              <w:jc w:val="center"/>
              <w:rPr>
                <w:rFonts w:hint="eastAsia" w:ascii="宋体" w:hAnsi="宋体" w:cs="宋体"/>
                <w:kern w:val="0"/>
                <w:szCs w:val="21"/>
                <w:highlight w:val="none"/>
              </w:rPr>
            </w:pPr>
            <w:r>
              <w:rPr>
                <w:rFonts w:hint="eastAsia" w:ascii="宋体" w:hAnsi="宋体" w:cs="宋体"/>
                <w:kern w:val="0"/>
                <w:szCs w:val="21"/>
                <w:highlight w:val="none"/>
              </w:rPr>
              <w:t>级别</w:t>
            </w:r>
          </w:p>
        </w:tc>
        <w:tc>
          <w:tcPr>
            <w:tcW w:w="778" w:type="dxa"/>
            <w:vAlign w:val="center"/>
          </w:tcPr>
          <w:p w14:paraId="79BE6BDD">
            <w:pPr>
              <w:autoSpaceDE w:val="0"/>
              <w:autoSpaceDN w:val="0"/>
              <w:adjustRightInd w:val="0"/>
              <w:snapToGrid w:val="0"/>
              <w:jc w:val="center"/>
              <w:rPr>
                <w:rFonts w:hint="eastAsia" w:ascii="宋体" w:hAnsi="宋体" w:cs="宋体"/>
                <w:kern w:val="0"/>
                <w:szCs w:val="21"/>
                <w:highlight w:val="none"/>
              </w:rPr>
            </w:pPr>
            <w:r>
              <w:rPr>
                <w:rFonts w:hint="eastAsia" w:ascii="宋体" w:hAnsi="宋体" w:cs="宋体"/>
                <w:kern w:val="0"/>
                <w:szCs w:val="21"/>
                <w:highlight w:val="none"/>
              </w:rPr>
              <w:t>证号</w:t>
            </w:r>
          </w:p>
        </w:tc>
        <w:tc>
          <w:tcPr>
            <w:tcW w:w="776" w:type="dxa"/>
            <w:vAlign w:val="center"/>
          </w:tcPr>
          <w:p w14:paraId="193CF240">
            <w:pPr>
              <w:autoSpaceDE w:val="0"/>
              <w:autoSpaceDN w:val="0"/>
              <w:adjustRightInd w:val="0"/>
              <w:snapToGrid w:val="0"/>
              <w:jc w:val="center"/>
              <w:rPr>
                <w:rFonts w:hint="eastAsia" w:ascii="宋体" w:hAnsi="宋体" w:cs="宋体"/>
                <w:kern w:val="0"/>
                <w:szCs w:val="21"/>
                <w:highlight w:val="none"/>
              </w:rPr>
            </w:pPr>
            <w:r>
              <w:rPr>
                <w:rFonts w:hint="eastAsia" w:ascii="宋体" w:hAnsi="宋体" w:cs="宋体"/>
                <w:kern w:val="0"/>
                <w:szCs w:val="21"/>
                <w:highlight w:val="none"/>
              </w:rPr>
              <w:t>专业</w:t>
            </w:r>
          </w:p>
        </w:tc>
        <w:tc>
          <w:tcPr>
            <w:tcW w:w="2723" w:type="dxa"/>
            <w:vAlign w:val="center"/>
          </w:tcPr>
          <w:p w14:paraId="5226498E">
            <w:pPr>
              <w:autoSpaceDE w:val="0"/>
              <w:autoSpaceDN w:val="0"/>
              <w:adjustRightInd w:val="0"/>
              <w:snapToGrid w:val="0"/>
              <w:jc w:val="center"/>
              <w:rPr>
                <w:rFonts w:hint="eastAsia" w:ascii="宋体" w:hAnsi="宋体" w:cs="宋体"/>
                <w:kern w:val="0"/>
                <w:szCs w:val="21"/>
                <w:highlight w:val="none"/>
              </w:rPr>
            </w:pPr>
            <w:r>
              <w:rPr>
                <w:rFonts w:hint="eastAsia" w:ascii="宋体" w:hAnsi="宋体" w:cs="宋体"/>
                <w:kern w:val="0"/>
                <w:szCs w:val="21"/>
                <w:highlight w:val="none"/>
              </w:rPr>
              <w:t>养老保险</w:t>
            </w:r>
          </w:p>
        </w:tc>
        <w:tc>
          <w:tcPr>
            <w:tcW w:w="896" w:type="dxa"/>
          </w:tcPr>
          <w:p w14:paraId="21E0B14B">
            <w:pPr>
              <w:autoSpaceDE w:val="0"/>
              <w:autoSpaceDN w:val="0"/>
              <w:adjustRightInd w:val="0"/>
              <w:snapToGrid w:val="0"/>
              <w:ind w:firstLine="420"/>
              <w:jc w:val="center"/>
              <w:rPr>
                <w:rFonts w:hint="eastAsia" w:ascii="宋体" w:hAnsi="宋体" w:cs="宋体"/>
                <w:kern w:val="0"/>
                <w:szCs w:val="21"/>
                <w:highlight w:val="none"/>
              </w:rPr>
            </w:pPr>
          </w:p>
        </w:tc>
      </w:tr>
      <w:tr w14:paraId="00718E3D">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08" w:hRule="exact"/>
        </w:trPr>
        <w:tc>
          <w:tcPr>
            <w:tcW w:w="836" w:type="dxa"/>
            <w:vAlign w:val="center"/>
          </w:tcPr>
          <w:p w14:paraId="0C4AAB9B">
            <w:pPr>
              <w:autoSpaceDE w:val="0"/>
              <w:autoSpaceDN w:val="0"/>
              <w:adjustRightInd w:val="0"/>
              <w:snapToGrid w:val="0"/>
              <w:jc w:val="center"/>
              <w:rPr>
                <w:rFonts w:hint="eastAsia" w:ascii="宋体" w:hAnsi="宋体" w:cs="宋体"/>
                <w:kern w:val="0"/>
                <w:szCs w:val="21"/>
                <w:highlight w:val="none"/>
              </w:rPr>
            </w:pPr>
            <w:r>
              <w:rPr>
                <w:rFonts w:hint="eastAsia" w:ascii="宋体" w:hAnsi="宋体" w:cs="宋体"/>
                <w:kern w:val="0"/>
                <w:szCs w:val="21"/>
                <w:highlight w:val="none"/>
              </w:rPr>
              <w:t>总承包项目经理</w:t>
            </w:r>
          </w:p>
        </w:tc>
        <w:tc>
          <w:tcPr>
            <w:tcW w:w="840" w:type="dxa"/>
          </w:tcPr>
          <w:p w14:paraId="27A61122">
            <w:pPr>
              <w:autoSpaceDE w:val="0"/>
              <w:autoSpaceDN w:val="0"/>
              <w:adjustRightInd w:val="0"/>
              <w:snapToGrid w:val="0"/>
              <w:ind w:firstLine="420"/>
              <w:jc w:val="center"/>
              <w:rPr>
                <w:rFonts w:hint="eastAsia" w:ascii="宋体" w:hAnsi="宋体" w:cs="宋体"/>
                <w:kern w:val="0"/>
                <w:szCs w:val="21"/>
                <w:highlight w:val="none"/>
              </w:rPr>
            </w:pPr>
          </w:p>
        </w:tc>
        <w:tc>
          <w:tcPr>
            <w:tcW w:w="690" w:type="dxa"/>
          </w:tcPr>
          <w:p w14:paraId="28EC0531">
            <w:pPr>
              <w:autoSpaceDE w:val="0"/>
              <w:autoSpaceDN w:val="0"/>
              <w:adjustRightInd w:val="0"/>
              <w:snapToGrid w:val="0"/>
              <w:ind w:firstLine="420"/>
              <w:jc w:val="center"/>
              <w:rPr>
                <w:rFonts w:hint="eastAsia" w:ascii="宋体" w:hAnsi="宋体" w:cs="宋体"/>
                <w:kern w:val="0"/>
                <w:szCs w:val="21"/>
                <w:highlight w:val="none"/>
              </w:rPr>
            </w:pPr>
          </w:p>
        </w:tc>
        <w:tc>
          <w:tcPr>
            <w:tcW w:w="1167" w:type="dxa"/>
          </w:tcPr>
          <w:p w14:paraId="018FF95A">
            <w:pPr>
              <w:autoSpaceDE w:val="0"/>
              <w:autoSpaceDN w:val="0"/>
              <w:adjustRightInd w:val="0"/>
              <w:snapToGrid w:val="0"/>
              <w:ind w:firstLine="420"/>
              <w:jc w:val="center"/>
              <w:rPr>
                <w:rFonts w:hint="eastAsia" w:ascii="宋体" w:hAnsi="宋体" w:cs="宋体"/>
                <w:kern w:val="0"/>
                <w:szCs w:val="21"/>
                <w:highlight w:val="none"/>
              </w:rPr>
            </w:pPr>
          </w:p>
        </w:tc>
        <w:tc>
          <w:tcPr>
            <w:tcW w:w="776" w:type="dxa"/>
          </w:tcPr>
          <w:p w14:paraId="0B5DAF4A">
            <w:pPr>
              <w:autoSpaceDE w:val="0"/>
              <w:autoSpaceDN w:val="0"/>
              <w:adjustRightInd w:val="0"/>
              <w:snapToGrid w:val="0"/>
              <w:ind w:firstLine="420"/>
              <w:jc w:val="center"/>
              <w:rPr>
                <w:rFonts w:hint="eastAsia" w:ascii="宋体" w:hAnsi="宋体" w:cs="宋体"/>
                <w:kern w:val="0"/>
                <w:szCs w:val="21"/>
                <w:highlight w:val="none"/>
              </w:rPr>
            </w:pPr>
          </w:p>
        </w:tc>
        <w:tc>
          <w:tcPr>
            <w:tcW w:w="778" w:type="dxa"/>
          </w:tcPr>
          <w:p w14:paraId="241A6933">
            <w:pPr>
              <w:autoSpaceDE w:val="0"/>
              <w:autoSpaceDN w:val="0"/>
              <w:adjustRightInd w:val="0"/>
              <w:snapToGrid w:val="0"/>
              <w:ind w:firstLine="420"/>
              <w:jc w:val="center"/>
              <w:rPr>
                <w:rFonts w:hint="eastAsia" w:ascii="宋体" w:hAnsi="宋体" w:cs="宋体"/>
                <w:kern w:val="0"/>
                <w:szCs w:val="21"/>
                <w:highlight w:val="none"/>
              </w:rPr>
            </w:pPr>
          </w:p>
        </w:tc>
        <w:tc>
          <w:tcPr>
            <w:tcW w:w="776" w:type="dxa"/>
          </w:tcPr>
          <w:p w14:paraId="24429B2A">
            <w:pPr>
              <w:autoSpaceDE w:val="0"/>
              <w:autoSpaceDN w:val="0"/>
              <w:adjustRightInd w:val="0"/>
              <w:snapToGrid w:val="0"/>
              <w:ind w:firstLine="420"/>
              <w:jc w:val="center"/>
              <w:rPr>
                <w:rFonts w:hint="eastAsia" w:ascii="宋体" w:hAnsi="宋体" w:cs="宋体"/>
                <w:kern w:val="0"/>
                <w:szCs w:val="21"/>
                <w:highlight w:val="none"/>
              </w:rPr>
            </w:pPr>
          </w:p>
        </w:tc>
        <w:tc>
          <w:tcPr>
            <w:tcW w:w="2723" w:type="dxa"/>
          </w:tcPr>
          <w:p w14:paraId="2A475CFC">
            <w:pPr>
              <w:autoSpaceDE w:val="0"/>
              <w:autoSpaceDN w:val="0"/>
              <w:adjustRightInd w:val="0"/>
              <w:snapToGrid w:val="0"/>
              <w:ind w:firstLine="420"/>
              <w:jc w:val="center"/>
              <w:rPr>
                <w:rFonts w:hint="eastAsia" w:ascii="宋体" w:hAnsi="宋体" w:cs="宋体"/>
                <w:kern w:val="0"/>
                <w:szCs w:val="21"/>
                <w:highlight w:val="none"/>
              </w:rPr>
            </w:pPr>
          </w:p>
        </w:tc>
        <w:tc>
          <w:tcPr>
            <w:tcW w:w="896" w:type="dxa"/>
          </w:tcPr>
          <w:p w14:paraId="0EC6ECA7">
            <w:pPr>
              <w:autoSpaceDE w:val="0"/>
              <w:autoSpaceDN w:val="0"/>
              <w:adjustRightInd w:val="0"/>
              <w:snapToGrid w:val="0"/>
              <w:ind w:firstLine="420"/>
              <w:jc w:val="center"/>
              <w:rPr>
                <w:rFonts w:hint="eastAsia" w:ascii="宋体" w:hAnsi="宋体" w:cs="宋体"/>
                <w:kern w:val="0"/>
                <w:szCs w:val="21"/>
                <w:highlight w:val="none"/>
              </w:rPr>
            </w:pPr>
          </w:p>
        </w:tc>
      </w:tr>
      <w:tr w14:paraId="542C562F">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803" w:hRule="exact"/>
        </w:trPr>
        <w:tc>
          <w:tcPr>
            <w:tcW w:w="836" w:type="dxa"/>
            <w:vAlign w:val="center"/>
          </w:tcPr>
          <w:p w14:paraId="1F6A618A">
            <w:pPr>
              <w:autoSpaceDE w:val="0"/>
              <w:autoSpaceDN w:val="0"/>
              <w:adjustRightInd w:val="0"/>
              <w:snapToGrid w:val="0"/>
              <w:jc w:val="center"/>
              <w:rPr>
                <w:rFonts w:hint="eastAsia" w:ascii="宋体" w:hAnsi="宋体" w:cs="宋体"/>
                <w:kern w:val="0"/>
                <w:szCs w:val="21"/>
                <w:highlight w:val="none"/>
              </w:rPr>
            </w:pPr>
            <w:r>
              <w:rPr>
                <w:rFonts w:hint="eastAsia" w:ascii="宋体" w:hAnsi="宋体" w:cs="宋体"/>
                <w:kern w:val="0"/>
                <w:szCs w:val="21"/>
                <w:highlight w:val="none"/>
              </w:rPr>
              <w:t>设计负责人</w:t>
            </w:r>
          </w:p>
        </w:tc>
        <w:tc>
          <w:tcPr>
            <w:tcW w:w="840" w:type="dxa"/>
          </w:tcPr>
          <w:p w14:paraId="4F2C9CC6">
            <w:pPr>
              <w:autoSpaceDE w:val="0"/>
              <w:autoSpaceDN w:val="0"/>
              <w:adjustRightInd w:val="0"/>
              <w:snapToGrid w:val="0"/>
              <w:ind w:firstLine="420"/>
              <w:jc w:val="center"/>
              <w:rPr>
                <w:rFonts w:hint="eastAsia" w:ascii="宋体" w:hAnsi="宋体" w:cs="宋体"/>
                <w:kern w:val="0"/>
                <w:szCs w:val="21"/>
                <w:highlight w:val="none"/>
              </w:rPr>
            </w:pPr>
          </w:p>
        </w:tc>
        <w:tc>
          <w:tcPr>
            <w:tcW w:w="690" w:type="dxa"/>
          </w:tcPr>
          <w:p w14:paraId="7D873703">
            <w:pPr>
              <w:autoSpaceDE w:val="0"/>
              <w:autoSpaceDN w:val="0"/>
              <w:adjustRightInd w:val="0"/>
              <w:snapToGrid w:val="0"/>
              <w:ind w:firstLine="420"/>
              <w:jc w:val="center"/>
              <w:rPr>
                <w:rFonts w:hint="eastAsia" w:ascii="宋体" w:hAnsi="宋体" w:cs="宋体"/>
                <w:kern w:val="0"/>
                <w:szCs w:val="21"/>
                <w:highlight w:val="none"/>
              </w:rPr>
            </w:pPr>
          </w:p>
        </w:tc>
        <w:tc>
          <w:tcPr>
            <w:tcW w:w="1167" w:type="dxa"/>
          </w:tcPr>
          <w:p w14:paraId="47565B2F">
            <w:pPr>
              <w:autoSpaceDE w:val="0"/>
              <w:autoSpaceDN w:val="0"/>
              <w:adjustRightInd w:val="0"/>
              <w:snapToGrid w:val="0"/>
              <w:ind w:firstLine="420"/>
              <w:jc w:val="center"/>
              <w:rPr>
                <w:rFonts w:hint="eastAsia" w:ascii="宋体" w:hAnsi="宋体" w:cs="宋体"/>
                <w:kern w:val="0"/>
                <w:szCs w:val="21"/>
                <w:highlight w:val="none"/>
              </w:rPr>
            </w:pPr>
          </w:p>
        </w:tc>
        <w:tc>
          <w:tcPr>
            <w:tcW w:w="776" w:type="dxa"/>
          </w:tcPr>
          <w:p w14:paraId="56F505E5">
            <w:pPr>
              <w:autoSpaceDE w:val="0"/>
              <w:autoSpaceDN w:val="0"/>
              <w:adjustRightInd w:val="0"/>
              <w:snapToGrid w:val="0"/>
              <w:ind w:firstLine="420"/>
              <w:jc w:val="center"/>
              <w:rPr>
                <w:rFonts w:hint="eastAsia" w:ascii="宋体" w:hAnsi="宋体" w:cs="宋体"/>
                <w:kern w:val="0"/>
                <w:szCs w:val="21"/>
                <w:highlight w:val="none"/>
              </w:rPr>
            </w:pPr>
          </w:p>
        </w:tc>
        <w:tc>
          <w:tcPr>
            <w:tcW w:w="778" w:type="dxa"/>
          </w:tcPr>
          <w:p w14:paraId="10F00AA5">
            <w:pPr>
              <w:autoSpaceDE w:val="0"/>
              <w:autoSpaceDN w:val="0"/>
              <w:adjustRightInd w:val="0"/>
              <w:snapToGrid w:val="0"/>
              <w:ind w:firstLine="420"/>
              <w:jc w:val="center"/>
              <w:rPr>
                <w:rFonts w:hint="eastAsia" w:ascii="宋体" w:hAnsi="宋体" w:cs="宋体"/>
                <w:kern w:val="0"/>
                <w:szCs w:val="21"/>
                <w:highlight w:val="none"/>
              </w:rPr>
            </w:pPr>
          </w:p>
        </w:tc>
        <w:tc>
          <w:tcPr>
            <w:tcW w:w="776" w:type="dxa"/>
          </w:tcPr>
          <w:p w14:paraId="63D5175C">
            <w:pPr>
              <w:autoSpaceDE w:val="0"/>
              <w:autoSpaceDN w:val="0"/>
              <w:adjustRightInd w:val="0"/>
              <w:snapToGrid w:val="0"/>
              <w:ind w:firstLine="420"/>
              <w:jc w:val="center"/>
              <w:rPr>
                <w:rFonts w:hint="eastAsia" w:ascii="宋体" w:hAnsi="宋体" w:cs="宋体"/>
                <w:kern w:val="0"/>
                <w:szCs w:val="21"/>
                <w:highlight w:val="none"/>
              </w:rPr>
            </w:pPr>
          </w:p>
        </w:tc>
        <w:tc>
          <w:tcPr>
            <w:tcW w:w="2723" w:type="dxa"/>
          </w:tcPr>
          <w:p w14:paraId="00EDFFD7">
            <w:pPr>
              <w:autoSpaceDE w:val="0"/>
              <w:autoSpaceDN w:val="0"/>
              <w:adjustRightInd w:val="0"/>
              <w:snapToGrid w:val="0"/>
              <w:ind w:firstLine="420"/>
              <w:jc w:val="center"/>
              <w:rPr>
                <w:rFonts w:hint="eastAsia" w:ascii="宋体" w:hAnsi="宋体" w:cs="宋体"/>
                <w:kern w:val="0"/>
                <w:szCs w:val="21"/>
                <w:highlight w:val="none"/>
              </w:rPr>
            </w:pPr>
          </w:p>
        </w:tc>
        <w:tc>
          <w:tcPr>
            <w:tcW w:w="896" w:type="dxa"/>
          </w:tcPr>
          <w:p w14:paraId="457C7F4C">
            <w:pPr>
              <w:autoSpaceDE w:val="0"/>
              <w:autoSpaceDN w:val="0"/>
              <w:adjustRightInd w:val="0"/>
              <w:snapToGrid w:val="0"/>
              <w:ind w:firstLine="420"/>
              <w:jc w:val="center"/>
              <w:rPr>
                <w:rFonts w:hint="eastAsia" w:ascii="宋体" w:hAnsi="宋体" w:cs="宋体"/>
                <w:kern w:val="0"/>
                <w:szCs w:val="21"/>
                <w:highlight w:val="none"/>
              </w:rPr>
            </w:pPr>
          </w:p>
        </w:tc>
      </w:tr>
      <w:tr w14:paraId="6F9175C5">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PrEx>
        <w:trPr>
          <w:trHeight w:val="508" w:hRule="exact"/>
        </w:trPr>
        <w:tc>
          <w:tcPr>
            <w:tcW w:w="836" w:type="dxa"/>
            <w:vAlign w:val="center"/>
          </w:tcPr>
          <w:p w14:paraId="43F32AA2">
            <w:pPr>
              <w:autoSpaceDE w:val="0"/>
              <w:autoSpaceDN w:val="0"/>
              <w:adjustRightInd w:val="0"/>
              <w:snapToGrid w:val="0"/>
              <w:jc w:val="center"/>
              <w:rPr>
                <w:rFonts w:hint="eastAsia" w:ascii="宋体" w:hAnsi="宋体" w:cs="宋体"/>
                <w:kern w:val="0"/>
                <w:szCs w:val="21"/>
                <w:highlight w:val="none"/>
              </w:rPr>
            </w:pPr>
            <w:r>
              <w:rPr>
                <w:rFonts w:hint="eastAsia" w:ascii="宋体" w:hAnsi="宋体" w:cs="宋体"/>
                <w:kern w:val="0"/>
                <w:szCs w:val="21"/>
                <w:highlight w:val="none"/>
              </w:rPr>
              <w:t>施工负责人</w:t>
            </w:r>
          </w:p>
        </w:tc>
        <w:tc>
          <w:tcPr>
            <w:tcW w:w="840" w:type="dxa"/>
          </w:tcPr>
          <w:p w14:paraId="62B74F5B">
            <w:pPr>
              <w:autoSpaceDE w:val="0"/>
              <w:autoSpaceDN w:val="0"/>
              <w:adjustRightInd w:val="0"/>
              <w:snapToGrid w:val="0"/>
              <w:ind w:firstLine="420"/>
              <w:jc w:val="center"/>
              <w:rPr>
                <w:rFonts w:hint="eastAsia" w:ascii="宋体" w:hAnsi="宋体" w:cs="宋体"/>
                <w:kern w:val="0"/>
                <w:szCs w:val="21"/>
                <w:highlight w:val="none"/>
              </w:rPr>
            </w:pPr>
          </w:p>
        </w:tc>
        <w:tc>
          <w:tcPr>
            <w:tcW w:w="690" w:type="dxa"/>
          </w:tcPr>
          <w:p w14:paraId="2D6C5357">
            <w:pPr>
              <w:autoSpaceDE w:val="0"/>
              <w:autoSpaceDN w:val="0"/>
              <w:adjustRightInd w:val="0"/>
              <w:snapToGrid w:val="0"/>
              <w:ind w:firstLine="420"/>
              <w:jc w:val="center"/>
              <w:rPr>
                <w:rFonts w:hint="eastAsia" w:ascii="宋体" w:hAnsi="宋体" w:cs="宋体"/>
                <w:kern w:val="0"/>
                <w:szCs w:val="21"/>
                <w:highlight w:val="none"/>
              </w:rPr>
            </w:pPr>
          </w:p>
        </w:tc>
        <w:tc>
          <w:tcPr>
            <w:tcW w:w="1167" w:type="dxa"/>
          </w:tcPr>
          <w:p w14:paraId="2FC5FF0F">
            <w:pPr>
              <w:autoSpaceDE w:val="0"/>
              <w:autoSpaceDN w:val="0"/>
              <w:adjustRightInd w:val="0"/>
              <w:snapToGrid w:val="0"/>
              <w:ind w:firstLine="420"/>
              <w:jc w:val="center"/>
              <w:rPr>
                <w:rFonts w:hint="eastAsia" w:ascii="宋体" w:hAnsi="宋体" w:cs="宋体"/>
                <w:kern w:val="0"/>
                <w:szCs w:val="21"/>
                <w:highlight w:val="none"/>
              </w:rPr>
            </w:pPr>
          </w:p>
        </w:tc>
        <w:tc>
          <w:tcPr>
            <w:tcW w:w="776" w:type="dxa"/>
          </w:tcPr>
          <w:p w14:paraId="59D69CBE">
            <w:pPr>
              <w:autoSpaceDE w:val="0"/>
              <w:autoSpaceDN w:val="0"/>
              <w:adjustRightInd w:val="0"/>
              <w:snapToGrid w:val="0"/>
              <w:ind w:firstLine="420"/>
              <w:jc w:val="center"/>
              <w:rPr>
                <w:rFonts w:hint="eastAsia" w:ascii="宋体" w:hAnsi="宋体" w:cs="宋体"/>
                <w:kern w:val="0"/>
                <w:szCs w:val="21"/>
                <w:highlight w:val="none"/>
              </w:rPr>
            </w:pPr>
          </w:p>
        </w:tc>
        <w:tc>
          <w:tcPr>
            <w:tcW w:w="778" w:type="dxa"/>
          </w:tcPr>
          <w:p w14:paraId="19480B01">
            <w:pPr>
              <w:autoSpaceDE w:val="0"/>
              <w:autoSpaceDN w:val="0"/>
              <w:adjustRightInd w:val="0"/>
              <w:snapToGrid w:val="0"/>
              <w:ind w:firstLine="420"/>
              <w:jc w:val="center"/>
              <w:rPr>
                <w:rFonts w:hint="eastAsia" w:ascii="宋体" w:hAnsi="宋体" w:cs="宋体"/>
                <w:kern w:val="0"/>
                <w:szCs w:val="21"/>
                <w:highlight w:val="none"/>
              </w:rPr>
            </w:pPr>
          </w:p>
        </w:tc>
        <w:tc>
          <w:tcPr>
            <w:tcW w:w="776" w:type="dxa"/>
          </w:tcPr>
          <w:p w14:paraId="7BDAE101">
            <w:pPr>
              <w:autoSpaceDE w:val="0"/>
              <w:autoSpaceDN w:val="0"/>
              <w:adjustRightInd w:val="0"/>
              <w:snapToGrid w:val="0"/>
              <w:ind w:firstLine="420"/>
              <w:jc w:val="center"/>
              <w:rPr>
                <w:rFonts w:hint="eastAsia" w:ascii="宋体" w:hAnsi="宋体" w:cs="宋体"/>
                <w:kern w:val="0"/>
                <w:szCs w:val="21"/>
                <w:highlight w:val="none"/>
              </w:rPr>
            </w:pPr>
          </w:p>
        </w:tc>
        <w:tc>
          <w:tcPr>
            <w:tcW w:w="2723" w:type="dxa"/>
          </w:tcPr>
          <w:p w14:paraId="16F6D3AF">
            <w:pPr>
              <w:autoSpaceDE w:val="0"/>
              <w:autoSpaceDN w:val="0"/>
              <w:adjustRightInd w:val="0"/>
              <w:snapToGrid w:val="0"/>
              <w:ind w:firstLine="420"/>
              <w:jc w:val="center"/>
              <w:rPr>
                <w:rFonts w:hint="eastAsia" w:ascii="宋体" w:hAnsi="宋体" w:cs="宋体"/>
                <w:kern w:val="0"/>
                <w:szCs w:val="21"/>
                <w:highlight w:val="none"/>
              </w:rPr>
            </w:pPr>
          </w:p>
        </w:tc>
        <w:tc>
          <w:tcPr>
            <w:tcW w:w="896" w:type="dxa"/>
          </w:tcPr>
          <w:p w14:paraId="16239ED8">
            <w:pPr>
              <w:autoSpaceDE w:val="0"/>
              <w:autoSpaceDN w:val="0"/>
              <w:adjustRightInd w:val="0"/>
              <w:snapToGrid w:val="0"/>
              <w:ind w:firstLine="420"/>
              <w:jc w:val="center"/>
              <w:rPr>
                <w:rFonts w:hint="eastAsia" w:ascii="宋体" w:hAnsi="宋体" w:cs="宋体"/>
                <w:kern w:val="0"/>
                <w:szCs w:val="21"/>
                <w:highlight w:val="none"/>
              </w:rPr>
            </w:pPr>
          </w:p>
        </w:tc>
      </w:tr>
      <w:tr w14:paraId="5B8212D5">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829" w:hRule="exact"/>
        </w:trPr>
        <w:tc>
          <w:tcPr>
            <w:tcW w:w="836" w:type="dxa"/>
          </w:tcPr>
          <w:p w14:paraId="3A5FF456">
            <w:pPr>
              <w:autoSpaceDE w:val="0"/>
              <w:autoSpaceDN w:val="0"/>
              <w:adjustRightInd w:val="0"/>
              <w:snapToGrid w:val="0"/>
              <w:jc w:val="center"/>
              <w:rPr>
                <w:rFonts w:hint="eastAsia" w:ascii="宋体" w:hAnsi="宋体" w:cs="宋体"/>
                <w:kern w:val="0"/>
                <w:szCs w:val="21"/>
                <w:highlight w:val="none"/>
              </w:rPr>
            </w:pPr>
            <w:r>
              <w:rPr>
                <w:rFonts w:hint="eastAsia" w:ascii="宋体" w:hAnsi="宋体" w:cs="宋体"/>
                <w:kern w:val="0"/>
                <w:szCs w:val="21"/>
                <w:highlight w:val="none"/>
              </w:rPr>
              <w:t>施工技术负责人</w:t>
            </w:r>
          </w:p>
        </w:tc>
        <w:tc>
          <w:tcPr>
            <w:tcW w:w="840" w:type="dxa"/>
          </w:tcPr>
          <w:p w14:paraId="0E2D6521">
            <w:pPr>
              <w:autoSpaceDE w:val="0"/>
              <w:autoSpaceDN w:val="0"/>
              <w:adjustRightInd w:val="0"/>
              <w:snapToGrid w:val="0"/>
              <w:ind w:firstLine="420"/>
              <w:jc w:val="center"/>
              <w:rPr>
                <w:rFonts w:hint="eastAsia" w:ascii="宋体" w:hAnsi="宋体" w:cs="宋体"/>
                <w:kern w:val="0"/>
                <w:szCs w:val="21"/>
                <w:highlight w:val="none"/>
              </w:rPr>
            </w:pPr>
          </w:p>
        </w:tc>
        <w:tc>
          <w:tcPr>
            <w:tcW w:w="690" w:type="dxa"/>
          </w:tcPr>
          <w:p w14:paraId="7E8D6D50">
            <w:pPr>
              <w:autoSpaceDE w:val="0"/>
              <w:autoSpaceDN w:val="0"/>
              <w:adjustRightInd w:val="0"/>
              <w:snapToGrid w:val="0"/>
              <w:ind w:firstLine="420"/>
              <w:jc w:val="center"/>
              <w:rPr>
                <w:rFonts w:hint="eastAsia" w:ascii="宋体" w:hAnsi="宋体" w:cs="宋体"/>
                <w:kern w:val="0"/>
                <w:szCs w:val="21"/>
                <w:highlight w:val="none"/>
              </w:rPr>
            </w:pPr>
          </w:p>
        </w:tc>
        <w:tc>
          <w:tcPr>
            <w:tcW w:w="1167" w:type="dxa"/>
          </w:tcPr>
          <w:p w14:paraId="12A79D76">
            <w:pPr>
              <w:autoSpaceDE w:val="0"/>
              <w:autoSpaceDN w:val="0"/>
              <w:adjustRightInd w:val="0"/>
              <w:snapToGrid w:val="0"/>
              <w:ind w:firstLine="420"/>
              <w:jc w:val="center"/>
              <w:rPr>
                <w:rFonts w:hint="eastAsia" w:ascii="宋体" w:hAnsi="宋体" w:cs="宋体"/>
                <w:kern w:val="0"/>
                <w:szCs w:val="21"/>
                <w:highlight w:val="none"/>
              </w:rPr>
            </w:pPr>
          </w:p>
        </w:tc>
        <w:tc>
          <w:tcPr>
            <w:tcW w:w="776" w:type="dxa"/>
          </w:tcPr>
          <w:p w14:paraId="43507409">
            <w:pPr>
              <w:autoSpaceDE w:val="0"/>
              <w:autoSpaceDN w:val="0"/>
              <w:adjustRightInd w:val="0"/>
              <w:snapToGrid w:val="0"/>
              <w:ind w:firstLine="420"/>
              <w:jc w:val="center"/>
              <w:rPr>
                <w:rFonts w:hint="eastAsia" w:ascii="宋体" w:hAnsi="宋体" w:cs="宋体"/>
                <w:kern w:val="0"/>
                <w:szCs w:val="21"/>
                <w:highlight w:val="none"/>
              </w:rPr>
            </w:pPr>
          </w:p>
        </w:tc>
        <w:tc>
          <w:tcPr>
            <w:tcW w:w="778" w:type="dxa"/>
          </w:tcPr>
          <w:p w14:paraId="008051A5">
            <w:pPr>
              <w:autoSpaceDE w:val="0"/>
              <w:autoSpaceDN w:val="0"/>
              <w:adjustRightInd w:val="0"/>
              <w:snapToGrid w:val="0"/>
              <w:ind w:firstLine="420"/>
              <w:jc w:val="center"/>
              <w:rPr>
                <w:rFonts w:hint="eastAsia" w:ascii="宋体" w:hAnsi="宋体" w:cs="宋体"/>
                <w:kern w:val="0"/>
                <w:szCs w:val="21"/>
                <w:highlight w:val="none"/>
              </w:rPr>
            </w:pPr>
          </w:p>
        </w:tc>
        <w:tc>
          <w:tcPr>
            <w:tcW w:w="776" w:type="dxa"/>
          </w:tcPr>
          <w:p w14:paraId="55C8C849">
            <w:pPr>
              <w:autoSpaceDE w:val="0"/>
              <w:autoSpaceDN w:val="0"/>
              <w:adjustRightInd w:val="0"/>
              <w:snapToGrid w:val="0"/>
              <w:ind w:firstLine="420"/>
              <w:jc w:val="center"/>
              <w:rPr>
                <w:rFonts w:hint="eastAsia" w:ascii="宋体" w:hAnsi="宋体" w:cs="宋体"/>
                <w:kern w:val="0"/>
                <w:szCs w:val="21"/>
                <w:highlight w:val="none"/>
              </w:rPr>
            </w:pPr>
          </w:p>
        </w:tc>
        <w:tc>
          <w:tcPr>
            <w:tcW w:w="2723" w:type="dxa"/>
          </w:tcPr>
          <w:p w14:paraId="12B86BD8">
            <w:pPr>
              <w:autoSpaceDE w:val="0"/>
              <w:autoSpaceDN w:val="0"/>
              <w:adjustRightInd w:val="0"/>
              <w:snapToGrid w:val="0"/>
              <w:ind w:firstLine="420"/>
              <w:jc w:val="center"/>
              <w:rPr>
                <w:rFonts w:hint="eastAsia" w:ascii="宋体" w:hAnsi="宋体" w:cs="宋体"/>
                <w:kern w:val="0"/>
                <w:szCs w:val="21"/>
                <w:highlight w:val="none"/>
              </w:rPr>
            </w:pPr>
          </w:p>
        </w:tc>
        <w:tc>
          <w:tcPr>
            <w:tcW w:w="896" w:type="dxa"/>
          </w:tcPr>
          <w:p w14:paraId="480DFBCF">
            <w:pPr>
              <w:autoSpaceDE w:val="0"/>
              <w:autoSpaceDN w:val="0"/>
              <w:adjustRightInd w:val="0"/>
              <w:snapToGrid w:val="0"/>
              <w:ind w:firstLine="420"/>
              <w:jc w:val="center"/>
              <w:rPr>
                <w:rFonts w:hint="eastAsia" w:ascii="宋体" w:hAnsi="宋体" w:cs="宋体"/>
                <w:kern w:val="0"/>
                <w:szCs w:val="21"/>
                <w:highlight w:val="none"/>
              </w:rPr>
            </w:pPr>
          </w:p>
        </w:tc>
      </w:tr>
      <w:tr w14:paraId="2114CB55">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1161" w:hRule="exact"/>
        </w:trPr>
        <w:tc>
          <w:tcPr>
            <w:tcW w:w="836" w:type="dxa"/>
          </w:tcPr>
          <w:p w14:paraId="28195F08">
            <w:pPr>
              <w:autoSpaceDE w:val="0"/>
              <w:autoSpaceDN w:val="0"/>
              <w:adjustRightInd w:val="0"/>
              <w:snapToGrid w:val="0"/>
              <w:jc w:val="center"/>
              <w:rPr>
                <w:rFonts w:hint="eastAsia" w:ascii="宋体" w:hAnsi="宋体" w:cs="宋体"/>
                <w:kern w:val="0"/>
                <w:szCs w:val="21"/>
                <w:highlight w:val="none"/>
              </w:rPr>
            </w:pPr>
            <w:r>
              <w:rPr>
                <w:rFonts w:hint="eastAsia" w:ascii="宋体" w:hAnsi="宋体" w:cs="宋体"/>
                <w:kern w:val="0"/>
                <w:szCs w:val="21"/>
                <w:highlight w:val="none"/>
              </w:rPr>
              <w:t>专职安全生产管理人员</w:t>
            </w:r>
          </w:p>
        </w:tc>
        <w:tc>
          <w:tcPr>
            <w:tcW w:w="840" w:type="dxa"/>
          </w:tcPr>
          <w:p w14:paraId="705F6DBA">
            <w:pPr>
              <w:autoSpaceDE w:val="0"/>
              <w:autoSpaceDN w:val="0"/>
              <w:adjustRightInd w:val="0"/>
              <w:snapToGrid w:val="0"/>
              <w:ind w:firstLine="420"/>
              <w:jc w:val="center"/>
              <w:rPr>
                <w:rFonts w:hint="eastAsia" w:ascii="宋体" w:hAnsi="宋体" w:cs="宋体"/>
                <w:kern w:val="0"/>
                <w:szCs w:val="21"/>
                <w:highlight w:val="none"/>
              </w:rPr>
            </w:pPr>
          </w:p>
        </w:tc>
        <w:tc>
          <w:tcPr>
            <w:tcW w:w="690" w:type="dxa"/>
          </w:tcPr>
          <w:p w14:paraId="18015EC6">
            <w:pPr>
              <w:autoSpaceDE w:val="0"/>
              <w:autoSpaceDN w:val="0"/>
              <w:adjustRightInd w:val="0"/>
              <w:snapToGrid w:val="0"/>
              <w:ind w:firstLine="420"/>
              <w:jc w:val="center"/>
              <w:rPr>
                <w:rFonts w:hint="eastAsia" w:ascii="宋体" w:hAnsi="宋体" w:cs="宋体"/>
                <w:kern w:val="0"/>
                <w:szCs w:val="21"/>
                <w:highlight w:val="none"/>
              </w:rPr>
            </w:pPr>
          </w:p>
        </w:tc>
        <w:tc>
          <w:tcPr>
            <w:tcW w:w="1167" w:type="dxa"/>
          </w:tcPr>
          <w:p w14:paraId="079DA27B">
            <w:pPr>
              <w:autoSpaceDE w:val="0"/>
              <w:autoSpaceDN w:val="0"/>
              <w:adjustRightInd w:val="0"/>
              <w:snapToGrid w:val="0"/>
              <w:ind w:firstLine="420"/>
              <w:jc w:val="center"/>
              <w:rPr>
                <w:rFonts w:hint="eastAsia" w:ascii="宋体" w:hAnsi="宋体" w:cs="宋体"/>
                <w:kern w:val="0"/>
                <w:szCs w:val="21"/>
                <w:highlight w:val="none"/>
              </w:rPr>
            </w:pPr>
          </w:p>
        </w:tc>
        <w:tc>
          <w:tcPr>
            <w:tcW w:w="776" w:type="dxa"/>
          </w:tcPr>
          <w:p w14:paraId="456F0646">
            <w:pPr>
              <w:autoSpaceDE w:val="0"/>
              <w:autoSpaceDN w:val="0"/>
              <w:adjustRightInd w:val="0"/>
              <w:snapToGrid w:val="0"/>
              <w:ind w:firstLine="420"/>
              <w:jc w:val="center"/>
              <w:rPr>
                <w:rFonts w:hint="eastAsia" w:ascii="宋体" w:hAnsi="宋体" w:cs="宋体"/>
                <w:kern w:val="0"/>
                <w:szCs w:val="21"/>
                <w:highlight w:val="none"/>
              </w:rPr>
            </w:pPr>
          </w:p>
        </w:tc>
        <w:tc>
          <w:tcPr>
            <w:tcW w:w="778" w:type="dxa"/>
          </w:tcPr>
          <w:p w14:paraId="4F50911B">
            <w:pPr>
              <w:autoSpaceDE w:val="0"/>
              <w:autoSpaceDN w:val="0"/>
              <w:adjustRightInd w:val="0"/>
              <w:snapToGrid w:val="0"/>
              <w:ind w:firstLine="420"/>
              <w:jc w:val="center"/>
              <w:rPr>
                <w:rFonts w:hint="eastAsia" w:ascii="宋体" w:hAnsi="宋体" w:cs="宋体"/>
                <w:kern w:val="0"/>
                <w:szCs w:val="21"/>
                <w:highlight w:val="none"/>
              </w:rPr>
            </w:pPr>
          </w:p>
        </w:tc>
        <w:tc>
          <w:tcPr>
            <w:tcW w:w="776" w:type="dxa"/>
          </w:tcPr>
          <w:p w14:paraId="60DBA54E">
            <w:pPr>
              <w:autoSpaceDE w:val="0"/>
              <w:autoSpaceDN w:val="0"/>
              <w:adjustRightInd w:val="0"/>
              <w:snapToGrid w:val="0"/>
              <w:ind w:firstLine="420"/>
              <w:jc w:val="center"/>
              <w:rPr>
                <w:rFonts w:hint="eastAsia" w:ascii="宋体" w:hAnsi="宋体" w:cs="宋体"/>
                <w:kern w:val="0"/>
                <w:szCs w:val="21"/>
                <w:highlight w:val="none"/>
              </w:rPr>
            </w:pPr>
          </w:p>
        </w:tc>
        <w:tc>
          <w:tcPr>
            <w:tcW w:w="2723" w:type="dxa"/>
          </w:tcPr>
          <w:p w14:paraId="65617BC6">
            <w:pPr>
              <w:autoSpaceDE w:val="0"/>
              <w:autoSpaceDN w:val="0"/>
              <w:adjustRightInd w:val="0"/>
              <w:snapToGrid w:val="0"/>
              <w:ind w:firstLine="420"/>
              <w:jc w:val="center"/>
              <w:rPr>
                <w:rFonts w:hint="eastAsia" w:ascii="宋体" w:hAnsi="宋体" w:cs="宋体"/>
                <w:kern w:val="0"/>
                <w:szCs w:val="21"/>
                <w:highlight w:val="none"/>
              </w:rPr>
            </w:pPr>
          </w:p>
        </w:tc>
        <w:tc>
          <w:tcPr>
            <w:tcW w:w="896" w:type="dxa"/>
          </w:tcPr>
          <w:p w14:paraId="67D63DFC">
            <w:pPr>
              <w:autoSpaceDE w:val="0"/>
              <w:autoSpaceDN w:val="0"/>
              <w:adjustRightInd w:val="0"/>
              <w:snapToGrid w:val="0"/>
              <w:ind w:firstLine="420"/>
              <w:jc w:val="center"/>
              <w:rPr>
                <w:rFonts w:hint="eastAsia" w:ascii="宋体" w:hAnsi="宋体" w:cs="宋体"/>
                <w:kern w:val="0"/>
                <w:szCs w:val="21"/>
                <w:highlight w:val="none"/>
              </w:rPr>
            </w:pPr>
          </w:p>
        </w:tc>
      </w:tr>
      <w:tr w14:paraId="2E0A68A2">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08" w:hRule="exact"/>
        </w:trPr>
        <w:tc>
          <w:tcPr>
            <w:tcW w:w="836" w:type="dxa"/>
          </w:tcPr>
          <w:p w14:paraId="35C94D1A">
            <w:pPr>
              <w:autoSpaceDE w:val="0"/>
              <w:autoSpaceDN w:val="0"/>
              <w:adjustRightInd w:val="0"/>
              <w:snapToGrid w:val="0"/>
              <w:ind w:firstLine="420"/>
              <w:jc w:val="center"/>
              <w:rPr>
                <w:rFonts w:hint="eastAsia" w:ascii="宋体" w:hAnsi="宋体" w:cs="宋体"/>
                <w:kern w:val="0"/>
                <w:szCs w:val="21"/>
                <w:highlight w:val="none"/>
              </w:rPr>
            </w:pPr>
          </w:p>
        </w:tc>
        <w:tc>
          <w:tcPr>
            <w:tcW w:w="840" w:type="dxa"/>
          </w:tcPr>
          <w:p w14:paraId="069FB464">
            <w:pPr>
              <w:autoSpaceDE w:val="0"/>
              <w:autoSpaceDN w:val="0"/>
              <w:adjustRightInd w:val="0"/>
              <w:snapToGrid w:val="0"/>
              <w:ind w:firstLine="420"/>
              <w:jc w:val="center"/>
              <w:rPr>
                <w:rFonts w:hint="eastAsia" w:ascii="宋体" w:hAnsi="宋体" w:cs="宋体"/>
                <w:kern w:val="0"/>
                <w:szCs w:val="21"/>
                <w:highlight w:val="none"/>
              </w:rPr>
            </w:pPr>
          </w:p>
        </w:tc>
        <w:tc>
          <w:tcPr>
            <w:tcW w:w="690" w:type="dxa"/>
          </w:tcPr>
          <w:p w14:paraId="37D820EB">
            <w:pPr>
              <w:autoSpaceDE w:val="0"/>
              <w:autoSpaceDN w:val="0"/>
              <w:adjustRightInd w:val="0"/>
              <w:snapToGrid w:val="0"/>
              <w:ind w:firstLine="420"/>
              <w:jc w:val="center"/>
              <w:rPr>
                <w:rFonts w:hint="eastAsia" w:ascii="宋体" w:hAnsi="宋体" w:cs="宋体"/>
                <w:kern w:val="0"/>
                <w:szCs w:val="21"/>
                <w:highlight w:val="none"/>
              </w:rPr>
            </w:pPr>
          </w:p>
        </w:tc>
        <w:tc>
          <w:tcPr>
            <w:tcW w:w="1167" w:type="dxa"/>
          </w:tcPr>
          <w:p w14:paraId="7973A0DF">
            <w:pPr>
              <w:autoSpaceDE w:val="0"/>
              <w:autoSpaceDN w:val="0"/>
              <w:adjustRightInd w:val="0"/>
              <w:snapToGrid w:val="0"/>
              <w:ind w:firstLine="420"/>
              <w:jc w:val="center"/>
              <w:rPr>
                <w:rFonts w:hint="eastAsia" w:ascii="宋体" w:hAnsi="宋体" w:cs="宋体"/>
                <w:kern w:val="0"/>
                <w:szCs w:val="21"/>
                <w:highlight w:val="none"/>
              </w:rPr>
            </w:pPr>
          </w:p>
        </w:tc>
        <w:tc>
          <w:tcPr>
            <w:tcW w:w="776" w:type="dxa"/>
          </w:tcPr>
          <w:p w14:paraId="63EF927B">
            <w:pPr>
              <w:autoSpaceDE w:val="0"/>
              <w:autoSpaceDN w:val="0"/>
              <w:adjustRightInd w:val="0"/>
              <w:snapToGrid w:val="0"/>
              <w:ind w:firstLine="420"/>
              <w:jc w:val="center"/>
              <w:rPr>
                <w:rFonts w:hint="eastAsia" w:ascii="宋体" w:hAnsi="宋体" w:cs="宋体"/>
                <w:kern w:val="0"/>
                <w:szCs w:val="21"/>
                <w:highlight w:val="none"/>
              </w:rPr>
            </w:pPr>
          </w:p>
        </w:tc>
        <w:tc>
          <w:tcPr>
            <w:tcW w:w="778" w:type="dxa"/>
          </w:tcPr>
          <w:p w14:paraId="78D3621B">
            <w:pPr>
              <w:autoSpaceDE w:val="0"/>
              <w:autoSpaceDN w:val="0"/>
              <w:adjustRightInd w:val="0"/>
              <w:snapToGrid w:val="0"/>
              <w:ind w:firstLine="420"/>
              <w:jc w:val="center"/>
              <w:rPr>
                <w:rFonts w:hint="eastAsia" w:ascii="宋体" w:hAnsi="宋体" w:cs="宋体"/>
                <w:kern w:val="0"/>
                <w:szCs w:val="21"/>
                <w:highlight w:val="none"/>
              </w:rPr>
            </w:pPr>
          </w:p>
        </w:tc>
        <w:tc>
          <w:tcPr>
            <w:tcW w:w="776" w:type="dxa"/>
          </w:tcPr>
          <w:p w14:paraId="60679573">
            <w:pPr>
              <w:autoSpaceDE w:val="0"/>
              <w:autoSpaceDN w:val="0"/>
              <w:adjustRightInd w:val="0"/>
              <w:snapToGrid w:val="0"/>
              <w:ind w:firstLine="420"/>
              <w:jc w:val="center"/>
              <w:rPr>
                <w:rFonts w:hint="eastAsia" w:ascii="宋体" w:hAnsi="宋体" w:cs="宋体"/>
                <w:kern w:val="0"/>
                <w:szCs w:val="21"/>
                <w:highlight w:val="none"/>
              </w:rPr>
            </w:pPr>
          </w:p>
        </w:tc>
        <w:tc>
          <w:tcPr>
            <w:tcW w:w="2723" w:type="dxa"/>
          </w:tcPr>
          <w:p w14:paraId="00DD4F7F">
            <w:pPr>
              <w:autoSpaceDE w:val="0"/>
              <w:autoSpaceDN w:val="0"/>
              <w:adjustRightInd w:val="0"/>
              <w:snapToGrid w:val="0"/>
              <w:ind w:firstLine="420"/>
              <w:jc w:val="center"/>
              <w:rPr>
                <w:rFonts w:hint="eastAsia" w:ascii="宋体" w:hAnsi="宋体" w:cs="宋体"/>
                <w:kern w:val="0"/>
                <w:szCs w:val="21"/>
                <w:highlight w:val="none"/>
              </w:rPr>
            </w:pPr>
          </w:p>
        </w:tc>
        <w:tc>
          <w:tcPr>
            <w:tcW w:w="896" w:type="dxa"/>
          </w:tcPr>
          <w:p w14:paraId="453F7222">
            <w:pPr>
              <w:autoSpaceDE w:val="0"/>
              <w:autoSpaceDN w:val="0"/>
              <w:adjustRightInd w:val="0"/>
              <w:snapToGrid w:val="0"/>
              <w:ind w:firstLine="420"/>
              <w:jc w:val="center"/>
              <w:rPr>
                <w:rFonts w:hint="eastAsia" w:ascii="宋体" w:hAnsi="宋体" w:cs="宋体"/>
                <w:kern w:val="0"/>
                <w:szCs w:val="21"/>
                <w:highlight w:val="none"/>
              </w:rPr>
            </w:pPr>
          </w:p>
        </w:tc>
      </w:tr>
      <w:tr w14:paraId="32269814">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08" w:hRule="exact"/>
        </w:trPr>
        <w:tc>
          <w:tcPr>
            <w:tcW w:w="836" w:type="dxa"/>
          </w:tcPr>
          <w:p w14:paraId="605CCB78">
            <w:pPr>
              <w:autoSpaceDE w:val="0"/>
              <w:autoSpaceDN w:val="0"/>
              <w:adjustRightInd w:val="0"/>
              <w:snapToGrid w:val="0"/>
              <w:ind w:firstLine="420"/>
              <w:jc w:val="center"/>
              <w:rPr>
                <w:rFonts w:hint="eastAsia" w:ascii="宋体" w:hAnsi="宋体" w:cs="宋体"/>
                <w:kern w:val="0"/>
                <w:szCs w:val="21"/>
                <w:highlight w:val="none"/>
              </w:rPr>
            </w:pPr>
          </w:p>
        </w:tc>
        <w:tc>
          <w:tcPr>
            <w:tcW w:w="840" w:type="dxa"/>
          </w:tcPr>
          <w:p w14:paraId="62F69268">
            <w:pPr>
              <w:autoSpaceDE w:val="0"/>
              <w:autoSpaceDN w:val="0"/>
              <w:adjustRightInd w:val="0"/>
              <w:snapToGrid w:val="0"/>
              <w:ind w:firstLine="420"/>
              <w:jc w:val="center"/>
              <w:rPr>
                <w:rFonts w:hint="eastAsia" w:ascii="宋体" w:hAnsi="宋体" w:cs="宋体"/>
                <w:kern w:val="0"/>
                <w:szCs w:val="21"/>
                <w:highlight w:val="none"/>
              </w:rPr>
            </w:pPr>
          </w:p>
        </w:tc>
        <w:tc>
          <w:tcPr>
            <w:tcW w:w="690" w:type="dxa"/>
          </w:tcPr>
          <w:p w14:paraId="285B9B7D">
            <w:pPr>
              <w:autoSpaceDE w:val="0"/>
              <w:autoSpaceDN w:val="0"/>
              <w:adjustRightInd w:val="0"/>
              <w:snapToGrid w:val="0"/>
              <w:ind w:firstLine="420"/>
              <w:jc w:val="center"/>
              <w:rPr>
                <w:rFonts w:hint="eastAsia" w:ascii="宋体" w:hAnsi="宋体" w:cs="宋体"/>
                <w:kern w:val="0"/>
                <w:szCs w:val="21"/>
                <w:highlight w:val="none"/>
              </w:rPr>
            </w:pPr>
          </w:p>
        </w:tc>
        <w:tc>
          <w:tcPr>
            <w:tcW w:w="1167" w:type="dxa"/>
          </w:tcPr>
          <w:p w14:paraId="5D68DFFA">
            <w:pPr>
              <w:autoSpaceDE w:val="0"/>
              <w:autoSpaceDN w:val="0"/>
              <w:adjustRightInd w:val="0"/>
              <w:snapToGrid w:val="0"/>
              <w:ind w:firstLine="420"/>
              <w:jc w:val="center"/>
              <w:rPr>
                <w:rFonts w:hint="eastAsia" w:ascii="宋体" w:hAnsi="宋体" w:cs="宋体"/>
                <w:kern w:val="0"/>
                <w:szCs w:val="21"/>
                <w:highlight w:val="none"/>
              </w:rPr>
            </w:pPr>
          </w:p>
        </w:tc>
        <w:tc>
          <w:tcPr>
            <w:tcW w:w="776" w:type="dxa"/>
          </w:tcPr>
          <w:p w14:paraId="1B65644C">
            <w:pPr>
              <w:autoSpaceDE w:val="0"/>
              <w:autoSpaceDN w:val="0"/>
              <w:adjustRightInd w:val="0"/>
              <w:snapToGrid w:val="0"/>
              <w:ind w:firstLine="420"/>
              <w:jc w:val="center"/>
              <w:rPr>
                <w:rFonts w:hint="eastAsia" w:ascii="宋体" w:hAnsi="宋体" w:cs="宋体"/>
                <w:kern w:val="0"/>
                <w:szCs w:val="21"/>
                <w:highlight w:val="none"/>
              </w:rPr>
            </w:pPr>
          </w:p>
        </w:tc>
        <w:tc>
          <w:tcPr>
            <w:tcW w:w="778" w:type="dxa"/>
          </w:tcPr>
          <w:p w14:paraId="1BC56F5C">
            <w:pPr>
              <w:autoSpaceDE w:val="0"/>
              <w:autoSpaceDN w:val="0"/>
              <w:adjustRightInd w:val="0"/>
              <w:snapToGrid w:val="0"/>
              <w:ind w:firstLine="420"/>
              <w:jc w:val="center"/>
              <w:rPr>
                <w:rFonts w:hint="eastAsia" w:ascii="宋体" w:hAnsi="宋体" w:cs="宋体"/>
                <w:kern w:val="0"/>
                <w:szCs w:val="21"/>
                <w:highlight w:val="none"/>
              </w:rPr>
            </w:pPr>
          </w:p>
        </w:tc>
        <w:tc>
          <w:tcPr>
            <w:tcW w:w="776" w:type="dxa"/>
          </w:tcPr>
          <w:p w14:paraId="004DD54C">
            <w:pPr>
              <w:autoSpaceDE w:val="0"/>
              <w:autoSpaceDN w:val="0"/>
              <w:adjustRightInd w:val="0"/>
              <w:snapToGrid w:val="0"/>
              <w:ind w:firstLine="420"/>
              <w:jc w:val="center"/>
              <w:rPr>
                <w:rFonts w:hint="eastAsia" w:ascii="宋体" w:hAnsi="宋体" w:cs="宋体"/>
                <w:kern w:val="0"/>
                <w:szCs w:val="21"/>
                <w:highlight w:val="none"/>
              </w:rPr>
            </w:pPr>
          </w:p>
        </w:tc>
        <w:tc>
          <w:tcPr>
            <w:tcW w:w="2723" w:type="dxa"/>
          </w:tcPr>
          <w:p w14:paraId="44FC72EA">
            <w:pPr>
              <w:autoSpaceDE w:val="0"/>
              <w:autoSpaceDN w:val="0"/>
              <w:adjustRightInd w:val="0"/>
              <w:snapToGrid w:val="0"/>
              <w:ind w:firstLine="420"/>
              <w:jc w:val="center"/>
              <w:rPr>
                <w:rFonts w:hint="eastAsia" w:ascii="宋体" w:hAnsi="宋体" w:cs="宋体"/>
                <w:kern w:val="0"/>
                <w:szCs w:val="21"/>
                <w:highlight w:val="none"/>
              </w:rPr>
            </w:pPr>
          </w:p>
        </w:tc>
        <w:tc>
          <w:tcPr>
            <w:tcW w:w="896" w:type="dxa"/>
          </w:tcPr>
          <w:p w14:paraId="23D15E97">
            <w:pPr>
              <w:autoSpaceDE w:val="0"/>
              <w:autoSpaceDN w:val="0"/>
              <w:adjustRightInd w:val="0"/>
              <w:snapToGrid w:val="0"/>
              <w:ind w:firstLine="420"/>
              <w:jc w:val="center"/>
              <w:rPr>
                <w:rFonts w:hint="eastAsia" w:ascii="宋体" w:hAnsi="宋体" w:cs="宋体"/>
                <w:kern w:val="0"/>
                <w:szCs w:val="21"/>
                <w:highlight w:val="none"/>
              </w:rPr>
            </w:pPr>
          </w:p>
        </w:tc>
      </w:tr>
      <w:tr w14:paraId="12E99808">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08" w:hRule="exact"/>
        </w:trPr>
        <w:tc>
          <w:tcPr>
            <w:tcW w:w="836" w:type="dxa"/>
          </w:tcPr>
          <w:p w14:paraId="0DA50D36">
            <w:pPr>
              <w:autoSpaceDE w:val="0"/>
              <w:autoSpaceDN w:val="0"/>
              <w:adjustRightInd w:val="0"/>
              <w:snapToGrid w:val="0"/>
              <w:ind w:firstLine="420"/>
              <w:jc w:val="center"/>
              <w:rPr>
                <w:rFonts w:hint="eastAsia" w:ascii="宋体" w:hAnsi="宋体" w:cs="宋体"/>
                <w:kern w:val="0"/>
                <w:szCs w:val="21"/>
                <w:highlight w:val="none"/>
              </w:rPr>
            </w:pPr>
          </w:p>
        </w:tc>
        <w:tc>
          <w:tcPr>
            <w:tcW w:w="840" w:type="dxa"/>
          </w:tcPr>
          <w:p w14:paraId="0FF89135">
            <w:pPr>
              <w:autoSpaceDE w:val="0"/>
              <w:autoSpaceDN w:val="0"/>
              <w:adjustRightInd w:val="0"/>
              <w:snapToGrid w:val="0"/>
              <w:ind w:firstLine="420"/>
              <w:jc w:val="center"/>
              <w:rPr>
                <w:rFonts w:hint="eastAsia" w:ascii="宋体" w:hAnsi="宋体" w:cs="宋体"/>
                <w:kern w:val="0"/>
                <w:szCs w:val="21"/>
                <w:highlight w:val="none"/>
              </w:rPr>
            </w:pPr>
          </w:p>
        </w:tc>
        <w:tc>
          <w:tcPr>
            <w:tcW w:w="690" w:type="dxa"/>
          </w:tcPr>
          <w:p w14:paraId="4DE767C2">
            <w:pPr>
              <w:autoSpaceDE w:val="0"/>
              <w:autoSpaceDN w:val="0"/>
              <w:adjustRightInd w:val="0"/>
              <w:snapToGrid w:val="0"/>
              <w:ind w:firstLine="420"/>
              <w:jc w:val="center"/>
              <w:rPr>
                <w:rFonts w:hint="eastAsia" w:ascii="宋体" w:hAnsi="宋体" w:cs="宋体"/>
                <w:kern w:val="0"/>
                <w:szCs w:val="21"/>
                <w:highlight w:val="none"/>
              </w:rPr>
            </w:pPr>
          </w:p>
        </w:tc>
        <w:tc>
          <w:tcPr>
            <w:tcW w:w="1167" w:type="dxa"/>
          </w:tcPr>
          <w:p w14:paraId="41845E95">
            <w:pPr>
              <w:autoSpaceDE w:val="0"/>
              <w:autoSpaceDN w:val="0"/>
              <w:adjustRightInd w:val="0"/>
              <w:snapToGrid w:val="0"/>
              <w:ind w:firstLine="420"/>
              <w:jc w:val="center"/>
              <w:rPr>
                <w:rFonts w:hint="eastAsia" w:ascii="宋体" w:hAnsi="宋体" w:cs="宋体"/>
                <w:kern w:val="0"/>
                <w:szCs w:val="21"/>
                <w:highlight w:val="none"/>
              </w:rPr>
            </w:pPr>
          </w:p>
        </w:tc>
        <w:tc>
          <w:tcPr>
            <w:tcW w:w="776" w:type="dxa"/>
          </w:tcPr>
          <w:p w14:paraId="0E2D638E">
            <w:pPr>
              <w:autoSpaceDE w:val="0"/>
              <w:autoSpaceDN w:val="0"/>
              <w:adjustRightInd w:val="0"/>
              <w:snapToGrid w:val="0"/>
              <w:ind w:firstLine="420"/>
              <w:jc w:val="center"/>
              <w:rPr>
                <w:rFonts w:hint="eastAsia" w:ascii="宋体" w:hAnsi="宋体" w:cs="宋体"/>
                <w:kern w:val="0"/>
                <w:szCs w:val="21"/>
                <w:highlight w:val="none"/>
              </w:rPr>
            </w:pPr>
          </w:p>
        </w:tc>
        <w:tc>
          <w:tcPr>
            <w:tcW w:w="778" w:type="dxa"/>
          </w:tcPr>
          <w:p w14:paraId="7E5107DD">
            <w:pPr>
              <w:autoSpaceDE w:val="0"/>
              <w:autoSpaceDN w:val="0"/>
              <w:adjustRightInd w:val="0"/>
              <w:snapToGrid w:val="0"/>
              <w:ind w:firstLine="420"/>
              <w:jc w:val="center"/>
              <w:rPr>
                <w:rFonts w:hint="eastAsia" w:ascii="宋体" w:hAnsi="宋体" w:cs="宋体"/>
                <w:kern w:val="0"/>
                <w:szCs w:val="21"/>
                <w:highlight w:val="none"/>
              </w:rPr>
            </w:pPr>
          </w:p>
        </w:tc>
        <w:tc>
          <w:tcPr>
            <w:tcW w:w="776" w:type="dxa"/>
          </w:tcPr>
          <w:p w14:paraId="05A79BDB">
            <w:pPr>
              <w:autoSpaceDE w:val="0"/>
              <w:autoSpaceDN w:val="0"/>
              <w:adjustRightInd w:val="0"/>
              <w:snapToGrid w:val="0"/>
              <w:ind w:firstLine="420"/>
              <w:jc w:val="center"/>
              <w:rPr>
                <w:rFonts w:hint="eastAsia" w:ascii="宋体" w:hAnsi="宋体" w:cs="宋体"/>
                <w:kern w:val="0"/>
                <w:szCs w:val="21"/>
                <w:highlight w:val="none"/>
              </w:rPr>
            </w:pPr>
          </w:p>
        </w:tc>
        <w:tc>
          <w:tcPr>
            <w:tcW w:w="2723" w:type="dxa"/>
          </w:tcPr>
          <w:p w14:paraId="0A12C9B3">
            <w:pPr>
              <w:autoSpaceDE w:val="0"/>
              <w:autoSpaceDN w:val="0"/>
              <w:adjustRightInd w:val="0"/>
              <w:snapToGrid w:val="0"/>
              <w:ind w:firstLine="420"/>
              <w:jc w:val="center"/>
              <w:rPr>
                <w:rFonts w:hint="eastAsia" w:ascii="宋体" w:hAnsi="宋体" w:cs="宋体"/>
                <w:kern w:val="0"/>
                <w:szCs w:val="21"/>
                <w:highlight w:val="none"/>
              </w:rPr>
            </w:pPr>
          </w:p>
        </w:tc>
        <w:tc>
          <w:tcPr>
            <w:tcW w:w="896" w:type="dxa"/>
          </w:tcPr>
          <w:p w14:paraId="0DD080CB">
            <w:pPr>
              <w:autoSpaceDE w:val="0"/>
              <w:autoSpaceDN w:val="0"/>
              <w:adjustRightInd w:val="0"/>
              <w:snapToGrid w:val="0"/>
              <w:ind w:firstLine="420"/>
              <w:jc w:val="center"/>
              <w:rPr>
                <w:rFonts w:hint="eastAsia" w:ascii="宋体" w:hAnsi="宋体" w:cs="宋体"/>
                <w:kern w:val="0"/>
                <w:szCs w:val="21"/>
                <w:highlight w:val="none"/>
              </w:rPr>
            </w:pPr>
          </w:p>
        </w:tc>
      </w:tr>
      <w:tr w14:paraId="06BD52A5">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08" w:hRule="exact"/>
        </w:trPr>
        <w:tc>
          <w:tcPr>
            <w:tcW w:w="836" w:type="dxa"/>
          </w:tcPr>
          <w:p w14:paraId="267A2BCC">
            <w:pPr>
              <w:autoSpaceDE w:val="0"/>
              <w:autoSpaceDN w:val="0"/>
              <w:adjustRightInd w:val="0"/>
              <w:snapToGrid w:val="0"/>
              <w:ind w:firstLine="420"/>
              <w:jc w:val="center"/>
              <w:rPr>
                <w:rFonts w:hint="eastAsia" w:ascii="宋体" w:hAnsi="宋体" w:cs="宋体"/>
                <w:kern w:val="0"/>
                <w:szCs w:val="21"/>
                <w:highlight w:val="none"/>
              </w:rPr>
            </w:pPr>
          </w:p>
        </w:tc>
        <w:tc>
          <w:tcPr>
            <w:tcW w:w="840" w:type="dxa"/>
          </w:tcPr>
          <w:p w14:paraId="37EEF020">
            <w:pPr>
              <w:autoSpaceDE w:val="0"/>
              <w:autoSpaceDN w:val="0"/>
              <w:adjustRightInd w:val="0"/>
              <w:snapToGrid w:val="0"/>
              <w:ind w:firstLine="420"/>
              <w:jc w:val="center"/>
              <w:rPr>
                <w:rFonts w:hint="eastAsia" w:ascii="宋体" w:hAnsi="宋体" w:cs="宋体"/>
                <w:kern w:val="0"/>
                <w:szCs w:val="21"/>
                <w:highlight w:val="none"/>
              </w:rPr>
            </w:pPr>
          </w:p>
        </w:tc>
        <w:tc>
          <w:tcPr>
            <w:tcW w:w="690" w:type="dxa"/>
          </w:tcPr>
          <w:p w14:paraId="647ECC3F">
            <w:pPr>
              <w:autoSpaceDE w:val="0"/>
              <w:autoSpaceDN w:val="0"/>
              <w:adjustRightInd w:val="0"/>
              <w:snapToGrid w:val="0"/>
              <w:ind w:firstLine="420"/>
              <w:jc w:val="center"/>
              <w:rPr>
                <w:rFonts w:hint="eastAsia" w:ascii="宋体" w:hAnsi="宋体" w:cs="宋体"/>
                <w:kern w:val="0"/>
                <w:szCs w:val="21"/>
                <w:highlight w:val="none"/>
              </w:rPr>
            </w:pPr>
          </w:p>
        </w:tc>
        <w:tc>
          <w:tcPr>
            <w:tcW w:w="1167" w:type="dxa"/>
          </w:tcPr>
          <w:p w14:paraId="6F6E77CF">
            <w:pPr>
              <w:autoSpaceDE w:val="0"/>
              <w:autoSpaceDN w:val="0"/>
              <w:adjustRightInd w:val="0"/>
              <w:snapToGrid w:val="0"/>
              <w:ind w:firstLine="420"/>
              <w:jc w:val="center"/>
              <w:rPr>
                <w:rFonts w:hint="eastAsia" w:ascii="宋体" w:hAnsi="宋体" w:cs="宋体"/>
                <w:kern w:val="0"/>
                <w:szCs w:val="21"/>
                <w:highlight w:val="none"/>
              </w:rPr>
            </w:pPr>
          </w:p>
        </w:tc>
        <w:tc>
          <w:tcPr>
            <w:tcW w:w="776" w:type="dxa"/>
          </w:tcPr>
          <w:p w14:paraId="7BF721C1">
            <w:pPr>
              <w:autoSpaceDE w:val="0"/>
              <w:autoSpaceDN w:val="0"/>
              <w:adjustRightInd w:val="0"/>
              <w:snapToGrid w:val="0"/>
              <w:ind w:firstLine="420"/>
              <w:jc w:val="center"/>
              <w:rPr>
                <w:rFonts w:hint="eastAsia" w:ascii="宋体" w:hAnsi="宋体" w:cs="宋体"/>
                <w:kern w:val="0"/>
                <w:szCs w:val="21"/>
                <w:highlight w:val="none"/>
              </w:rPr>
            </w:pPr>
          </w:p>
        </w:tc>
        <w:tc>
          <w:tcPr>
            <w:tcW w:w="778" w:type="dxa"/>
          </w:tcPr>
          <w:p w14:paraId="52D6D622">
            <w:pPr>
              <w:autoSpaceDE w:val="0"/>
              <w:autoSpaceDN w:val="0"/>
              <w:adjustRightInd w:val="0"/>
              <w:snapToGrid w:val="0"/>
              <w:ind w:firstLine="420"/>
              <w:jc w:val="center"/>
              <w:rPr>
                <w:rFonts w:hint="eastAsia" w:ascii="宋体" w:hAnsi="宋体" w:cs="宋体"/>
                <w:kern w:val="0"/>
                <w:szCs w:val="21"/>
                <w:highlight w:val="none"/>
              </w:rPr>
            </w:pPr>
          </w:p>
        </w:tc>
        <w:tc>
          <w:tcPr>
            <w:tcW w:w="776" w:type="dxa"/>
          </w:tcPr>
          <w:p w14:paraId="16E1BB48">
            <w:pPr>
              <w:autoSpaceDE w:val="0"/>
              <w:autoSpaceDN w:val="0"/>
              <w:adjustRightInd w:val="0"/>
              <w:snapToGrid w:val="0"/>
              <w:ind w:firstLine="420"/>
              <w:jc w:val="center"/>
              <w:rPr>
                <w:rFonts w:hint="eastAsia" w:ascii="宋体" w:hAnsi="宋体" w:cs="宋体"/>
                <w:kern w:val="0"/>
                <w:szCs w:val="21"/>
                <w:highlight w:val="none"/>
              </w:rPr>
            </w:pPr>
          </w:p>
        </w:tc>
        <w:tc>
          <w:tcPr>
            <w:tcW w:w="2723" w:type="dxa"/>
          </w:tcPr>
          <w:p w14:paraId="6CDA8654">
            <w:pPr>
              <w:autoSpaceDE w:val="0"/>
              <w:autoSpaceDN w:val="0"/>
              <w:adjustRightInd w:val="0"/>
              <w:snapToGrid w:val="0"/>
              <w:ind w:firstLine="420"/>
              <w:jc w:val="center"/>
              <w:rPr>
                <w:rFonts w:hint="eastAsia" w:ascii="宋体" w:hAnsi="宋体" w:cs="宋体"/>
                <w:kern w:val="0"/>
                <w:szCs w:val="21"/>
                <w:highlight w:val="none"/>
              </w:rPr>
            </w:pPr>
          </w:p>
        </w:tc>
        <w:tc>
          <w:tcPr>
            <w:tcW w:w="896" w:type="dxa"/>
          </w:tcPr>
          <w:p w14:paraId="1660482B">
            <w:pPr>
              <w:autoSpaceDE w:val="0"/>
              <w:autoSpaceDN w:val="0"/>
              <w:adjustRightInd w:val="0"/>
              <w:snapToGrid w:val="0"/>
              <w:ind w:firstLine="420"/>
              <w:jc w:val="center"/>
              <w:rPr>
                <w:rFonts w:hint="eastAsia" w:ascii="宋体" w:hAnsi="宋体" w:cs="宋体"/>
                <w:kern w:val="0"/>
                <w:szCs w:val="21"/>
                <w:highlight w:val="none"/>
              </w:rPr>
            </w:pPr>
          </w:p>
        </w:tc>
      </w:tr>
      <w:tr w14:paraId="4B265F8B">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08" w:hRule="exact"/>
        </w:trPr>
        <w:tc>
          <w:tcPr>
            <w:tcW w:w="836" w:type="dxa"/>
          </w:tcPr>
          <w:p w14:paraId="2818402F">
            <w:pPr>
              <w:autoSpaceDE w:val="0"/>
              <w:autoSpaceDN w:val="0"/>
              <w:adjustRightInd w:val="0"/>
              <w:snapToGrid w:val="0"/>
              <w:ind w:firstLine="420"/>
              <w:jc w:val="center"/>
              <w:rPr>
                <w:rFonts w:hint="eastAsia" w:ascii="宋体" w:hAnsi="宋体" w:cs="宋体"/>
                <w:kern w:val="0"/>
                <w:szCs w:val="21"/>
                <w:highlight w:val="none"/>
              </w:rPr>
            </w:pPr>
          </w:p>
        </w:tc>
        <w:tc>
          <w:tcPr>
            <w:tcW w:w="840" w:type="dxa"/>
          </w:tcPr>
          <w:p w14:paraId="45632669">
            <w:pPr>
              <w:autoSpaceDE w:val="0"/>
              <w:autoSpaceDN w:val="0"/>
              <w:adjustRightInd w:val="0"/>
              <w:snapToGrid w:val="0"/>
              <w:ind w:firstLine="420"/>
              <w:jc w:val="center"/>
              <w:rPr>
                <w:rFonts w:hint="eastAsia" w:ascii="宋体" w:hAnsi="宋体" w:cs="宋体"/>
                <w:kern w:val="0"/>
                <w:szCs w:val="21"/>
                <w:highlight w:val="none"/>
              </w:rPr>
            </w:pPr>
          </w:p>
        </w:tc>
        <w:tc>
          <w:tcPr>
            <w:tcW w:w="690" w:type="dxa"/>
          </w:tcPr>
          <w:p w14:paraId="07C57419">
            <w:pPr>
              <w:autoSpaceDE w:val="0"/>
              <w:autoSpaceDN w:val="0"/>
              <w:adjustRightInd w:val="0"/>
              <w:snapToGrid w:val="0"/>
              <w:ind w:firstLine="420"/>
              <w:jc w:val="center"/>
              <w:rPr>
                <w:rFonts w:hint="eastAsia" w:ascii="宋体" w:hAnsi="宋体" w:cs="宋体"/>
                <w:kern w:val="0"/>
                <w:szCs w:val="21"/>
                <w:highlight w:val="none"/>
              </w:rPr>
            </w:pPr>
          </w:p>
        </w:tc>
        <w:tc>
          <w:tcPr>
            <w:tcW w:w="1167" w:type="dxa"/>
          </w:tcPr>
          <w:p w14:paraId="3D03906A">
            <w:pPr>
              <w:autoSpaceDE w:val="0"/>
              <w:autoSpaceDN w:val="0"/>
              <w:adjustRightInd w:val="0"/>
              <w:snapToGrid w:val="0"/>
              <w:ind w:firstLine="420"/>
              <w:jc w:val="center"/>
              <w:rPr>
                <w:rFonts w:hint="eastAsia" w:ascii="宋体" w:hAnsi="宋体" w:cs="宋体"/>
                <w:kern w:val="0"/>
                <w:szCs w:val="21"/>
                <w:highlight w:val="none"/>
              </w:rPr>
            </w:pPr>
          </w:p>
        </w:tc>
        <w:tc>
          <w:tcPr>
            <w:tcW w:w="776" w:type="dxa"/>
          </w:tcPr>
          <w:p w14:paraId="4CC8083A">
            <w:pPr>
              <w:autoSpaceDE w:val="0"/>
              <w:autoSpaceDN w:val="0"/>
              <w:adjustRightInd w:val="0"/>
              <w:snapToGrid w:val="0"/>
              <w:ind w:firstLine="420"/>
              <w:jc w:val="center"/>
              <w:rPr>
                <w:rFonts w:hint="eastAsia" w:ascii="宋体" w:hAnsi="宋体" w:cs="宋体"/>
                <w:kern w:val="0"/>
                <w:szCs w:val="21"/>
                <w:highlight w:val="none"/>
              </w:rPr>
            </w:pPr>
          </w:p>
        </w:tc>
        <w:tc>
          <w:tcPr>
            <w:tcW w:w="778" w:type="dxa"/>
          </w:tcPr>
          <w:p w14:paraId="30F06B1E">
            <w:pPr>
              <w:autoSpaceDE w:val="0"/>
              <w:autoSpaceDN w:val="0"/>
              <w:adjustRightInd w:val="0"/>
              <w:snapToGrid w:val="0"/>
              <w:ind w:firstLine="420"/>
              <w:jc w:val="center"/>
              <w:rPr>
                <w:rFonts w:hint="eastAsia" w:ascii="宋体" w:hAnsi="宋体" w:cs="宋体"/>
                <w:kern w:val="0"/>
                <w:szCs w:val="21"/>
                <w:highlight w:val="none"/>
              </w:rPr>
            </w:pPr>
          </w:p>
        </w:tc>
        <w:tc>
          <w:tcPr>
            <w:tcW w:w="776" w:type="dxa"/>
          </w:tcPr>
          <w:p w14:paraId="124A33C5">
            <w:pPr>
              <w:autoSpaceDE w:val="0"/>
              <w:autoSpaceDN w:val="0"/>
              <w:adjustRightInd w:val="0"/>
              <w:snapToGrid w:val="0"/>
              <w:ind w:firstLine="420"/>
              <w:jc w:val="center"/>
              <w:rPr>
                <w:rFonts w:hint="eastAsia" w:ascii="宋体" w:hAnsi="宋体" w:cs="宋体"/>
                <w:kern w:val="0"/>
                <w:szCs w:val="21"/>
                <w:highlight w:val="none"/>
              </w:rPr>
            </w:pPr>
          </w:p>
        </w:tc>
        <w:tc>
          <w:tcPr>
            <w:tcW w:w="2723" w:type="dxa"/>
          </w:tcPr>
          <w:p w14:paraId="43B0C630">
            <w:pPr>
              <w:autoSpaceDE w:val="0"/>
              <w:autoSpaceDN w:val="0"/>
              <w:adjustRightInd w:val="0"/>
              <w:snapToGrid w:val="0"/>
              <w:ind w:firstLine="420"/>
              <w:jc w:val="center"/>
              <w:rPr>
                <w:rFonts w:hint="eastAsia" w:ascii="宋体" w:hAnsi="宋体" w:cs="宋体"/>
                <w:kern w:val="0"/>
                <w:szCs w:val="21"/>
                <w:highlight w:val="none"/>
              </w:rPr>
            </w:pPr>
          </w:p>
        </w:tc>
        <w:tc>
          <w:tcPr>
            <w:tcW w:w="896" w:type="dxa"/>
          </w:tcPr>
          <w:p w14:paraId="6FAFED10">
            <w:pPr>
              <w:autoSpaceDE w:val="0"/>
              <w:autoSpaceDN w:val="0"/>
              <w:adjustRightInd w:val="0"/>
              <w:snapToGrid w:val="0"/>
              <w:ind w:firstLine="420"/>
              <w:jc w:val="center"/>
              <w:rPr>
                <w:rFonts w:hint="eastAsia" w:ascii="宋体" w:hAnsi="宋体" w:cs="宋体"/>
                <w:kern w:val="0"/>
                <w:szCs w:val="21"/>
                <w:highlight w:val="none"/>
              </w:rPr>
            </w:pPr>
          </w:p>
        </w:tc>
      </w:tr>
      <w:tr w14:paraId="53FBF55F">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08" w:hRule="exact"/>
        </w:trPr>
        <w:tc>
          <w:tcPr>
            <w:tcW w:w="836" w:type="dxa"/>
          </w:tcPr>
          <w:p w14:paraId="1A2C4485">
            <w:pPr>
              <w:autoSpaceDE w:val="0"/>
              <w:autoSpaceDN w:val="0"/>
              <w:adjustRightInd w:val="0"/>
              <w:snapToGrid w:val="0"/>
              <w:ind w:firstLine="420"/>
              <w:jc w:val="center"/>
              <w:rPr>
                <w:rFonts w:hint="eastAsia" w:ascii="宋体" w:hAnsi="宋体" w:cs="宋体"/>
                <w:kern w:val="0"/>
                <w:szCs w:val="21"/>
                <w:highlight w:val="none"/>
              </w:rPr>
            </w:pPr>
          </w:p>
        </w:tc>
        <w:tc>
          <w:tcPr>
            <w:tcW w:w="840" w:type="dxa"/>
          </w:tcPr>
          <w:p w14:paraId="2F4D60CF">
            <w:pPr>
              <w:autoSpaceDE w:val="0"/>
              <w:autoSpaceDN w:val="0"/>
              <w:adjustRightInd w:val="0"/>
              <w:snapToGrid w:val="0"/>
              <w:ind w:firstLine="420"/>
              <w:jc w:val="center"/>
              <w:rPr>
                <w:rFonts w:hint="eastAsia" w:ascii="宋体" w:hAnsi="宋体" w:cs="宋体"/>
                <w:kern w:val="0"/>
                <w:szCs w:val="21"/>
                <w:highlight w:val="none"/>
              </w:rPr>
            </w:pPr>
          </w:p>
        </w:tc>
        <w:tc>
          <w:tcPr>
            <w:tcW w:w="690" w:type="dxa"/>
          </w:tcPr>
          <w:p w14:paraId="4687AB68">
            <w:pPr>
              <w:autoSpaceDE w:val="0"/>
              <w:autoSpaceDN w:val="0"/>
              <w:adjustRightInd w:val="0"/>
              <w:snapToGrid w:val="0"/>
              <w:ind w:firstLine="420"/>
              <w:jc w:val="center"/>
              <w:rPr>
                <w:rFonts w:hint="eastAsia" w:ascii="宋体" w:hAnsi="宋体" w:cs="宋体"/>
                <w:kern w:val="0"/>
                <w:szCs w:val="21"/>
                <w:highlight w:val="none"/>
              </w:rPr>
            </w:pPr>
          </w:p>
        </w:tc>
        <w:tc>
          <w:tcPr>
            <w:tcW w:w="1167" w:type="dxa"/>
          </w:tcPr>
          <w:p w14:paraId="5DC79630">
            <w:pPr>
              <w:autoSpaceDE w:val="0"/>
              <w:autoSpaceDN w:val="0"/>
              <w:adjustRightInd w:val="0"/>
              <w:snapToGrid w:val="0"/>
              <w:ind w:firstLine="420"/>
              <w:jc w:val="center"/>
              <w:rPr>
                <w:rFonts w:hint="eastAsia" w:ascii="宋体" w:hAnsi="宋体" w:cs="宋体"/>
                <w:kern w:val="0"/>
                <w:szCs w:val="21"/>
                <w:highlight w:val="none"/>
              </w:rPr>
            </w:pPr>
          </w:p>
        </w:tc>
        <w:tc>
          <w:tcPr>
            <w:tcW w:w="776" w:type="dxa"/>
          </w:tcPr>
          <w:p w14:paraId="4CD98E5F">
            <w:pPr>
              <w:autoSpaceDE w:val="0"/>
              <w:autoSpaceDN w:val="0"/>
              <w:adjustRightInd w:val="0"/>
              <w:snapToGrid w:val="0"/>
              <w:ind w:firstLine="420"/>
              <w:jc w:val="center"/>
              <w:rPr>
                <w:rFonts w:hint="eastAsia" w:ascii="宋体" w:hAnsi="宋体" w:cs="宋体"/>
                <w:kern w:val="0"/>
                <w:szCs w:val="21"/>
                <w:highlight w:val="none"/>
              </w:rPr>
            </w:pPr>
          </w:p>
        </w:tc>
        <w:tc>
          <w:tcPr>
            <w:tcW w:w="778" w:type="dxa"/>
          </w:tcPr>
          <w:p w14:paraId="5137B1AC">
            <w:pPr>
              <w:autoSpaceDE w:val="0"/>
              <w:autoSpaceDN w:val="0"/>
              <w:adjustRightInd w:val="0"/>
              <w:snapToGrid w:val="0"/>
              <w:ind w:firstLine="420"/>
              <w:jc w:val="center"/>
              <w:rPr>
                <w:rFonts w:hint="eastAsia" w:ascii="宋体" w:hAnsi="宋体" w:cs="宋体"/>
                <w:kern w:val="0"/>
                <w:szCs w:val="21"/>
                <w:highlight w:val="none"/>
              </w:rPr>
            </w:pPr>
          </w:p>
        </w:tc>
        <w:tc>
          <w:tcPr>
            <w:tcW w:w="776" w:type="dxa"/>
          </w:tcPr>
          <w:p w14:paraId="60A7E12F">
            <w:pPr>
              <w:autoSpaceDE w:val="0"/>
              <w:autoSpaceDN w:val="0"/>
              <w:adjustRightInd w:val="0"/>
              <w:snapToGrid w:val="0"/>
              <w:ind w:firstLine="420"/>
              <w:jc w:val="center"/>
              <w:rPr>
                <w:rFonts w:hint="eastAsia" w:ascii="宋体" w:hAnsi="宋体" w:cs="宋体"/>
                <w:kern w:val="0"/>
                <w:szCs w:val="21"/>
                <w:highlight w:val="none"/>
              </w:rPr>
            </w:pPr>
          </w:p>
        </w:tc>
        <w:tc>
          <w:tcPr>
            <w:tcW w:w="2723" w:type="dxa"/>
          </w:tcPr>
          <w:p w14:paraId="2376AFC7">
            <w:pPr>
              <w:autoSpaceDE w:val="0"/>
              <w:autoSpaceDN w:val="0"/>
              <w:adjustRightInd w:val="0"/>
              <w:snapToGrid w:val="0"/>
              <w:ind w:firstLine="420"/>
              <w:jc w:val="center"/>
              <w:rPr>
                <w:rFonts w:hint="eastAsia" w:ascii="宋体" w:hAnsi="宋体" w:cs="宋体"/>
                <w:kern w:val="0"/>
                <w:szCs w:val="21"/>
                <w:highlight w:val="none"/>
              </w:rPr>
            </w:pPr>
          </w:p>
        </w:tc>
        <w:tc>
          <w:tcPr>
            <w:tcW w:w="896" w:type="dxa"/>
          </w:tcPr>
          <w:p w14:paraId="1B4227C2">
            <w:pPr>
              <w:autoSpaceDE w:val="0"/>
              <w:autoSpaceDN w:val="0"/>
              <w:adjustRightInd w:val="0"/>
              <w:snapToGrid w:val="0"/>
              <w:ind w:firstLine="420"/>
              <w:jc w:val="center"/>
              <w:rPr>
                <w:rFonts w:hint="eastAsia" w:ascii="宋体" w:hAnsi="宋体" w:cs="宋体"/>
                <w:kern w:val="0"/>
                <w:szCs w:val="21"/>
                <w:highlight w:val="none"/>
              </w:rPr>
            </w:pPr>
          </w:p>
        </w:tc>
      </w:tr>
      <w:tr w14:paraId="7A663E46">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08" w:hRule="exact"/>
        </w:trPr>
        <w:tc>
          <w:tcPr>
            <w:tcW w:w="836" w:type="dxa"/>
          </w:tcPr>
          <w:p w14:paraId="04012AB0">
            <w:pPr>
              <w:autoSpaceDE w:val="0"/>
              <w:autoSpaceDN w:val="0"/>
              <w:adjustRightInd w:val="0"/>
              <w:snapToGrid w:val="0"/>
              <w:ind w:firstLine="420"/>
              <w:jc w:val="center"/>
              <w:rPr>
                <w:rFonts w:hint="eastAsia" w:ascii="宋体" w:hAnsi="宋体" w:cs="宋体"/>
                <w:kern w:val="0"/>
                <w:szCs w:val="21"/>
                <w:highlight w:val="none"/>
              </w:rPr>
            </w:pPr>
          </w:p>
        </w:tc>
        <w:tc>
          <w:tcPr>
            <w:tcW w:w="840" w:type="dxa"/>
          </w:tcPr>
          <w:p w14:paraId="3BCF4800">
            <w:pPr>
              <w:autoSpaceDE w:val="0"/>
              <w:autoSpaceDN w:val="0"/>
              <w:adjustRightInd w:val="0"/>
              <w:snapToGrid w:val="0"/>
              <w:ind w:firstLine="420"/>
              <w:jc w:val="center"/>
              <w:rPr>
                <w:rFonts w:hint="eastAsia" w:ascii="宋体" w:hAnsi="宋体" w:cs="宋体"/>
                <w:kern w:val="0"/>
                <w:szCs w:val="21"/>
                <w:highlight w:val="none"/>
              </w:rPr>
            </w:pPr>
          </w:p>
        </w:tc>
        <w:tc>
          <w:tcPr>
            <w:tcW w:w="690" w:type="dxa"/>
          </w:tcPr>
          <w:p w14:paraId="1A0A0C55">
            <w:pPr>
              <w:autoSpaceDE w:val="0"/>
              <w:autoSpaceDN w:val="0"/>
              <w:adjustRightInd w:val="0"/>
              <w:snapToGrid w:val="0"/>
              <w:ind w:firstLine="420"/>
              <w:jc w:val="center"/>
              <w:rPr>
                <w:rFonts w:hint="eastAsia" w:ascii="宋体" w:hAnsi="宋体" w:cs="宋体"/>
                <w:kern w:val="0"/>
                <w:szCs w:val="21"/>
                <w:highlight w:val="none"/>
              </w:rPr>
            </w:pPr>
          </w:p>
        </w:tc>
        <w:tc>
          <w:tcPr>
            <w:tcW w:w="1167" w:type="dxa"/>
          </w:tcPr>
          <w:p w14:paraId="0E87D4AD">
            <w:pPr>
              <w:autoSpaceDE w:val="0"/>
              <w:autoSpaceDN w:val="0"/>
              <w:adjustRightInd w:val="0"/>
              <w:snapToGrid w:val="0"/>
              <w:ind w:firstLine="420"/>
              <w:jc w:val="center"/>
              <w:rPr>
                <w:rFonts w:hint="eastAsia" w:ascii="宋体" w:hAnsi="宋体" w:cs="宋体"/>
                <w:kern w:val="0"/>
                <w:szCs w:val="21"/>
                <w:highlight w:val="none"/>
              </w:rPr>
            </w:pPr>
          </w:p>
        </w:tc>
        <w:tc>
          <w:tcPr>
            <w:tcW w:w="776" w:type="dxa"/>
          </w:tcPr>
          <w:p w14:paraId="0BF6A261">
            <w:pPr>
              <w:autoSpaceDE w:val="0"/>
              <w:autoSpaceDN w:val="0"/>
              <w:adjustRightInd w:val="0"/>
              <w:snapToGrid w:val="0"/>
              <w:ind w:firstLine="420"/>
              <w:jc w:val="center"/>
              <w:rPr>
                <w:rFonts w:hint="eastAsia" w:ascii="宋体" w:hAnsi="宋体" w:cs="宋体"/>
                <w:kern w:val="0"/>
                <w:szCs w:val="21"/>
                <w:highlight w:val="none"/>
              </w:rPr>
            </w:pPr>
          </w:p>
        </w:tc>
        <w:tc>
          <w:tcPr>
            <w:tcW w:w="778" w:type="dxa"/>
          </w:tcPr>
          <w:p w14:paraId="0FC01931">
            <w:pPr>
              <w:autoSpaceDE w:val="0"/>
              <w:autoSpaceDN w:val="0"/>
              <w:adjustRightInd w:val="0"/>
              <w:snapToGrid w:val="0"/>
              <w:ind w:firstLine="420"/>
              <w:jc w:val="center"/>
              <w:rPr>
                <w:rFonts w:hint="eastAsia" w:ascii="宋体" w:hAnsi="宋体" w:cs="宋体"/>
                <w:kern w:val="0"/>
                <w:szCs w:val="21"/>
                <w:highlight w:val="none"/>
              </w:rPr>
            </w:pPr>
          </w:p>
        </w:tc>
        <w:tc>
          <w:tcPr>
            <w:tcW w:w="776" w:type="dxa"/>
          </w:tcPr>
          <w:p w14:paraId="579317E2">
            <w:pPr>
              <w:autoSpaceDE w:val="0"/>
              <w:autoSpaceDN w:val="0"/>
              <w:adjustRightInd w:val="0"/>
              <w:snapToGrid w:val="0"/>
              <w:ind w:firstLine="420"/>
              <w:jc w:val="center"/>
              <w:rPr>
                <w:rFonts w:hint="eastAsia" w:ascii="宋体" w:hAnsi="宋体" w:cs="宋体"/>
                <w:kern w:val="0"/>
                <w:szCs w:val="21"/>
                <w:highlight w:val="none"/>
              </w:rPr>
            </w:pPr>
          </w:p>
        </w:tc>
        <w:tc>
          <w:tcPr>
            <w:tcW w:w="2723" w:type="dxa"/>
          </w:tcPr>
          <w:p w14:paraId="410823F3">
            <w:pPr>
              <w:autoSpaceDE w:val="0"/>
              <w:autoSpaceDN w:val="0"/>
              <w:adjustRightInd w:val="0"/>
              <w:snapToGrid w:val="0"/>
              <w:ind w:firstLine="420"/>
              <w:jc w:val="center"/>
              <w:rPr>
                <w:rFonts w:hint="eastAsia" w:ascii="宋体" w:hAnsi="宋体" w:cs="宋体"/>
                <w:kern w:val="0"/>
                <w:szCs w:val="21"/>
                <w:highlight w:val="none"/>
              </w:rPr>
            </w:pPr>
          </w:p>
        </w:tc>
        <w:tc>
          <w:tcPr>
            <w:tcW w:w="896" w:type="dxa"/>
          </w:tcPr>
          <w:p w14:paraId="7057FBDD">
            <w:pPr>
              <w:autoSpaceDE w:val="0"/>
              <w:autoSpaceDN w:val="0"/>
              <w:adjustRightInd w:val="0"/>
              <w:snapToGrid w:val="0"/>
              <w:ind w:firstLine="420"/>
              <w:jc w:val="center"/>
              <w:rPr>
                <w:rFonts w:hint="eastAsia" w:ascii="宋体" w:hAnsi="宋体" w:cs="宋体"/>
                <w:kern w:val="0"/>
                <w:szCs w:val="21"/>
                <w:highlight w:val="none"/>
              </w:rPr>
            </w:pPr>
          </w:p>
        </w:tc>
      </w:tr>
      <w:tr w14:paraId="0C06EB9B">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08" w:hRule="exact"/>
        </w:trPr>
        <w:tc>
          <w:tcPr>
            <w:tcW w:w="836" w:type="dxa"/>
          </w:tcPr>
          <w:p w14:paraId="3F700056">
            <w:pPr>
              <w:autoSpaceDE w:val="0"/>
              <w:autoSpaceDN w:val="0"/>
              <w:adjustRightInd w:val="0"/>
              <w:snapToGrid w:val="0"/>
              <w:ind w:firstLine="420"/>
              <w:jc w:val="center"/>
              <w:rPr>
                <w:rFonts w:hint="eastAsia" w:ascii="宋体" w:hAnsi="宋体" w:cs="宋体"/>
                <w:kern w:val="0"/>
                <w:szCs w:val="21"/>
                <w:highlight w:val="none"/>
              </w:rPr>
            </w:pPr>
          </w:p>
        </w:tc>
        <w:tc>
          <w:tcPr>
            <w:tcW w:w="840" w:type="dxa"/>
          </w:tcPr>
          <w:p w14:paraId="46C9B54A">
            <w:pPr>
              <w:autoSpaceDE w:val="0"/>
              <w:autoSpaceDN w:val="0"/>
              <w:adjustRightInd w:val="0"/>
              <w:snapToGrid w:val="0"/>
              <w:ind w:firstLine="420"/>
              <w:jc w:val="center"/>
              <w:rPr>
                <w:rFonts w:hint="eastAsia" w:ascii="宋体" w:hAnsi="宋体" w:cs="宋体"/>
                <w:kern w:val="0"/>
                <w:szCs w:val="21"/>
                <w:highlight w:val="none"/>
              </w:rPr>
            </w:pPr>
          </w:p>
        </w:tc>
        <w:tc>
          <w:tcPr>
            <w:tcW w:w="690" w:type="dxa"/>
          </w:tcPr>
          <w:p w14:paraId="433CADC0">
            <w:pPr>
              <w:autoSpaceDE w:val="0"/>
              <w:autoSpaceDN w:val="0"/>
              <w:adjustRightInd w:val="0"/>
              <w:snapToGrid w:val="0"/>
              <w:ind w:firstLine="420"/>
              <w:jc w:val="center"/>
              <w:rPr>
                <w:rFonts w:hint="eastAsia" w:ascii="宋体" w:hAnsi="宋体" w:cs="宋体"/>
                <w:kern w:val="0"/>
                <w:szCs w:val="21"/>
                <w:highlight w:val="none"/>
              </w:rPr>
            </w:pPr>
          </w:p>
        </w:tc>
        <w:tc>
          <w:tcPr>
            <w:tcW w:w="1167" w:type="dxa"/>
          </w:tcPr>
          <w:p w14:paraId="09E27EBD">
            <w:pPr>
              <w:autoSpaceDE w:val="0"/>
              <w:autoSpaceDN w:val="0"/>
              <w:adjustRightInd w:val="0"/>
              <w:snapToGrid w:val="0"/>
              <w:ind w:firstLine="420"/>
              <w:jc w:val="center"/>
              <w:rPr>
                <w:rFonts w:hint="eastAsia" w:ascii="宋体" w:hAnsi="宋体" w:cs="宋体"/>
                <w:kern w:val="0"/>
                <w:szCs w:val="21"/>
                <w:highlight w:val="none"/>
              </w:rPr>
            </w:pPr>
          </w:p>
        </w:tc>
        <w:tc>
          <w:tcPr>
            <w:tcW w:w="776" w:type="dxa"/>
          </w:tcPr>
          <w:p w14:paraId="5124BFEC">
            <w:pPr>
              <w:autoSpaceDE w:val="0"/>
              <w:autoSpaceDN w:val="0"/>
              <w:adjustRightInd w:val="0"/>
              <w:snapToGrid w:val="0"/>
              <w:ind w:firstLine="420"/>
              <w:jc w:val="center"/>
              <w:rPr>
                <w:rFonts w:hint="eastAsia" w:ascii="宋体" w:hAnsi="宋体" w:cs="宋体"/>
                <w:kern w:val="0"/>
                <w:szCs w:val="21"/>
                <w:highlight w:val="none"/>
              </w:rPr>
            </w:pPr>
          </w:p>
        </w:tc>
        <w:tc>
          <w:tcPr>
            <w:tcW w:w="778" w:type="dxa"/>
          </w:tcPr>
          <w:p w14:paraId="09E3A178">
            <w:pPr>
              <w:autoSpaceDE w:val="0"/>
              <w:autoSpaceDN w:val="0"/>
              <w:adjustRightInd w:val="0"/>
              <w:snapToGrid w:val="0"/>
              <w:ind w:firstLine="420"/>
              <w:jc w:val="center"/>
              <w:rPr>
                <w:rFonts w:hint="eastAsia" w:ascii="宋体" w:hAnsi="宋体" w:cs="宋体"/>
                <w:kern w:val="0"/>
                <w:szCs w:val="21"/>
                <w:highlight w:val="none"/>
              </w:rPr>
            </w:pPr>
          </w:p>
        </w:tc>
        <w:tc>
          <w:tcPr>
            <w:tcW w:w="776" w:type="dxa"/>
          </w:tcPr>
          <w:p w14:paraId="7CB63F2C">
            <w:pPr>
              <w:autoSpaceDE w:val="0"/>
              <w:autoSpaceDN w:val="0"/>
              <w:adjustRightInd w:val="0"/>
              <w:snapToGrid w:val="0"/>
              <w:ind w:firstLine="420"/>
              <w:jc w:val="center"/>
              <w:rPr>
                <w:rFonts w:hint="eastAsia" w:ascii="宋体" w:hAnsi="宋体" w:cs="宋体"/>
                <w:kern w:val="0"/>
                <w:szCs w:val="21"/>
                <w:highlight w:val="none"/>
              </w:rPr>
            </w:pPr>
          </w:p>
        </w:tc>
        <w:tc>
          <w:tcPr>
            <w:tcW w:w="2723" w:type="dxa"/>
          </w:tcPr>
          <w:p w14:paraId="76A27F3B">
            <w:pPr>
              <w:autoSpaceDE w:val="0"/>
              <w:autoSpaceDN w:val="0"/>
              <w:adjustRightInd w:val="0"/>
              <w:snapToGrid w:val="0"/>
              <w:ind w:firstLine="420"/>
              <w:jc w:val="center"/>
              <w:rPr>
                <w:rFonts w:hint="eastAsia" w:ascii="宋体" w:hAnsi="宋体" w:cs="宋体"/>
                <w:kern w:val="0"/>
                <w:szCs w:val="21"/>
                <w:highlight w:val="none"/>
              </w:rPr>
            </w:pPr>
          </w:p>
        </w:tc>
        <w:tc>
          <w:tcPr>
            <w:tcW w:w="896" w:type="dxa"/>
          </w:tcPr>
          <w:p w14:paraId="52F7EB33">
            <w:pPr>
              <w:autoSpaceDE w:val="0"/>
              <w:autoSpaceDN w:val="0"/>
              <w:adjustRightInd w:val="0"/>
              <w:snapToGrid w:val="0"/>
              <w:ind w:firstLine="420"/>
              <w:jc w:val="center"/>
              <w:rPr>
                <w:rFonts w:hint="eastAsia" w:ascii="宋体" w:hAnsi="宋体" w:cs="宋体"/>
                <w:kern w:val="0"/>
                <w:szCs w:val="21"/>
                <w:highlight w:val="none"/>
              </w:rPr>
            </w:pPr>
          </w:p>
        </w:tc>
      </w:tr>
      <w:tr w14:paraId="7AA4B8B8">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08" w:hRule="exact"/>
        </w:trPr>
        <w:tc>
          <w:tcPr>
            <w:tcW w:w="836" w:type="dxa"/>
          </w:tcPr>
          <w:p w14:paraId="00895841">
            <w:pPr>
              <w:autoSpaceDE w:val="0"/>
              <w:autoSpaceDN w:val="0"/>
              <w:adjustRightInd w:val="0"/>
              <w:snapToGrid w:val="0"/>
              <w:ind w:firstLine="420"/>
              <w:jc w:val="center"/>
              <w:rPr>
                <w:rFonts w:hint="eastAsia" w:ascii="宋体" w:hAnsi="宋体" w:cs="宋体"/>
                <w:kern w:val="0"/>
                <w:szCs w:val="21"/>
                <w:highlight w:val="none"/>
              </w:rPr>
            </w:pPr>
          </w:p>
        </w:tc>
        <w:tc>
          <w:tcPr>
            <w:tcW w:w="840" w:type="dxa"/>
          </w:tcPr>
          <w:p w14:paraId="300B58E8">
            <w:pPr>
              <w:autoSpaceDE w:val="0"/>
              <w:autoSpaceDN w:val="0"/>
              <w:adjustRightInd w:val="0"/>
              <w:snapToGrid w:val="0"/>
              <w:ind w:firstLine="420"/>
              <w:jc w:val="center"/>
              <w:rPr>
                <w:rFonts w:hint="eastAsia" w:ascii="宋体" w:hAnsi="宋体" w:cs="宋体"/>
                <w:kern w:val="0"/>
                <w:szCs w:val="21"/>
                <w:highlight w:val="none"/>
              </w:rPr>
            </w:pPr>
          </w:p>
        </w:tc>
        <w:tc>
          <w:tcPr>
            <w:tcW w:w="690" w:type="dxa"/>
          </w:tcPr>
          <w:p w14:paraId="3E5E84F7">
            <w:pPr>
              <w:autoSpaceDE w:val="0"/>
              <w:autoSpaceDN w:val="0"/>
              <w:adjustRightInd w:val="0"/>
              <w:snapToGrid w:val="0"/>
              <w:ind w:firstLine="420"/>
              <w:jc w:val="center"/>
              <w:rPr>
                <w:rFonts w:hint="eastAsia" w:ascii="宋体" w:hAnsi="宋体" w:cs="宋体"/>
                <w:kern w:val="0"/>
                <w:szCs w:val="21"/>
                <w:highlight w:val="none"/>
              </w:rPr>
            </w:pPr>
          </w:p>
        </w:tc>
        <w:tc>
          <w:tcPr>
            <w:tcW w:w="1167" w:type="dxa"/>
          </w:tcPr>
          <w:p w14:paraId="4B1FBE0D">
            <w:pPr>
              <w:autoSpaceDE w:val="0"/>
              <w:autoSpaceDN w:val="0"/>
              <w:adjustRightInd w:val="0"/>
              <w:snapToGrid w:val="0"/>
              <w:ind w:firstLine="420"/>
              <w:jc w:val="center"/>
              <w:rPr>
                <w:rFonts w:hint="eastAsia" w:ascii="宋体" w:hAnsi="宋体" w:cs="宋体"/>
                <w:kern w:val="0"/>
                <w:szCs w:val="21"/>
                <w:highlight w:val="none"/>
              </w:rPr>
            </w:pPr>
          </w:p>
        </w:tc>
        <w:tc>
          <w:tcPr>
            <w:tcW w:w="776" w:type="dxa"/>
          </w:tcPr>
          <w:p w14:paraId="1BCAD171">
            <w:pPr>
              <w:autoSpaceDE w:val="0"/>
              <w:autoSpaceDN w:val="0"/>
              <w:adjustRightInd w:val="0"/>
              <w:snapToGrid w:val="0"/>
              <w:ind w:firstLine="420"/>
              <w:jc w:val="center"/>
              <w:rPr>
                <w:rFonts w:hint="eastAsia" w:ascii="宋体" w:hAnsi="宋体" w:cs="宋体"/>
                <w:kern w:val="0"/>
                <w:szCs w:val="21"/>
                <w:highlight w:val="none"/>
              </w:rPr>
            </w:pPr>
          </w:p>
        </w:tc>
        <w:tc>
          <w:tcPr>
            <w:tcW w:w="778" w:type="dxa"/>
          </w:tcPr>
          <w:p w14:paraId="4ED191EC">
            <w:pPr>
              <w:autoSpaceDE w:val="0"/>
              <w:autoSpaceDN w:val="0"/>
              <w:adjustRightInd w:val="0"/>
              <w:snapToGrid w:val="0"/>
              <w:ind w:firstLine="420"/>
              <w:jc w:val="center"/>
              <w:rPr>
                <w:rFonts w:hint="eastAsia" w:ascii="宋体" w:hAnsi="宋体" w:cs="宋体"/>
                <w:kern w:val="0"/>
                <w:szCs w:val="21"/>
                <w:highlight w:val="none"/>
              </w:rPr>
            </w:pPr>
          </w:p>
        </w:tc>
        <w:tc>
          <w:tcPr>
            <w:tcW w:w="776" w:type="dxa"/>
          </w:tcPr>
          <w:p w14:paraId="58D7FB93">
            <w:pPr>
              <w:autoSpaceDE w:val="0"/>
              <w:autoSpaceDN w:val="0"/>
              <w:adjustRightInd w:val="0"/>
              <w:snapToGrid w:val="0"/>
              <w:ind w:firstLine="420"/>
              <w:jc w:val="center"/>
              <w:rPr>
                <w:rFonts w:hint="eastAsia" w:ascii="宋体" w:hAnsi="宋体" w:cs="宋体"/>
                <w:kern w:val="0"/>
                <w:szCs w:val="21"/>
                <w:highlight w:val="none"/>
              </w:rPr>
            </w:pPr>
          </w:p>
        </w:tc>
        <w:tc>
          <w:tcPr>
            <w:tcW w:w="2723" w:type="dxa"/>
          </w:tcPr>
          <w:p w14:paraId="70DB255E">
            <w:pPr>
              <w:autoSpaceDE w:val="0"/>
              <w:autoSpaceDN w:val="0"/>
              <w:adjustRightInd w:val="0"/>
              <w:snapToGrid w:val="0"/>
              <w:ind w:firstLine="420"/>
              <w:jc w:val="center"/>
              <w:rPr>
                <w:rFonts w:hint="eastAsia" w:ascii="宋体" w:hAnsi="宋体" w:cs="宋体"/>
                <w:kern w:val="0"/>
                <w:szCs w:val="21"/>
                <w:highlight w:val="none"/>
              </w:rPr>
            </w:pPr>
          </w:p>
        </w:tc>
        <w:tc>
          <w:tcPr>
            <w:tcW w:w="896" w:type="dxa"/>
          </w:tcPr>
          <w:p w14:paraId="223587BA">
            <w:pPr>
              <w:autoSpaceDE w:val="0"/>
              <w:autoSpaceDN w:val="0"/>
              <w:adjustRightInd w:val="0"/>
              <w:snapToGrid w:val="0"/>
              <w:ind w:firstLine="420"/>
              <w:jc w:val="center"/>
              <w:rPr>
                <w:rFonts w:hint="eastAsia" w:ascii="宋体" w:hAnsi="宋体" w:cs="宋体"/>
                <w:kern w:val="0"/>
                <w:szCs w:val="21"/>
                <w:highlight w:val="none"/>
              </w:rPr>
            </w:pPr>
          </w:p>
        </w:tc>
      </w:tr>
      <w:tr w14:paraId="0EBB63BF">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08" w:hRule="exact"/>
        </w:trPr>
        <w:tc>
          <w:tcPr>
            <w:tcW w:w="836" w:type="dxa"/>
          </w:tcPr>
          <w:p w14:paraId="1C4F55FE">
            <w:pPr>
              <w:autoSpaceDE w:val="0"/>
              <w:autoSpaceDN w:val="0"/>
              <w:adjustRightInd w:val="0"/>
              <w:snapToGrid w:val="0"/>
              <w:ind w:firstLine="420"/>
              <w:jc w:val="center"/>
              <w:rPr>
                <w:rFonts w:hint="eastAsia" w:ascii="宋体" w:hAnsi="宋体" w:cs="宋体"/>
                <w:kern w:val="0"/>
                <w:szCs w:val="21"/>
                <w:highlight w:val="none"/>
              </w:rPr>
            </w:pPr>
          </w:p>
        </w:tc>
        <w:tc>
          <w:tcPr>
            <w:tcW w:w="840" w:type="dxa"/>
          </w:tcPr>
          <w:p w14:paraId="2AA2C186">
            <w:pPr>
              <w:autoSpaceDE w:val="0"/>
              <w:autoSpaceDN w:val="0"/>
              <w:adjustRightInd w:val="0"/>
              <w:snapToGrid w:val="0"/>
              <w:ind w:firstLine="420"/>
              <w:jc w:val="center"/>
              <w:rPr>
                <w:rFonts w:hint="eastAsia" w:ascii="宋体" w:hAnsi="宋体" w:cs="宋体"/>
                <w:kern w:val="0"/>
                <w:szCs w:val="21"/>
                <w:highlight w:val="none"/>
              </w:rPr>
            </w:pPr>
          </w:p>
        </w:tc>
        <w:tc>
          <w:tcPr>
            <w:tcW w:w="690" w:type="dxa"/>
          </w:tcPr>
          <w:p w14:paraId="40E6F9C3">
            <w:pPr>
              <w:autoSpaceDE w:val="0"/>
              <w:autoSpaceDN w:val="0"/>
              <w:adjustRightInd w:val="0"/>
              <w:snapToGrid w:val="0"/>
              <w:ind w:firstLine="420"/>
              <w:jc w:val="center"/>
              <w:rPr>
                <w:rFonts w:hint="eastAsia" w:ascii="宋体" w:hAnsi="宋体" w:cs="宋体"/>
                <w:kern w:val="0"/>
                <w:szCs w:val="21"/>
                <w:highlight w:val="none"/>
              </w:rPr>
            </w:pPr>
          </w:p>
        </w:tc>
        <w:tc>
          <w:tcPr>
            <w:tcW w:w="1167" w:type="dxa"/>
          </w:tcPr>
          <w:p w14:paraId="78087DA3">
            <w:pPr>
              <w:autoSpaceDE w:val="0"/>
              <w:autoSpaceDN w:val="0"/>
              <w:adjustRightInd w:val="0"/>
              <w:snapToGrid w:val="0"/>
              <w:ind w:firstLine="420"/>
              <w:jc w:val="center"/>
              <w:rPr>
                <w:rFonts w:hint="eastAsia" w:ascii="宋体" w:hAnsi="宋体" w:cs="宋体"/>
                <w:kern w:val="0"/>
                <w:szCs w:val="21"/>
                <w:highlight w:val="none"/>
              </w:rPr>
            </w:pPr>
          </w:p>
        </w:tc>
        <w:tc>
          <w:tcPr>
            <w:tcW w:w="776" w:type="dxa"/>
          </w:tcPr>
          <w:p w14:paraId="78C8C136">
            <w:pPr>
              <w:autoSpaceDE w:val="0"/>
              <w:autoSpaceDN w:val="0"/>
              <w:adjustRightInd w:val="0"/>
              <w:snapToGrid w:val="0"/>
              <w:ind w:firstLine="420"/>
              <w:jc w:val="center"/>
              <w:rPr>
                <w:rFonts w:hint="eastAsia" w:ascii="宋体" w:hAnsi="宋体" w:cs="宋体"/>
                <w:kern w:val="0"/>
                <w:szCs w:val="21"/>
                <w:highlight w:val="none"/>
              </w:rPr>
            </w:pPr>
          </w:p>
        </w:tc>
        <w:tc>
          <w:tcPr>
            <w:tcW w:w="778" w:type="dxa"/>
          </w:tcPr>
          <w:p w14:paraId="48A91D24">
            <w:pPr>
              <w:autoSpaceDE w:val="0"/>
              <w:autoSpaceDN w:val="0"/>
              <w:adjustRightInd w:val="0"/>
              <w:snapToGrid w:val="0"/>
              <w:ind w:firstLine="420"/>
              <w:jc w:val="center"/>
              <w:rPr>
                <w:rFonts w:hint="eastAsia" w:ascii="宋体" w:hAnsi="宋体" w:cs="宋体"/>
                <w:kern w:val="0"/>
                <w:szCs w:val="21"/>
                <w:highlight w:val="none"/>
              </w:rPr>
            </w:pPr>
          </w:p>
        </w:tc>
        <w:tc>
          <w:tcPr>
            <w:tcW w:w="776" w:type="dxa"/>
          </w:tcPr>
          <w:p w14:paraId="1ACFD6E8">
            <w:pPr>
              <w:autoSpaceDE w:val="0"/>
              <w:autoSpaceDN w:val="0"/>
              <w:adjustRightInd w:val="0"/>
              <w:snapToGrid w:val="0"/>
              <w:ind w:firstLine="420"/>
              <w:jc w:val="center"/>
              <w:rPr>
                <w:rFonts w:hint="eastAsia" w:ascii="宋体" w:hAnsi="宋体" w:cs="宋体"/>
                <w:kern w:val="0"/>
                <w:szCs w:val="21"/>
                <w:highlight w:val="none"/>
              </w:rPr>
            </w:pPr>
          </w:p>
        </w:tc>
        <w:tc>
          <w:tcPr>
            <w:tcW w:w="2723" w:type="dxa"/>
          </w:tcPr>
          <w:p w14:paraId="32743A2E">
            <w:pPr>
              <w:autoSpaceDE w:val="0"/>
              <w:autoSpaceDN w:val="0"/>
              <w:adjustRightInd w:val="0"/>
              <w:snapToGrid w:val="0"/>
              <w:ind w:firstLine="420"/>
              <w:jc w:val="center"/>
              <w:rPr>
                <w:rFonts w:hint="eastAsia" w:ascii="宋体" w:hAnsi="宋体" w:cs="宋体"/>
                <w:kern w:val="0"/>
                <w:szCs w:val="21"/>
                <w:highlight w:val="none"/>
              </w:rPr>
            </w:pPr>
          </w:p>
        </w:tc>
        <w:tc>
          <w:tcPr>
            <w:tcW w:w="896" w:type="dxa"/>
          </w:tcPr>
          <w:p w14:paraId="2FE8BD85">
            <w:pPr>
              <w:autoSpaceDE w:val="0"/>
              <w:autoSpaceDN w:val="0"/>
              <w:adjustRightInd w:val="0"/>
              <w:snapToGrid w:val="0"/>
              <w:ind w:firstLine="420"/>
              <w:jc w:val="center"/>
              <w:rPr>
                <w:rFonts w:hint="eastAsia" w:ascii="宋体" w:hAnsi="宋体" w:cs="宋体"/>
                <w:kern w:val="0"/>
                <w:szCs w:val="21"/>
                <w:highlight w:val="none"/>
              </w:rPr>
            </w:pPr>
          </w:p>
        </w:tc>
      </w:tr>
      <w:tr w14:paraId="3638E897">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08" w:hRule="exact"/>
        </w:trPr>
        <w:tc>
          <w:tcPr>
            <w:tcW w:w="836" w:type="dxa"/>
          </w:tcPr>
          <w:p w14:paraId="45EE545A">
            <w:pPr>
              <w:autoSpaceDE w:val="0"/>
              <w:autoSpaceDN w:val="0"/>
              <w:adjustRightInd w:val="0"/>
              <w:snapToGrid w:val="0"/>
              <w:ind w:firstLine="420"/>
              <w:jc w:val="center"/>
              <w:rPr>
                <w:rFonts w:hint="eastAsia" w:ascii="宋体" w:hAnsi="宋体" w:cs="宋体"/>
                <w:kern w:val="0"/>
                <w:szCs w:val="21"/>
                <w:highlight w:val="none"/>
              </w:rPr>
            </w:pPr>
          </w:p>
        </w:tc>
        <w:tc>
          <w:tcPr>
            <w:tcW w:w="840" w:type="dxa"/>
          </w:tcPr>
          <w:p w14:paraId="6326E2D9">
            <w:pPr>
              <w:autoSpaceDE w:val="0"/>
              <w:autoSpaceDN w:val="0"/>
              <w:adjustRightInd w:val="0"/>
              <w:snapToGrid w:val="0"/>
              <w:ind w:firstLine="420"/>
              <w:jc w:val="center"/>
              <w:rPr>
                <w:rFonts w:hint="eastAsia" w:ascii="宋体" w:hAnsi="宋体" w:cs="宋体"/>
                <w:kern w:val="0"/>
                <w:szCs w:val="21"/>
                <w:highlight w:val="none"/>
              </w:rPr>
            </w:pPr>
          </w:p>
        </w:tc>
        <w:tc>
          <w:tcPr>
            <w:tcW w:w="690" w:type="dxa"/>
          </w:tcPr>
          <w:p w14:paraId="65D99D16">
            <w:pPr>
              <w:autoSpaceDE w:val="0"/>
              <w:autoSpaceDN w:val="0"/>
              <w:adjustRightInd w:val="0"/>
              <w:snapToGrid w:val="0"/>
              <w:ind w:firstLine="420"/>
              <w:jc w:val="center"/>
              <w:rPr>
                <w:rFonts w:hint="eastAsia" w:ascii="宋体" w:hAnsi="宋体" w:cs="宋体"/>
                <w:kern w:val="0"/>
                <w:szCs w:val="21"/>
                <w:highlight w:val="none"/>
              </w:rPr>
            </w:pPr>
          </w:p>
        </w:tc>
        <w:tc>
          <w:tcPr>
            <w:tcW w:w="1167" w:type="dxa"/>
          </w:tcPr>
          <w:p w14:paraId="686C314D">
            <w:pPr>
              <w:autoSpaceDE w:val="0"/>
              <w:autoSpaceDN w:val="0"/>
              <w:adjustRightInd w:val="0"/>
              <w:snapToGrid w:val="0"/>
              <w:ind w:firstLine="420"/>
              <w:jc w:val="center"/>
              <w:rPr>
                <w:rFonts w:hint="eastAsia" w:ascii="宋体" w:hAnsi="宋体" w:cs="宋体"/>
                <w:kern w:val="0"/>
                <w:szCs w:val="21"/>
                <w:highlight w:val="none"/>
              </w:rPr>
            </w:pPr>
          </w:p>
        </w:tc>
        <w:tc>
          <w:tcPr>
            <w:tcW w:w="776" w:type="dxa"/>
          </w:tcPr>
          <w:p w14:paraId="19AC4EC9">
            <w:pPr>
              <w:autoSpaceDE w:val="0"/>
              <w:autoSpaceDN w:val="0"/>
              <w:adjustRightInd w:val="0"/>
              <w:snapToGrid w:val="0"/>
              <w:ind w:firstLine="420"/>
              <w:jc w:val="center"/>
              <w:rPr>
                <w:rFonts w:hint="eastAsia" w:ascii="宋体" w:hAnsi="宋体" w:cs="宋体"/>
                <w:kern w:val="0"/>
                <w:szCs w:val="21"/>
                <w:highlight w:val="none"/>
              </w:rPr>
            </w:pPr>
          </w:p>
        </w:tc>
        <w:tc>
          <w:tcPr>
            <w:tcW w:w="778" w:type="dxa"/>
          </w:tcPr>
          <w:p w14:paraId="02573982">
            <w:pPr>
              <w:autoSpaceDE w:val="0"/>
              <w:autoSpaceDN w:val="0"/>
              <w:adjustRightInd w:val="0"/>
              <w:snapToGrid w:val="0"/>
              <w:ind w:firstLine="420"/>
              <w:jc w:val="center"/>
              <w:rPr>
                <w:rFonts w:hint="eastAsia" w:ascii="宋体" w:hAnsi="宋体" w:cs="宋体"/>
                <w:kern w:val="0"/>
                <w:szCs w:val="21"/>
                <w:highlight w:val="none"/>
              </w:rPr>
            </w:pPr>
          </w:p>
        </w:tc>
        <w:tc>
          <w:tcPr>
            <w:tcW w:w="776" w:type="dxa"/>
          </w:tcPr>
          <w:p w14:paraId="6745E473">
            <w:pPr>
              <w:autoSpaceDE w:val="0"/>
              <w:autoSpaceDN w:val="0"/>
              <w:adjustRightInd w:val="0"/>
              <w:snapToGrid w:val="0"/>
              <w:ind w:firstLine="420"/>
              <w:jc w:val="center"/>
              <w:rPr>
                <w:rFonts w:hint="eastAsia" w:ascii="宋体" w:hAnsi="宋体" w:cs="宋体"/>
                <w:kern w:val="0"/>
                <w:szCs w:val="21"/>
                <w:highlight w:val="none"/>
              </w:rPr>
            </w:pPr>
          </w:p>
        </w:tc>
        <w:tc>
          <w:tcPr>
            <w:tcW w:w="2723" w:type="dxa"/>
          </w:tcPr>
          <w:p w14:paraId="7F5A00C5">
            <w:pPr>
              <w:autoSpaceDE w:val="0"/>
              <w:autoSpaceDN w:val="0"/>
              <w:adjustRightInd w:val="0"/>
              <w:snapToGrid w:val="0"/>
              <w:ind w:firstLine="420"/>
              <w:jc w:val="center"/>
              <w:rPr>
                <w:rFonts w:hint="eastAsia" w:ascii="宋体" w:hAnsi="宋体" w:cs="宋体"/>
                <w:kern w:val="0"/>
                <w:szCs w:val="21"/>
                <w:highlight w:val="none"/>
              </w:rPr>
            </w:pPr>
          </w:p>
        </w:tc>
        <w:tc>
          <w:tcPr>
            <w:tcW w:w="896" w:type="dxa"/>
          </w:tcPr>
          <w:p w14:paraId="3ADC731D">
            <w:pPr>
              <w:autoSpaceDE w:val="0"/>
              <w:autoSpaceDN w:val="0"/>
              <w:adjustRightInd w:val="0"/>
              <w:snapToGrid w:val="0"/>
              <w:ind w:firstLine="420"/>
              <w:jc w:val="center"/>
              <w:rPr>
                <w:rFonts w:hint="eastAsia" w:ascii="宋体" w:hAnsi="宋体" w:cs="宋体"/>
                <w:kern w:val="0"/>
                <w:szCs w:val="21"/>
                <w:highlight w:val="none"/>
              </w:rPr>
            </w:pPr>
          </w:p>
        </w:tc>
      </w:tr>
      <w:tr w14:paraId="1616220B">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08" w:hRule="exact"/>
        </w:trPr>
        <w:tc>
          <w:tcPr>
            <w:tcW w:w="836" w:type="dxa"/>
          </w:tcPr>
          <w:p w14:paraId="403FC684">
            <w:pPr>
              <w:autoSpaceDE w:val="0"/>
              <w:autoSpaceDN w:val="0"/>
              <w:adjustRightInd w:val="0"/>
              <w:snapToGrid w:val="0"/>
              <w:ind w:firstLine="420"/>
              <w:jc w:val="center"/>
              <w:rPr>
                <w:rFonts w:hint="eastAsia" w:ascii="宋体" w:hAnsi="宋体" w:cs="宋体"/>
                <w:kern w:val="0"/>
                <w:szCs w:val="21"/>
                <w:highlight w:val="none"/>
              </w:rPr>
            </w:pPr>
          </w:p>
        </w:tc>
        <w:tc>
          <w:tcPr>
            <w:tcW w:w="840" w:type="dxa"/>
          </w:tcPr>
          <w:p w14:paraId="69AF91BD">
            <w:pPr>
              <w:autoSpaceDE w:val="0"/>
              <w:autoSpaceDN w:val="0"/>
              <w:adjustRightInd w:val="0"/>
              <w:snapToGrid w:val="0"/>
              <w:ind w:firstLine="420"/>
              <w:jc w:val="center"/>
              <w:rPr>
                <w:rFonts w:hint="eastAsia" w:ascii="宋体" w:hAnsi="宋体" w:cs="宋体"/>
                <w:kern w:val="0"/>
                <w:szCs w:val="21"/>
                <w:highlight w:val="none"/>
              </w:rPr>
            </w:pPr>
          </w:p>
        </w:tc>
        <w:tc>
          <w:tcPr>
            <w:tcW w:w="690" w:type="dxa"/>
          </w:tcPr>
          <w:p w14:paraId="0F76ED0F">
            <w:pPr>
              <w:autoSpaceDE w:val="0"/>
              <w:autoSpaceDN w:val="0"/>
              <w:adjustRightInd w:val="0"/>
              <w:snapToGrid w:val="0"/>
              <w:ind w:firstLine="420"/>
              <w:jc w:val="center"/>
              <w:rPr>
                <w:rFonts w:hint="eastAsia" w:ascii="宋体" w:hAnsi="宋体" w:cs="宋体"/>
                <w:kern w:val="0"/>
                <w:szCs w:val="21"/>
                <w:highlight w:val="none"/>
              </w:rPr>
            </w:pPr>
          </w:p>
        </w:tc>
        <w:tc>
          <w:tcPr>
            <w:tcW w:w="1167" w:type="dxa"/>
          </w:tcPr>
          <w:p w14:paraId="6071136B">
            <w:pPr>
              <w:autoSpaceDE w:val="0"/>
              <w:autoSpaceDN w:val="0"/>
              <w:adjustRightInd w:val="0"/>
              <w:snapToGrid w:val="0"/>
              <w:ind w:firstLine="420"/>
              <w:jc w:val="center"/>
              <w:rPr>
                <w:rFonts w:hint="eastAsia" w:ascii="宋体" w:hAnsi="宋体" w:cs="宋体"/>
                <w:kern w:val="0"/>
                <w:szCs w:val="21"/>
                <w:highlight w:val="none"/>
              </w:rPr>
            </w:pPr>
          </w:p>
        </w:tc>
        <w:tc>
          <w:tcPr>
            <w:tcW w:w="776" w:type="dxa"/>
          </w:tcPr>
          <w:p w14:paraId="6D02C7D6">
            <w:pPr>
              <w:autoSpaceDE w:val="0"/>
              <w:autoSpaceDN w:val="0"/>
              <w:adjustRightInd w:val="0"/>
              <w:snapToGrid w:val="0"/>
              <w:ind w:firstLine="420"/>
              <w:jc w:val="center"/>
              <w:rPr>
                <w:rFonts w:hint="eastAsia" w:ascii="宋体" w:hAnsi="宋体" w:cs="宋体"/>
                <w:kern w:val="0"/>
                <w:szCs w:val="21"/>
                <w:highlight w:val="none"/>
              </w:rPr>
            </w:pPr>
          </w:p>
        </w:tc>
        <w:tc>
          <w:tcPr>
            <w:tcW w:w="778" w:type="dxa"/>
          </w:tcPr>
          <w:p w14:paraId="1EB94006">
            <w:pPr>
              <w:autoSpaceDE w:val="0"/>
              <w:autoSpaceDN w:val="0"/>
              <w:adjustRightInd w:val="0"/>
              <w:snapToGrid w:val="0"/>
              <w:ind w:firstLine="420"/>
              <w:jc w:val="center"/>
              <w:rPr>
                <w:rFonts w:hint="eastAsia" w:ascii="宋体" w:hAnsi="宋体" w:cs="宋体"/>
                <w:kern w:val="0"/>
                <w:szCs w:val="21"/>
                <w:highlight w:val="none"/>
              </w:rPr>
            </w:pPr>
          </w:p>
        </w:tc>
        <w:tc>
          <w:tcPr>
            <w:tcW w:w="776" w:type="dxa"/>
          </w:tcPr>
          <w:p w14:paraId="43D9F395">
            <w:pPr>
              <w:autoSpaceDE w:val="0"/>
              <w:autoSpaceDN w:val="0"/>
              <w:adjustRightInd w:val="0"/>
              <w:snapToGrid w:val="0"/>
              <w:ind w:firstLine="420"/>
              <w:jc w:val="center"/>
              <w:rPr>
                <w:rFonts w:hint="eastAsia" w:ascii="宋体" w:hAnsi="宋体" w:cs="宋体"/>
                <w:kern w:val="0"/>
                <w:szCs w:val="21"/>
                <w:highlight w:val="none"/>
              </w:rPr>
            </w:pPr>
          </w:p>
        </w:tc>
        <w:tc>
          <w:tcPr>
            <w:tcW w:w="2723" w:type="dxa"/>
          </w:tcPr>
          <w:p w14:paraId="1B6266F5">
            <w:pPr>
              <w:autoSpaceDE w:val="0"/>
              <w:autoSpaceDN w:val="0"/>
              <w:adjustRightInd w:val="0"/>
              <w:snapToGrid w:val="0"/>
              <w:ind w:firstLine="420"/>
              <w:jc w:val="center"/>
              <w:rPr>
                <w:rFonts w:hint="eastAsia" w:ascii="宋体" w:hAnsi="宋体" w:cs="宋体"/>
                <w:kern w:val="0"/>
                <w:szCs w:val="21"/>
                <w:highlight w:val="none"/>
              </w:rPr>
            </w:pPr>
          </w:p>
        </w:tc>
        <w:tc>
          <w:tcPr>
            <w:tcW w:w="896" w:type="dxa"/>
          </w:tcPr>
          <w:p w14:paraId="291497F4">
            <w:pPr>
              <w:autoSpaceDE w:val="0"/>
              <w:autoSpaceDN w:val="0"/>
              <w:adjustRightInd w:val="0"/>
              <w:snapToGrid w:val="0"/>
              <w:ind w:firstLine="420"/>
              <w:jc w:val="center"/>
              <w:rPr>
                <w:rFonts w:hint="eastAsia" w:ascii="宋体" w:hAnsi="宋体" w:cs="宋体"/>
                <w:kern w:val="0"/>
                <w:szCs w:val="21"/>
                <w:highlight w:val="none"/>
              </w:rPr>
            </w:pPr>
          </w:p>
        </w:tc>
      </w:tr>
      <w:tr w14:paraId="4FE21761">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0" w:type="dxa"/>
            <w:bottom w:w="0" w:type="dxa"/>
            <w:right w:w="0" w:type="dxa"/>
          </w:tblCellMar>
        </w:tblPrEx>
        <w:trPr>
          <w:trHeight w:val="508" w:hRule="exact"/>
        </w:trPr>
        <w:tc>
          <w:tcPr>
            <w:tcW w:w="836" w:type="dxa"/>
          </w:tcPr>
          <w:p w14:paraId="6A24AE86">
            <w:pPr>
              <w:autoSpaceDE w:val="0"/>
              <w:autoSpaceDN w:val="0"/>
              <w:adjustRightInd w:val="0"/>
              <w:snapToGrid w:val="0"/>
              <w:ind w:firstLine="420"/>
              <w:jc w:val="center"/>
              <w:rPr>
                <w:rFonts w:hint="eastAsia" w:ascii="宋体" w:hAnsi="宋体" w:cs="宋体"/>
                <w:kern w:val="0"/>
                <w:szCs w:val="21"/>
                <w:highlight w:val="none"/>
              </w:rPr>
            </w:pPr>
          </w:p>
        </w:tc>
        <w:tc>
          <w:tcPr>
            <w:tcW w:w="840" w:type="dxa"/>
          </w:tcPr>
          <w:p w14:paraId="1C48432B">
            <w:pPr>
              <w:autoSpaceDE w:val="0"/>
              <w:autoSpaceDN w:val="0"/>
              <w:adjustRightInd w:val="0"/>
              <w:snapToGrid w:val="0"/>
              <w:ind w:firstLine="420"/>
              <w:jc w:val="center"/>
              <w:rPr>
                <w:rFonts w:hint="eastAsia" w:ascii="宋体" w:hAnsi="宋体" w:cs="宋体"/>
                <w:kern w:val="0"/>
                <w:szCs w:val="21"/>
                <w:highlight w:val="none"/>
              </w:rPr>
            </w:pPr>
          </w:p>
        </w:tc>
        <w:tc>
          <w:tcPr>
            <w:tcW w:w="690" w:type="dxa"/>
          </w:tcPr>
          <w:p w14:paraId="1B457F19">
            <w:pPr>
              <w:autoSpaceDE w:val="0"/>
              <w:autoSpaceDN w:val="0"/>
              <w:adjustRightInd w:val="0"/>
              <w:snapToGrid w:val="0"/>
              <w:ind w:firstLine="420"/>
              <w:jc w:val="center"/>
              <w:rPr>
                <w:rFonts w:hint="eastAsia" w:ascii="宋体" w:hAnsi="宋体" w:cs="宋体"/>
                <w:kern w:val="0"/>
                <w:szCs w:val="21"/>
                <w:highlight w:val="none"/>
              </w:rPr>
            </w:pPr>
          </w:p>
        </w:tc>
        <w:tc>
          <w:tcPr>
            <w:tcW w:w="1167" w:type="dxa"/>
          </w:tcPr>
          <w:p w14:paraId="54299794">
            <w:pPr>
              <w:autoSpaceDE w:val="0"/>
              <w:autoSpaceDN w:val="0"/>
              <w:adjustRightInd w:val="0"/>
              <w:snapToGrid w:val="0"/>
              <w:ind w:firstLine="420"/>
              <w:jc w:val="center"/>
              <w:rPr>
                <w:rFonts w:hint="eastAsia" w:ascii="宋体" w:hAnsi="宋体" w:cs="宋体"/>
                <w:kern w:val="0"/>
                <w:szCs w:val="21"/>
                <w:highlight w:val="none"/>
              </w:rPr>
            </w:pPr>
          </w:p>
        </w:tc>
        <w:tc>
          <w:tcPr>
            <w:tcW w:w="776" w:type="dxa"/>
          </w:tcPr>
          <w:p w14:paraId="5AA8FD21">
            <w:pPr>
              <w:autoSpaceDE w:val="0"/>
              <w:autoSpaceDN w:val="0"/>
              <w:adjustRightInd w:val="0"/>
              <w:snapToGrid w:val="0"/>
              <w:ind w:firstLine="420"/>
              <w:jc w:val="center"/>
              <w:rPr>
                <w:rFonts w:hint="eastAsia" w:ascii="宋体" w:hAnsi="宋体" w:cs="宋体"/>
                <w:kern w:val="0"/>
                <w:szCs w:val="21"/>
                <w:highlight w:val="none"/>
              </w:rPr>
            </w:pPr>
          </w:p>
        </w:tc>
        <w:tc>
          <w:tcPr>
            <w:tcW w:w="778" w:type="dxa"/>
          </w:tcPr>
          <w:p w14:paraId="2003B834">
            <w:pPr>
              <w:autoSpaceDE w:val="0"/>
              <w:autoSpaceDN w:val="0"/>
              <w:adjustRightInd w:val="0"/>
              <w:snapToGrid w:val="0"/>
              <w:ind w:firstLine="420"/>
              <w:jc w:val="center"/>
              <w:rPr>
                <w:rFonts w:hint="eastAsia" w:ascii="宋体" w:hAnsi="宋体" w:cs="宋体"/>
                <w:kern w:val="0"/>
                <w:szCs w:val="21"/>
                <w:highlight w:val="none"/>
              </w:rPr>
            </w:pPr>
          </w:p>
        </w:tc>
        <w:tc>
          <w:tcPr>
            <w:tcW w:w="776" w:type="dxa"/>
          </w:tcPr>
          <w:p w14:paraId="49BE54DE">
            <w:pPr>
              <w:autoSpaceDE w:val="0"/>
              <w:autoSpaceDN w:val="0"/>
              <w:adjustRightInd w:val="0"/>
              <w:snapToGrid w:val="0"/>
              <w:ind w:firstLine="420"/>
              <w:jc w:val="center"/>
              <w:rPr>
                <w:rFonts w:hint="eastAsia" w:ascii="宋体" w:hAnsi="宋体" w:cs="宋体"/>
                <w:kern w:val="0"/>
                <w:szCs w:val="21"/>
                <w:highlight w:val="none"/>
              </w:rPr>
            </w:pPr>
          </w:p>
        </w:tc>
        <w:tc>
          <w:tcPr>
            <w:tcW w:w="2723" w:type="dxa"/>
          </w:tcPr>
          <w:p w14:paraId="25CAA869">
            <w:pPr>
              <w:autoSpaceDE w:val="0"/>
              <w:autoSpaceDN w:val="0"/>
              <w:adjustRightInd w:val="0"/>
              <w:snapToGrid w:val="0"/>
              <w:ind w:firstLine="420"/>
              <w:jc w:val="center"/>
              <w:rPr>
                <w:rFonts w:hint="eastAsia" w:ascii="宋体" w:hAnsi="宋体" w:cs="宋体"/>
                <w:kern w:val="0"/>
                <w:szCs w:val="21"/>
                <w:highlight w:val="none"/>
              </w:rPr>
            </w:pPr>
          </w:p>
        </w:tc>
        <w:tc>
          <w:tcPr>
            <w:tcW w:w="896" w:type="dxa"/>
          </w:tcPr>
          <w:p w14:paraId="6AAB7CDD">
            <w:pPr>
              <w:autoSpaceDE w:val="0"/>
              <w:autoSpaceDN w:val="0"/>
              <w:adjustRightInd w:val="0"/>
              <w:snapToGrid w:val="0"/>
              <w:ind w:firstLine="420"/>
              <w:jc w:val="center"/>
              <w:rPr>
                <w:rFonts w:hint="eastAsia" w:ascii="宋体" w:hAnsi="宋体" w:cs="宋体"/>
                <w:kern w:val="0"/>
                <w:szCs w:val="21"/>
                <w:highlight w:val="none"/>
              </w:rPr>
            </w:pPr>
          </w:p>
        </w:tc>
      </w:tr>
    </w:tbl>
    <w:p w14:paraId="2483ABF3">
      <w:pPr>
        <w:pStyle w:val="2"/>
        <w:rPr>
          <w:highlight w:val="none"/>
        </w:rPr>
      </w:pPr>
    </w:p>
    <w:bookmarkEnd w:id="1"/>
    <w:bookmarkEnd w:id="2"/>
    <w:bookmarkEnd w:id="3"/>
    <w:bookmarkEnd w:id="4"/>
    <w:bookmarkEnd w:id="5"/>
    <w:bookmarkEnd w:id="6"/>
    <w:bookmarkEnd w:id="7"/>
    <w:bookmarkEnd w:id="8"/>
    <w:p w14:paraId="00EBFA60">
      <w:pPr>
        <w:rPr>
          <w:highlight w:val="none"/>
        </w:rPr>
      </w:pPr>
    </w:p>
    <w:sectPr>
      <w:footerReference r:id="rId16" w:type="first"/>
      <w:headerReference r:id="rId14" w:type="default"/>
      <w:footerReference r:id="rId15" w:type="default"/>
      <w:pgSz w:w="11906" w:h="16838"/>
      <w:pgMar w:top="1304" w:right="1134" w:bottom="1304" w:left="1304"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仿宋_GB2312">
    <w:altName w:val="仿宋"/>
    <w:panose1 w:val="00000000000000000000"/>
    <w:charset w:val="86"/>
    <w:family w:val="auto"/>
    <w:pitch w:val="default"/>
    <w:sig w:usb0="00000000" w:usb1="00000000" w:usb2="00000000" w:usb3="00000000" w:csb0="00040000" w:csb1="00000000"/>
    <w:embedRegular r:id="rId1" w:fontKey="{A3623B3D-93FE-45CF-944A-D6696EF53C20}"/>
  </w:font>
  <w:font w:name="仿宋">
    <w:panose1 w:val="02010609060101010101"/>
    <w:charset w:val="86"/>
    <w:family w:val="modern"/>
    <w:pitch w:val="default"/>
    <w:sig w:usb0="800002BF" w:usb1="38CF7CFA" w:usb2="00000016" w:usb3="00000000" w:csb0="00040001" w:csb1="00000000"/>
    <w:embedRegular r:id="rId2" w:fontKey="{473C7E29-5AFF-4C8F-AC90-D3871C20A2F7}"/>
  </w:font>
  <w:font w:name="Courier New">
    <w:panose1 w:val="02070309020205020404"/>
    <w:charset w:val="00"/>
    <w:family w:val="modern"/>
    <w:pitch w:val="default"/>
    <w:sig w:usb0="E0002EFF" w:usb1="C0007843" w:usb2="00000009" w:usb3="00000000" w:csb0="400001FF" w:csb1="FFFF0000"/>
  </w:font>
  <w:font w:name="等线">
    <w:panose1 w:val="02010600030101010101"/>
    <w:charset w:val="86"/>
    <w:family w:val="auto"/>
    <w:pitch w:val="default"/>
    <w:sig w:usb0="A00002BF" w:usb1="38CF7CFA" w:usb2="00000016" w:usb3="00000000" w:csb0="0004000F" w:csb1="00000000"/>
  </w:font>
  <w:font w:name="MingLiU">
    <w:altName w:val="PMingLiU-ExtB"/>
    <w:panose1 w:val="02010609000101010101"/>
    <w:charset w:val="88"/>
    <w:family w:val="modern"/>
    <w:pitch w:val="default"/>
    <w:sig w:usb0="00000000" w:usb1="00000000" w:usb2="00000016" w:usb3="00000000" w:csb0="00100001" w:csb1="00000000"/>
  </w:font>
  <w:font w:name="細明體">
    <w:altName w:val="Segoe Print"/>
    <w:panose1 w:val="00000000000000000000"/>
    <w:charset w:val="00"/>
    <w:family w:val="auto"/>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ˎ̥">
    <w:altName w:val="Times New Roman"/>
    <w:panose1 w:val="00000000000000000000"/>
    <w:charset w:val="00"/>
    <w:family w:val="auto"/>
    <w:pitch w:val="default"/>
    <w:sig w:usb0="00000000" w:usb1="00000000" w:usb2="00000000" w:usb3="00000000" w:csb0="00040001" w:csb1="00000000"/>
  </w:font>
  <w:font w:name="方正仿宋简体">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embedRegular r:id="rId3" w:fontKey="{E0519F7B-A56A-416F-A5EF-8097ED772B76}"/>
  </w:font>
  <w:font w:name="方正书宋简体">
    <w:altName w:val="微软雅黑"/>
    <w:panose1 w:val="00000000000000000000"/>
    <w:charset w:val="86"/>
    <w:family w:val="auto"/>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华文细黑">
    <w:panose1 w:val="02010600040101010101"/>
    <w:charset w:val="86"/>
    <w:family w:val="auto"/>
    <w:pitch w:val="default"/>
    <w:sig w:usb0="00000287" w:usb1="080F0000" w:usb2="00000000" w:usb3="00000000" w:csb0="0004009F" w:csb1="DFD70000"/>
  </w:font>
  <w:font w:name="方正小标宋简体">
    <w:panose1 w:val="02000000000000000000"/>
    <w:charset w:val="86"/>
    <w:family w:val="script"/>
    <w:pitch w:val="default"/>
    <w:sig w:usb0="00000001" w:usb1="08000000" w:usb2="00000000" w:usb3="00000000" w:csb0="00040000" w:csb1="00000000"/>
  </w:font>
  <w:font w:name="Verdana">
    <w:panose1 w:val="020B0604030504040204"/>
    <w:charset w:val="00"/>
    <w:family w:val="swiss"/>
    <w:pitch w:val="default"/>
    <w:sig w:usb0="A00006FF" w:usb1="4000205B" w:usb2="00000010" w:usb3="00000000" w:csb0="2000019F" w:csb1="00000000"/>
  </w:font>
  <w:font w:name="Arial Unicode MS">
    <w:altName w:val="宋体"/>
    <w:panose1 w:val="020B0604020202020204"/>
    <w:charset w:val="86"/>
    <w:family w:val="swiss"/>
    <w:pitch w:val="default"/>
    <w:sig w:usb0="00000000" w:usb1="00000000" w:usb2="0000007F" w:usb3="00000000" w:csb0="203F01FF" w:csb1="DFFF0000"/>
  </w:font>
  <w:font w:name="..ì.">
    <w:altName w:val="宋体"/>
    <w:panose1 w:val="00000000000000000000"/>
    <w:charset w:val="86"/>
    <w:family w:val="roman"/>
    <w:pitch w:val="default"/>
    <w:sig w:usb0="00000000" w:usb1="00000000" w:usb2="00000010" w:usb3="00000000" w:csb0="00040000" w:csb1="00000000"/>
  </w:font>
  <w:font w:name="Swis721 BT">
    <w:altName w:val="Segoe Print"/>
    <w:panose1 w:val="00000000000000000000"/>
    <w:charset w:val="00"/>
    <w:family w:val="swiss"/>
    <w:pitch w:val="default"/>
    <w:sig w:usb0="00000000" w:usb1="00000000" w:usb2="00000000" w:usb3="00000000" w:csb0="00000000" w:csb1="00000000"/>
  </w:font>
  <w:font w:name="MS Gothic">
    <w:panose1 w:val="020B0609070205080204"/>
    <w:charset w:val="80"/>
    <w:family w:val="modern"/>
    <w:pitch w:val="default"/>
    <w:sig w:usb0="E00002FF" w:usb1="6AC7FDFB" w:usb2="08000012" w:usb3="00000000" w:csb0="4002009F" w:csb1="DFD70000"/>
  </w:font>
  <w:font w:name="方正小标宋_GBK">
    <w:panose1 w:val="02000000000000000000"/>
    <w:charset w:val="86"/>
    <w:family w:val="script"/>
    <w:pitch w:val="default"/>
    <w:sig w:usb0="A00002BF" w:usb1="38CF7CFA" w:usb2="00082016" w:usb3="00000000" w:csb0="00040001" w:csb1="00000000"/>
  </w:font>
  <w:font w:name="Roman PS">
    <w:altName w:val="Arial"/>
    <w:panose1 w:val="00000000000000000000"/>
    <w:charset w:val="00"/>
    <w:family w:val="roman"/>
    <w:pitch w:val="default"/>
    <w:sig w:usb0="00000000" w:usb1="00000000" w:usb2="BFF713E2" w:usb3="00000157" w:csb0="BFEC1A73" w:csb1="C227F960"/>
  </w:font>
  <w:font w:name="宋体-18030">
    <w:altName w:val="微软雅黑"/>
    <w:panose1 w:val="00000000000000000000"/>
    <w:charset w:val="86"/>
    <w:family w:val="modern"/>
    <w:pitch w:val="default"/>
    <w:sig w:usb0="00000000" w:usb1="00000000" w:usb2="000A005E" w:usb3="00000000" w:csb0="00040001"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等线 Light">
    <w:panose1 w:val="02010600030101010101"/>
    <w:charset w:val="86"/>
    <w:family w:val="auto"/>
    <w:pitch w:val="default"/>
    <w:sig w:usb0="A00002BF" w:usb1="38CF7CFA" w:usb2="00000016" w:usb3="00000000" w:csb0="0004000F" w:csb1="00000000"/>
  </w:font>
  <w:font w:name="Swis721 Lt BT">
    <w:altName w:val="Segoe Print"/>
    <w:panose1 w:val="00000000000000000000"/>
    <w:charset w:val="00"/>
    <w:family w:val="swiss"/>
    <w:pitch w:val="default"/>
    <w:sig w:usb0="00000000" w:usb1="00000000" w:usb2="00000000" w:usb3="00000000" w:csb0="00000000" w:csb1="00000000"/>
  </w:font>
  <w:font w:name="Tms Rmn">
    <w:altName w:val="Segoe Print"/>
    <w:panose1 w:val="02020603040505020304"/>
    <w:charset w:val="00"/>
    <w:family w:val="roman"/>
    <w:pitch w:val="default"/>
    <w:sig w:usb0="00000000" w:usb1="00000000" w:usb2="00000000" w:usb3="00000000" w:csb0="00000001" w:csb1="00000000"/>
  </w:font>
  <w:font w:name="方正细黑一简体">
    <w:altName w:val="黑体"/>
    <w:panose1 w:val="00000000000000000000"/>
    <w:charset w:val="86"/>
    <w:family w:val="auto"/>
    <w:pitch w:val="default"/>
    <w:sig w:usb0="00000000" w:usb1="00000000" w:usb2="00000010" w:usb3="00000000" w:csb0="00040000" w:csb1="00000000"/>
  </w:font>
  <w:font w:name="长城仿宋">
    <w:altName w:val="仿宋"/>
    <w:panose1 w:val="00000000000000000000"/>
    <w:charset w:val="86"/>
    <w:family w:val="modern"/>
    <w:pitch w:val="default"/>
    <w:sig w:usb0="00000000" w:usb1="00000000" w:usb2="00000010" w:usb3="00000000" w:csb0="00040000" w:csb1="00000000"/>
  </w:font>
  <w:font w:name="幼圆">
    <w:altName w:val="宋体"/>
    <w:panose1 w:val="02010509060101010101"/>
    <w:charset w:val="86"/>
    <w:family w:val="modern"/>
    <w:pitch w:val="default"/>
    <w:sig w:usb0="00000000" w:usb1="00000000" w:usb2="00000010" w:usb3="00000000" w:csb0="00040000" w:csb1="00000000"/>
  </w:font>
  <w:font w:name="Helvetica">
    <w:altName w:val="Arial"/>
    <w:panose1 w:val="020B0604020202020204"/>
    <w:charset w:val="00"/>
    <w:family w:val="swiss"/>
    <w:pitch w:val="default"/>
    <w:sig w:usb0="00000000" w:usb1="00000000" w:usb2="00000009" w:usb3="00000000" w:csb0="000001FF" w:csb1="00000000"/>
  </w:font>
  <w:font w:name="仿宋体">
    <w:altName w:val="仿宋"/>
    <w:panose1 w:val="00000000000000000000"/>
    <w:charset w:val="86"/>
    <w:family w:val="auto"/>
    <w:pitch w:val="default"/>
    <w:sig w:usb0="00000000" w:usb1="00000000" w:usb2="00000010" w:usb3="00000000" w:csb0="00040000" w:csb1="00000000"/>
  </w:font>
  <w:font w:name="Roman">
    <w:altName w:val="Times New Roman"/>
    <w:panose1 w:val="00000000000000000000"/>
    <w:charset w:val="00"/>
    <w:family w:val="auto"/>
    <w:pitch w:val="default"/>
    <w:sig w:usb0="00000000" w:usb1="00000000" w:usb2="00000000" w:usb3="00000000" w:csb0="00000000" w:csb1="00000000"/>
  </w:font>
  <w:font w:name="Univers">
    <w:altName w:val="Arial"/>
    <w:panose1 w:val="00000000000000000000"/>
    <w:charset w:val="00"/>
    <w:family w:val="swiss"/>
    <w:pitch w:val="default"/>
    <w:sig w:usb0="00000000" w:usb1="00000000" w:usb2="00000000" w:usb3="00000000" w:csb0="0000000F" w:csb1="00000000"/>
  </w:font>
  <w:font w:name="Mincho">
    <w:altName w:val="Segoe Print"/>
    <w:panose1 w:val="02020609040305080305"/>
    <w:charset w:val="00"/>
    <w:family w:val="auto"/>
    <w:pitch w:val="default"/>
    <w:sig w:usb0="00000000" w:usb1="00000000" w:usb2="00000000" w:usb3="00000000" w:csb0="00000000" w:csb1="00000000"/>
  </w:font>
  <w:font w:name="明朝">
    <w:altName w:val="Segoe Print"/>
    <w:panose1 w:val="00000000000000000000"/>
    <w:charset w:val="00"/>
    <w:family w:val="auto"/>
    <w:pitch w:val="default"/>
    <w:sig w:usb0="00000000" w:usb1="00000000" w:usb2="00000000" w:usb3="00000000" w:csb0="00000000" w:csb1="00000000"/>
  </w:font>
  <w:font w:name="MS Mincho">
    <w:altName w:val="Yu Gothic UI"/>
    <w:panose1 w:val="02020609040205080304"/>
    <w:charset w:val="80"/>
    <w:family w:val="modern"/>
    <w:pitch w:val="default"/>
    <w:sig w:usb0="00000000" w:usb1="00000000" w:usb2="08000012" w:usb3="00000000" w:csb0="0002009F" w:csb1="00000000"/>
  </w:font>
  <w:font w:name="ＭＳ 明朝">
    <w:altName w:val="Segoe Print"/>
    <w:panose1 w:val="00000000000000000000"/>
    <w:charset w:val="00"/>
    <w:family w:val="auto"/>
    <w:pitch w:val="default"/>
    <w:sig w:usb0="00000000" w:usb1="00000000" w:usb2="00000000" w:usb3="00000000" w:csb0="00000000" w:csb1="00000000"/>
  </w:font>
  <w:font w:name="新宋体">
    <w:panose1 w:val="02010609030101010101"/>
    <w:charset w:val="86"/>
    <w:family w:val="modern"/>
    <w:pitch w:val="default"/>
    <w:sig w:usb0="00000283" w:usb1="288F0000" w:usb2="00000006" w:usb3="00000000" w:csb0="00040001" w:csb1="00000000"/>
  </w:font>
  <w:font w:name="font-weight : 400">
    <w:altName w:val="Times New Roman"/>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PMingLiU-ExtB">
    <w:panose1 w:val="02020500000000000000"/>
    <w:charset w:val="88"/>
    <w:family w:val="auto"/>
    <w:pitch w:val="default"/>
    <w:sig w:usb0="8000002F" w:usb1="02000008" w:usb2="00000000" w:usb3="00000000" w:csb0="00100001" w:csb1="00000000"/>
  </w:font>
  <w:font w:name="Yu Gothic UI">
    <w:panose1 w:val="020B0500000000000000"/>
    <w:charset w:val="80"/>
    <w:family w:val="auto"/>
    <w:pitch w:val="default"/>
    <w:sig w:usb0="E00002FF" w:usb1="2AC7FDFF" w:usb2="00000016" w:usb3="00000000" w:csb0="2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FF6113">
    <w:pPr>
      <w:pStyle w:val="47"/>
      <w:jc w:val="center"/>
      <w:rPr>
        <w:rFonts w:eastAsia="仿宋_GB2312"/>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E0E10D2">
    <w:pPr>
      <w:pStyle w:val="47"/>
      <w:ind w:left="1680" w:hanging="420"/>
    </w:pPr>
    <w: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124585" cy="131445"/>
              <wp:effectExtent l="0" t="0" r="12065" b="14605"/>
              <wp:wrapNone/>
              <wp:docPr id="486758090" name="文本框 486758090"/>
              <wp:cNvGraphicFramePr/>
              <a:graphic xmlns:a="http://schemas.openxmlformats.org/drawingml/2006/main">
                <a:graphicData uri="http://schemas.microsoft.com/office/word/2010/wordprocessingShape">
                  <wps:wsp>
                    <wps:cNvSpPr txBox="1">
                      <a:spLocks noChangeArrowheads="1"/>
                    </wps:cNvSpPr>
                    <wps:spPr>
                      <a:xfrm>
                        <a:off x="0" y="0"/>
                        <a:ext cx="1124585" cy="131445"/>
                      </a:xfrm>
                      <a:prstGeom prst="rect">
                        <a:avLst/>
                      </a:prstGeom>
                      <a:noFill/>
                      <a:ln w="6350">
                        <a:noFill/>
                      </a:ln>
                      <a:effectLst/>
                    </wps:spPr>
                    <wps:txbx>
                      <w:txbxContent>
                        <w:p w14:paraId="072949CE">
                          <w:pPr>
                            <w:pStyle w:val="47"/>
                            <w:ind w:left="1680" w:hanging="420"/>
                            <w:rPr>
                              <w:rStyle w:val="80"/>
                            </w:rPr>
                          </w:pPr>
                          <w:r>
                            <w:rPr>
                              <w:rStyle w:val="80"/>
                            </w:rPr>
                            <w:fldChar w:fldCharType="begin"/>
                          </w:r>
                          <w:r>
                            <w:rPr>
                              <w:rStyle w:val="80"/>
                            </w:rPr>
                            <w:instrText xml:space="preserve"> PAGE  \* MERGEFORMAT </w:instrText>
                          </w:r>
                          <w:r>
                            <w:rPr>
                              <w:rStyle w:val="80"/>
                            </w:rPr>
                            <w:fldChar w:fldCharType="separate"/>
                          </w:r>
                          <w:r>
                            <w:rPr>
                              <w:rStyle w:val="80"/>
                            </w:rPr>
                            <w:t>61</w:t>
                          </w:r>
                          <w:r>
                            <w:rPr>
                              <w:rStyle w:val="80"/>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0.35pt;width:88.55pt;mso-position-horizontal:center;mso-position-horizontal-relative:margin;mso-wrap-style:none;z-index:251665408;mso-width-relative:page;mso-height-relative:page;" filled="f" stroked="f" coordsize="21600,21600" o:gfxdata="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BUw+gf0gAAAAQB&#10;AAAPAAAAAAAAAAEAIAAAACIAAABkcnMvZG93bnJldi54bWxQSwECFAAUAAAACACHTuJAXSYj4VoC&#10;AACiBAAADgAAAAAAAAABACAAAAAhAQAAZHJzL2Uyb0RvYy54bWxQSwUGAAAAAAYABgBZAQAA7QUA&#10;AAAA&#10;">
              <v:fill on="f" focussize="0,0"/>
              <v:stroke on="f" weight="0.5pt"/>
              <v:imagedata o:title=""/>
              <o:lock v:ext="edit" aspectratio="f"/>
              <v:textbox inset="0mm,0mm,0mm,0mm" style="mso-fit-shape-to-text:t;">
                <w:txbxContent>
                  <w:p w14:paraId="072949CE">
                    <w:pPr>
                      <w:pStyle w:val="47"/>
                      <w:ind w:left="1680" w:hanging="420"/>
                      <w:rPr>
                        <w:rStyle w:val="80"/>
                      </w:rPr>
                    </w:pPr>
                    <w:r>
                      <w:rPr>
                        <w:rStyle w:val="80"/>
                      </w:rPr>
                      <w:fldChar w:fldCharType="begin"/>
                    </w:r>
                    <w:r>
                      <w:rPr>
                        <w:rStyle w:val="80"/>
                      </w:rPr>
                      <w:instrText xml:space="preserve"> PAGE  \* MERGEFORMAT </w:instrText>
                    </w:r>
                    <w:r>
                      <w:rPr>
                        <w:rStyle w:val="80"/>
                      </w:rPr>
                      <w:fldChar w:fldCharType="separate"/>
                    </w:r>
                    <w:r>
                      <w:rPr>
                        <w:rStyle w:val="80"/>
                      </w:rPr>
                      <w:t>61</w:t>
                    </w:r>
                    <w:r>
                      <w:rPr>
                        <w:rStyle w:val="80"/>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4A0324B">
    <w:pPr>
      <w:pStyle w:val="47"/>
      <w:ind w:left="1680" w:hanging="420"/>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124585" cy="131445"/>
              <wp:effectExtent l="0" t="0" r="12065" b="14605"/>
              <wp:wrapNone/>
              <wp:docPr id="692877579" name="文本框 692877579"/>
              <wp:cNvGraphicFramePr/>
              <a:graphic xmlns:a="http://schemas.openxmlformats.org/drawingml/2006/main">
                <a:graphicData uri="http://schemas.microsoft.com/office/word/2010/wordprocessingShape">
                  <wps:wsp>
                    <wps:cNvSpPr txBox="1">
                      <a:spLocks noChangeArrowheads="1"/>
                    </wps:cNvSpPr>
                    <wps:spPr>
                      <a:xfrm>
                        <a:off x="0" y="0"/>
                        <a:ext cx="1124585" cy="131445"/>
                      </a:xfrm>
                      <a:prstGeom prst="rect">
                        <a:avLst/>
                      </a:prstGeom>
                      <a:noFill/>
                      <a:ln w="6350">
                        <a:noFill/>
                      </a:ln>
                      <a:effectLst/>
                    </wps:spPr>
                    <wps:txbx>
                      <w:txbxContent>
                        <w:p w14:paraId="0166FB11">
                          <w:pPr>
                            <w:pStyle w:val="47"/>
                            <w:ind w:left="1680" w:hanging="420"/>
                          </w:pPr>
                          <w:r>
                            <w:fldChar w:fldCharType="begin"/>
                          </w:r>
                          <w:r>
                            <w:instrText xml:space="preserve"> PAGE  \* MERGEFORMAT </w:instrText>
                          </w:r>
                          <w:r>
                            <w:fldChar w:fldCharType="separate"/>
                          </w:r>
                          <w:r>
                            <w:t>58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0.35pt;width:88.55pt;mso-position-horizontal:center;mso-position-horizontal-relative:margin;mso-wrap-style:none;z-index:251666432;mso-width-relative:page;mso-height-relative:page;" filled="f" stroked="f" coordsize="21600,21600" o:gfxdata="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">
              <v:fill on="f" focussize="0,0"/>
              <v:stroke on="f" weight="0.5pt"/>
              <v:imagedata o:title=""/>
              <o:lock v:ext="edit" aspectratio="f"/>
              <v:textbox inset="0mm,0mm,0mm,0mm" style="mso-fit-shape-to-text:t;">
                <w:txbxContent>
                  <w:p w14:paraId="0166FB11">
                    <w:pPr>
                      <w:pStyle w:val="47"/>
                      <w:ind w:left="1680" w:hanging="420"/>
                    </w:pPr>
                    <w:r>
                      <w:fldChar w:fldCharType="begin"/>
                    </w:r>
                    <w:r>
                      <w:instrText xml:space="preserve"> PAGE  \* MERGEFORMAT </w:instrText>
                    </w:r>
                    <w:r>
                      <w:fldChar w:fldCharType="separate"/>
                    </w:r>
                    <w:r>
                      <w:t>58</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443849">
    <w:pPr>
      <w:pStyle w:val="47"/>
      <w:ind w:left="1680" w:hanging="420"/>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124585" cy="131445"/>
              <wp:effectExtent l="0" t="0" r="12065" b="14605"/>
              <wp:wrapNone/>
              <wp:docPr id="5" name="文本框 5"/>
              <wp:cNvGraphicFramePr/>
              <a:graphic xmlns:a="http://schemas.openxmlformats.org/drawingml/2006/main">
                <a:graphicData uri="http://schemas.microsoft.com/office/word/2010/wordprocessingShape">
                  <wps:wsp>
                    <wps:cNvSpPr txBox="1">
                      <a:spLocks noChangeArrowheads="1"/>
                    </wps:cNvSpPr>
                    <wps:spPr>
                      <a:xfrm>
                        <a:off x="0" y="0"/>
                        <a:ext cx="1124585" cy="131445"/>
                      </a:xfrm>
                      <a:prstGeom prst="rect">
                        <a:avLst/>
                      </a:prstGeom>
                      <a:noFill/>
                      <a:ln w="6350">
                        <a:noFill/>
                      </a:ln>
                      <a:effectLst/>
                    </wps:spPr>
                    <wps:txbx>
                      <w:txbxContent>
                        <w:p w14:paraId="55195B97">
                          <w:pPr>
                            <w:pStyle w:val="47"/>
                            <w:ind w:left="1680" w:hanging="420"/>
                            <w:rPr>
                              <w:rStyle w:val="80"/>
                            </w:rPr>
                          </w:pPr>
                          <w:r>
                            <w:rPr>
                              <w:rStyle w:val="80"/>
                            </w:rPr>
                            <w:fldChar w:fldCharType="begin"/>
                          </w:r>
                          <w:r>
                            <w:rPr>
                              <w:rStyle w:val="80"/>
                            </w:rPr>
                            <w:instrText xml:space="preserve"> PAGE  \* MERGEFORMAT </w:instrText>
                          </w:r>
                          <w:r>
                            <w:rPr>
                              <w:rStyle w:val="80"/>
                            </w:rPr>
                            <w:fldChar w:fldCharType="separate"/>
                          </w:r>
                          <w:r>
                            <w:rPr>
                              <w:rStyle w:val="80"/>
                            </w:rPr>
                            <w:t>61</w:t>
                          </w:r>
                          <w:r>
                            <w:rPr>
                              <w:rStyle w:val="80"/>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0.35pt;width:88.55pt;mso-position-horizontal:center;mso-position-horizontal-relative:margin;mso-wrap-style:none;z-index:251662336;mso-width-relative:page;mso-height-relative:page;" filled="f" stroked="f" coordsize="21600,21600" o:gfxdata="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VMPoH9IAAAAEAQAADwAAAAAA&#10;AAABACAAAAAiAAAAZHJzL2Rvd25yZXYueG1sUEsBAhQAFAAAAAgAh07iQK45jBdSAgAAkgQAAA4A&#10;AAAAAAAAAQAgAAAAIQEAAGRycy9lMm9Eb2MueG1sUEsFBgAAAAAGAAYAWQEAAOUFAAAAAA==&#10;">
              <v:fill on="f" focussize="0,0"/>
              <v:stroke on="f" weight="0.5pt"/>
              <v:imagedata o:title=""/>
              <o:lock v:ext="edit" aspectratio="f"/>
              <v:textbox inset="0mm,0mm,0mm,0mm" style="mso-fit-shape-to-text:t;">
                <w:txbxContent>
                  <w:p w14:paraId="55195B97">
                    <w:pPr>
                      <w:pStyle w:val="47"/>
                      <w:ind w:left="1680" w:hanging="420"/>
                      <w:rPr>
                        <w:rStyle w:val="80"/>
                      </w:rPr>
                    </w:pPr>
                    <w:r>
                      <w:rPr>
                        <w:rStyle w:val="80"/>
                      </w:rPr>
                      <w:fldChar w:fldCharType="begin"/>
                    </w:r>
                    <w:r>
                      <w:rPr>
                        <w:rStyle w:val="80"/>
                      </w:rPr>
                      <w:instrText xml:space="preserve"> PAGE  \* MERGEFORMAT </w:instrText>
                    </w:r>
                    <w:r>
                      <w:rPr>
                        <w:rStyle w:val="80"/>
                      </w:rPr>
                      <w:fldChar w:fldCharType="separate"/>
                    </w:r>
                    <w:r>
                      <w:rPr>
                        <w:rStyle w:val="80"/>
                      </w:rPr>
                      <w:t>61</w:t>
                    </w:r>
                    <w:r>
                      <w:rPr>
                        <w:rStyle w:val="80"/>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0DD2D7">
    <w:pPr>
      <w:pStyle w:val="47"/>
      <w:ind w:left="1680" w:hanging="420"/>
    </w:pPr>
    <w: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124585" cy="131445"/>
              <wp:effectExtent l="0" t="0" r="12065" b="14605"/>
              <wp:wrapNone/>
              <wp:docPr id="2" name="文本框 2"/>
              <wp:cNvGraphicFramePr/>
              <a:graphic xmlns:a="http://schemas.openxmlformats.org/drawingml/2006/main">
                <a:graphicData uri="http://schemas.microsoft.com/office/word/2010/wordprocessingShape">
                  <wps:wsp>
                    <wps:cNvSpPr txBox="1">
                      <a:spLocks noChangeArrowheads="1"/>
                    </wps:cNvSpPr>
                    <wps:spPr>
                      <a:xfrm>
                        <a:off x="0" y="0"/>
                        <a:ext cx="1124585" cy="131445"/>
                      </a:xfrm>
                      <a:prstGeom prst="rect">
                        <a:avLst/>
                      </a:prstGeom>
                      <a:noFill/>
                      <a:ln w="6350">
                        <a:noFill/>
                      </a:ln>
                      <a:effectLst/>
                    </wps:spPr>
                    <wps:txbx>
                      <w:txbxContent>
                        <w:p w14:paraId="5E39B5AC">
                          <w:pPr>
                            <w:pStyle w:val="47"/>
                            <w:ind w:left="1680" w:hanging="420"/>
                          </w:pPr>
                          <w:r>
                            <w:fldChar w:fldCharType="begin"/>
                          </w:r>
                          <w:r>
                            <w:instrText xml:space="preserve"> PAGE  \* MERGEFORMAT </w:instrText>
                          </w:r>
                          <w:r>
                            <w:fldChar w:fldCharType="separate"/>
                          </w:r>
                          <w:r>
                            <w:t>58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0.35pt;width:88.55pt;mso-position-horizontal:center;mso-position-horizontal-relative:margin;mso-wrap-style:none;z-index:251664384;mso-width-relative:page;mso-height-relative:page;" filled="f" stroked="f" coordsize="21600,21600" o:gfxdata="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VMPoH9IAAAAEAQAADwAAAAAA&#10;AAABACAAAAAiAAAAZHJzL2Rvd25yZXYueG1sUEsBAhQAFAAAAAgAh07iQFwEpwpSAgAAkgQAAA4A&#10;AAAAAAAAAQAgAAAAIQEAAGRycy9lMm9Eb2MueG1sUEsFBgAAAAAGAAYAWQEAAOUFAAAAAA==&#10;">
              <v:fill on="f" focussize="0,0"/>
              <v:stroke on="f" weight="0.5pt"/>
              <v:imagedata o:title=""/>
              <o:lock v:ext="edit" aspectratio="f"/>
              <v:textbox inset="0mm,0mm,0mm,0mm" style="mso-fit-shape-to-text:t;">
                <w:txbxContent>
                  <w:p w14:paraId="5E39B5AC">
                    <w:pPr>
                      <w:pStyle w:val="47"/>
                      <w:ind w:left="1680" w:hanging="420"/>
                    </w:pPr>
                    <w:r>
                      <w:fldChar w:fldCharType="begin"/>
                    </w:r>
                    <w:r>
                      <w:instrText xml:space="preserve"> PAGE  \* MERGEFORMAT </w:instrText>
                    </w:r>
                    <w:r>
                      <w:fldChar w:fldCharType="separate"/>
                    </w:r>
                    <w:r>
                      <w:t>58</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CF37B2">
    <w:pPr>
      <w:pStyle w:val="47"/>
      <w:ind w:left="2100" w:hanging="42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AF48B82">
                          <w:pPr>
                            <w:pStyle w:val="47"/>
                            <w:ind w:left="2100" w:hanging="420"/>
                            <w:rPr>
                              <w:rStyle w:val="80"/>
                            </w:rPr>
                          </w:pPr>
                          <w:r>
                            <w:rPr>
                              <w:rStyle w:val="80"/>
                            </w:rPr>
                            <w:fldChar w:fldCharType="begin"/>
                          </w:r>
                          <w:r>
                            <w:rPr>
                              <w:rStyle w:val="80"/>
                            </w:rPr>
                            <w:instrText xml:space="preserve"> PAGE  \* MERGEFORMAT </w:instrText>
                          </w:r>
                          <w:r>
                            <w:rPr>
                              <w:rStyle w:val="80"/>
                            </w:rPr>
                            <w:fldChar w:fldCharType="separate"/>
                          </w:r>
                          <w:r>
                            <w:rPr>
                              <w:rStyle w:val="80"/>
                            </w:rPr>
                            <w:t>61</w:t>
                          </w:r>
                          <w:r>
                            <w:rPr>
                              <w:rStyle w:val="80"/>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HFyM8yAgAAZQ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cXIzzICAABlBAAADgAAAAAAAAABACAAAAAfAQAAZHJzL2Uyb0RvYy54bWxQSwUG&#10;AAAAAAYABgBZAQAAwwUAAAAA&#10;">
              <v:fill on="f" focussize="0,0"/>
              <v:stroke on="f" weight="0.5pt"/>
              <v:imagedata o:title=""/>
              <o:lock v:ext="edit" aspectratio="f"/>
              <v:textbox inset="0mm,0mm,0mm,0mm" style="mso-fit-shape-to-text:t;">
                <w:txbxContent>
                  <w:p w14:paraId="1AF48B82">
                    <w:pPr>
                      <w:pStyle w:val="47"/>
                      <w:ind w:left="2100" w:hanging="420"/>
                      <w:rPr>
                        <w:rStyle w:val="80"/>
                      </w:rPr>
                    </w:pPr>
                    <w:r>
                      <w:rPr>
                        <w:rStyle w:val="80"/>
                      </w:rPr>
                      <w:fldChar w:fldCharType="begin"/>
                    </w:r>
                    <w:r>
                      <w:rPr>
                        <w:rStyle w:val="80"/>
                      </w:rPr>
                      <w:instrText xml:space="preserve"> PAGE  \* MERGEFORMAT </w:instrText>
                    </w:r>
                    <w:r>
                      <w:rPr>
                        <w:rStyle w:val="80"/>
                      </w:rPr>
                      <w:fldChar w:fldCharType="separate"/>
                    </w:r>
                    <w:r>
                      <w:rPr>
                        <w:rStyle w:val="80"/>
                      </w:rPr>
                      <w:t>61</w:t>
                    </w:r>
                    <w:r>
                      <w:rPr>
                        <w:rStyle w:val="80"/>
                      </w:rP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6806A5">
    <w:pPr>
      <w:pStyle w:val="47"/>
      <w:ind w:left="2100" w:hanging="42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2AFBCF4B">
                          <w:pPr>
                            <w:pStyle w:val="47"/>
                            <w:ind w:left="2100" w:hanging="420"/>
                          </w:pPr>
                          <w:r>
                            <w:fldChar w:fldCharType="begin"/>
                          </w:r>
                          <w:r>
                            <w:instrText xml:space="preserve"> PAGE  \* MERGEFORMAT </w:instrText>
                          </w:r>
                          <w:r>
                            <w:fldChar w:fldCharType="separate"/>
                          </w:r>
                          <w:r>
                            <w:t>58</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sitUxAgAAZQ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rLIrVMQIAAGUEAAAOAAAAAAAAAAEAIAAAAB8BAABkcnMvZTJvRG9jLnhtbFBLBQYA&#10;AAAABgAGAFkBAADCBQAAAAA=&#10;">
              <v:fill on="f" focussize="0,0"/>
              <v:stroke on="f" weight="0.5pt"/>
              <v:imagedata o:title=""/>
              <o:lock v:ext="edit" aspectratio="f"/>
              <v:textbox inset="0mm,0mm,0mm,0mm" style="mso-fit-shape-to-text:t;">
                <w:txbxContent>
                  <w:p w14:paraId="2AFBCF4B">
                    <w:pPr>
                      <w:pStyle w:val="47"/>
                      <w:ind w:left="2100" w:hanging="420"/>
                    </w:pPr>
                    <w:r>
                      <w:fldChar w:fldCharType="begin"/>
                    </w:r>
                    <w:r>
                      <w:instrText xml:space="preserve"> PAGE  \* MERGEFORMAT </w:instrText>
                    </w:r>
                    <w:r>
                      <w:fldChar w:fldCharType="separate"/>
                    </w:r>
                    <w:r>
                      <w:t>58</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BE4FAD">
    <w:pPr>
      <w:pStyle w:val="47"/>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60EE1A16">
                          <w:pPr>
                            <w:pStyle w:val="47"/>
                            <w:rPr>
                              <w:rStyle w:val="80"/>
                            </w:rPr>
                          </w:pPr>
                          <w:r>
                            <w:rPr>
                              <w:rStyle w:val="80"/>
                            </w:rPr>
                            <w:fldChar w:fldCharType="begin"/>
                          </w:r>
                          <w:r>
                            <w:rPr>
                              <w:rStyle w:val="80"/>
                            </w:rPr>
                            <w:instrText xml:space="preserve"> PAGE  \* MERGEFORMAT </w:instrText>
                          </w:r>
                          <w:r>
                            <w:rPr>
                              <w:rStyle w:val="80"/>
                            </w:rPr>
                            <w:fldChar w:fldCharType="separate"/>
                          </w:r>
                          <w:r>
                            <w:rPr>
                              <w:rStyle w:val="80"/>
                            </w:rPr>
                            <w:t>237</w:t>
                          </w:r>
                          <w:r>
                            <w:rPr>
                              <w:rStyle w:val="80"/>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vk47wyAgAAYwQAAA4AAABkcnMvZTJvRG9jLnhtbK1UzY7TMBC+I/EO&#10;lu80aVlWVd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TjvDICAABjBAAADgAAAAAAAAABACAAAAAfAQAAZHJzL2Uyb0RvYy54bWxQSwUG&#10;AAAAAAYABgBZAQAAwwUAAAAA&#10;">
              <v:fill on="f" focussize="0,0"/>
              <v:stroke on="f" weight="0.5pt"/>
              <v:imagedata o:title=""/>
              <o:lock v:ext="edit" aspectratio="f"/>
              <v:textbox inset="0mm,0mm,0mm,0mm" style="mso-fit-shape-to-text:t;">
                <w:txbxContent>
                  <w:p w14:paraId="60EE1A16">
                    <w:pPr>
                      <w:pStyle w:val="47"/>
                      <w:rPr>
                        <w:rStyle w:val="80"/>
                      </w:rPr>
                    </w:pPr>
                    <w:r>
                      <w:rPr>
                        <w:rStyle w:val="80"/>
                      </w:rPr>
                      <w:fldChar w:fldCharType="begin"/>
                    </w:r>
                    <w:r>
                      <w:rPr>
                        <w:rStyle w:val="80"/>
                      </w:rPr>
                      <w:instrText xml:space="preserve"> PAGE  \* MERGEFORMAT </w:instrText>
                    </w:r>
                    <w:r>
                      <w:rPr>
                        <w:rStyle w:val="80"/>
                      </w:rPr>
                      <w:fldChar w:fldCharType="separate"/>
                    </w:r>
                    <w:r>
                      <w:rPr>
                        <w:rStyle w:val="80"/>
                      </w:rPr>
                      <w:t>237</w:t>
                    </w:r>
                    <w:r>
                      <w:rPr>
                        <w:rStyle w:val="80"/>
                      </w:rP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7165D5">
    <w:pPr>
      <w:pStyle w:val="47"/>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289FA94B">
                          <w:pPr>
                            <w:pStyle w:val="47"/>
                          </w:pPr>
                          <w:r>
                            <w:fldChar w:fldCharType="begin"/>
                          </w:r>
                          <w:r>
                            <w:instrText xml:space="preserve"> PAGE  \* MERGEFORMAT </w:instrText>
                          </w:r>
                          <w:r>
                            <w:fldChar w:fldCharType="separate"/>
                          </w:r>
                          <w:r>
                            <w:t>104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NIka7DICAABjBAAADgAAAAAAAAABACAAAAAfAQAAZHJzL2Uyb0RvYy54bWxQSwUG&#10;AAAAAAYABgBZAQAAwwUAAAAA&#10;">
              <v:fill on="f" focussize="0,0"/>
              <v:stroke on="f" weight="0.5pt"/>
              <v:imagedata o:title=""/>
              <o:lock v:ext="edit" aspectratio="f"/>
              <v:textbox inset="0mm,0mm,0mm,0mm" style="mso-fit-shape-to-text:t;">
                <w:txbxContent>
                  <w:p w14:paraId="289FA94B">
                    <w:pPr>
                      <w:pStyle w:val="47"/>
                    </w:pPr>
                    <w:r>
                      <w:fldChar w:fldCharType="begin"/>
                    </w:r>
                    <w:r>
                      <w:instrText xml:space="preserve"> PAGE  \* MERGEFORMAT </w:instrText>
                    </w:r>
                    <w:r>
                      <w:fldChar w:fldCharType="separate"/>
                    </w:r>
                    <w:r>
                      <w:t>104</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CDD1408">
    <w:pPr>
      <w:pStyle w:val="48"/>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6734FF">
    <w:pPr>
      <w:pStyle w:val="48"/>
      <w:pBdr>
        <w:bottom w:val="none" w:color="auto" w:sz="0" w:space="0"/>
      </w:pBdr>
      <w:ind w:left="294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4C5EFD">
    <w:pPr>
      <w:pStyle w:val="48"/>
      <w:pBdr>
        <w:bottom w:val="none" w:color="auto" w:sz="0" w:space="0"/>
      </w:pBdr>
      <w:ind w:left="294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39B8C3">
    <w:pPr>
      <w:pStyle w:val="48"/>
      <w:pBdr>
        <w:bottom w:val="none" w:color="auto" w:sz="0" w:space="0"/>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800641">
    <w:pPr>
      <w:pStyle w:val="4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singleLevel"/>
    <w:tmpl w:val="0000000A"/>
    <w:lvl w:ilvl="0" w:tentative="0">
      <w:start w:val="1"/>
      <w:numFmt w:val="decimal"/>
      <w:pStyle w:val="478"/>
      <w:lvlText w:val="%1."/>
      <w:lvlJc w:val="left"/>
      <w:pPr>
        <w:tabs>
          <w:tab w:val="left" w:pos="780"/>
        </w:tabs>
        <w:ind w:left="780" w:hanging="360"/>
      </w:pPr>
    </w:lvl>
  </w:abstractNum>
  <w:abstractNum w:abstractNumId="1">
    <w:nsid w:val="0000000D"/>
    <w:multiLevelType w:val="singleLevel"/>
    <w:tmpl w:val="0000000D"/>
    <w:lvl w:ilvl="0" w:tentative="0">
      <w:start w:val="1"/>
      <w:numFmt w:val="bullet"/>
      <w:pStyle w:val="584"/>
      <w:lvlText w:val=""/>
      <w:lvlJc w:val="left"/>
      <w:pPr>
        <w:tabs>
          <w:tab w:val="left" w:pos="1200"/>
        </w:tabs>
        <w:ind w:left="1200" w:hanging="360"/>
      </w:pPr>
      <w:rPr>
        <w:rFonts w:hint="default" w:ascii="Wingdings" w:hAnsi="Wingdings"/>
      </w:rPr>
    </w:lvl>
  </w:abstractNum>
  <w:abstractNum w:abstractNumId="2">
    <w:nsid w:val="0000000E"/>
    <w:multiLevelType w:val="singleLevel"/>
    <w:tmpl w:val="0000000E"/>
    <w:lvl w:ilvl="0" w:tentative="0">
      <w:start w:val="1"/>
      <w:numFmt w:val="decimal"/>
      <w:pStyle w:val="469"/>
      <w:lvlText w:val="%1."/>
      <w:lvlJc w:val="left"/>
      <w:pPr>
        <w:tabs>
          <w:tab w:val="left" w:pos="2040"/>
        </w:tabs>
        <w:ind w:left="2040" w:hanging="360"/>
      </w:pPr>
    </w:lvl>
  </w:abstractNum>
  <w:abstractNum w:abstractNumId="3">
    <w:nsid w:val="0000000F"/>
    <w:multiLevelType w:val="singleLevel"/>
    <w:tmpl w:val="0000000F"/>
    <w:lvl w:ilvl="0" w:tentative="0">
      <w:start w:val="1"/>
      <w:numFmt w:val="japaneseCounting"/>
      <w:pStyle w:val="477"/>
      <w:lvlText w:val="%1、"/>
      <w:lvlJc w:val="left"/>
      <w:pPr>
        <w:tabs>
          <w:tab w:val="left" w:pos="480"/>
        </w:tabs>
        <w:ind w:left="480" w:hanging="480"/>
      </w:pPr>
      <w:rPr>
        <w:rFonts w:hint="eastAsia"/>
      </w:rPr>
    </w:lvl>
  </w:abstractNum>
  <w:abstractNum w:abstractNumId="4">
    <w:nsid w:val="20465C6F"/>
    <w:multiLevelType w:val="multilevel"/>
    <w:tmpl w:val="20465C6F"/>
    <w:lvl w:ilvl="0" w:tentative="0">
      <w:start w:val="1"/>
      <w:numFmt w:val="bullet"/>
      <w:pStyle w:val="1016"/>
      <w:lvlText w:val=""/>
      <w:lvlJc w:val="left"/>
      <w:pPr>
        <w:tabs>
          <w:tab w:val="left" w:pos="420"/>
        </w:tabs>
        <w:ind w:left="420" w:hanging="420"/>
      </w:pPr>
      <w:rPr>
        <w:rFonts w:hint="default" w:ascii="Wingdings" w:hAnsi="Wingdings" w:cs="Wingdings"/>
      </w:rPr>
    </w:lvl>
    <w:lvl w:ilvl="1" w:tentative="0">
      <w:start w:val="1"/>
      <w:numFmt w:val="bullet"/>
      <w:lvlText w:val=""/>
      <w:lvlJc w:val="left"/>
      <w:pPr>
        <w:tabs>
          <w:tab w:val="left" w:pos="840"/>
        </w:tabs>
        <w:ind w:left="840" w:hanging="420"/>
      </w:pPr>
      <w:rPr>
        <w:rFonts w:hint="default" w:ascii="Wingdings" w:hAnsi="Wingdings" w:cs="Wingdings"/>
      </w:rPr>
    </w:lvl>
    <w:lvl w:ilvl="2" w:tentative="0">
      <w:start w:val="1"/>
      <w:numFmt w:val="bullet"/>
      <w:lvlText w:val=""/>
      <w:lvlJc w:val="left"/>
      <w:pPr>
        <w:tabs>
          <w:tab w:val="left" w:pos="1260"/>
        </w:tabs>
        <w:ind w:left="1260" w:hanging="420"/>
      </w:pPr>
      <w:rPr>
        <w:rFonts w:hint="default" w:ascii="Wingdings" w:hAnsi="Wingdings" w:cs="Wingdings"/>
      </w:rPr>
    </w:lvl>
    <w:lvl w:ilvl="3" w:tentative="0">
      <w:start w:val="1"/>
      <w:numFmt w:val="bullet"/>
      <w:lvlText w:val=""/>
      <w:lvlJc w:val="left"/>
      <w:pPr>
        <w:tabs>
          <w:tab w:val="left" w:pos="1680"/>
        </w:tabs>
        <w:ind w:left="1680" w:hanging="420"/>
      </w:pPr>
      <w:rPr>
        <w:rFonts w:hint="default" w:ascii="Wingdings" w:hAnsi="Wingdings" w:cs="Wingdings"/>
      </w:rPr>
    </w:lvl>
    <w:lvl w:ilvl="4" w:tentative="0">
      <w:start w:val="1"/>
      <w:numFmt w:val="bullet"/>
      <w:lvlText w:val=""/>
      <w:lvlJc w:val="left"/>
      <w:pPr>
        <w:tabs>
          <w:tab w:val="left" w:pos="2100"/>
        </w:tabs>
        <w:ind w:left="2100" w:hanging="420"/>
      </w:pPr>
      <w:rPr>
        <w:rFonts w:hint="default" w:ascii="Wingdings" w:hAnsi="Wingdings" w:cs="Wingdings"/>
      </w:rPr>
    </w:lvl>
    <w:lvl w:ilvl="5" w:tentative="0">
      <w:start w:val="1"/>
      <w:numFmt w:val="bullet"/>
      <w:lvlText w:val=""/>
      <w:lvlJc w:val="left"/>
      <w:pPr>
        <w:tabs>
          <w:tab w:val="left" w:pos="2520"/>
        </w:tabs>
        <w:ind w:left="2520" w:hanging="420"/>
      </w:pPr>
      <w:rPr>
        <w:rFonts w:hint="default" w:ascii="Wingdings" w:hAnsi="Wingdings" w:cs="Wingdings"/>
      </w:rPr>
    </w:lvl>
    <w:lvl w:ilvl="6" w:tentative="0">
      <w:start w:val="1"/>
      <w:numFmt w:val="bullet"/>
      <w:lvlText w:val=""/>
      <w:lvlJc w:val="left"/>
      <w:pPr>
        <w:tabs>
          <w:tab w:val="left" w:pos="2940"/>
        </w:tabs>
        <w:ind w:left="2940" w:hanging="420"/>
      </w:pPr>
      <w:rPr>
        <w:rFonts w:hint="default" w:ascii="Wingdings" w:hAnsi="Wingdings" w:cs="Wingdings"/>
      </w:rPr>
    </w:lvl>
    <w:lvl w:ilvl="7" w:tentative="0">
      <w:start w:val="1"/>
      <w:numFmt w:val="bullet"/>
      <w:lvlText w:val=""/>
      <w:lvlJc w:val="left"/>
      <w:pPr>
        <w:tabs>
          <w:tab w:val="left" w:pos="3360"/>
        </w:tabs>
        <w:ind w:left="3360" w:hanging="420"/>
      </w:pPr>
      <w:rPr>
        <w:rFonts w:hint="default" w:ascii="Wingdings" w:hAnsi="Wingdings" w:cs="Wingdings"/>
      </w:rPr>
    </w:lvl>
    <w:lvl w:ilvl="8" w:tentative="0">
      <w:start w:val="1"/>
      <w:numFmt w:val="bullet"/>
      <w:lvlText w:val=""/>
      <w:lvlJc w:val="left"/>
      <w:pPr>
        <w:tabs>
          <w:tab w:val="left" w:pos="3780"/>
        </w:tabs>
        <w:ind w:left="3780" w:hanging="420"/>
      </w:pPr>
      <w:rPr>
        <w:rFonts w:hint="default" w:ascii="Wingdings" w:hAnsi="Wingdings" w:cs="Wingdings"/>
      </w:rPr>
    </w:lvl>
  </w:abstractNum>
  <w:abstractNum w:abstractNumId="5">
    <w:nsid w:val="66162A9E"/>
    <w:multiLevelType w:val="singleLevel"/>
    <w:tmpl w:val="66162A9E"/>
    <w:lvl w:ilvl="0" w:tentative="0">
      <w:start w:val="3"/>
      <w:numFmt w:val="bullet"/>
      <w:pStyle w:val="1045"/>
      <w:lvlText w:val="-"/>
      <w:lvlJc w:val="left"/>
      <w:pPr>
        <w:tabs>
          <w:tab w:val="left" w:pos="570"/>
        </w:tabs>
        <w:ind w:left="570" w:hanging="570"/>
      </w:pPr>
      <w:rPr>
        <w:rFonts w:hint="default" w:ascii="Times New Roman" w:hAnsi="Times New Roman"/>
      </w:rPr>
    </w:lvl>
  </w:abstractNum>
  <w:num w:numId="1">
    <w:abstractNumId w:val="2"/>
  </w:num>
  <w:num w:numId="2">
    <w:abstractNumId w:val="3"/>
  </w:num>
  <w:num w:numId="3">
    <w:abstractNumId w:val="0"/>
  </w:num>
  <w:num w:numId="4">
    <w:abstractNumId w:val="1"/>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TrueTypeFonts/>
  <w:saveSubsetFonts/>
  <w:mirrorMargins w:val="1"/>
  <w:bordersDoNotSurroundHeader w:val="1"/>
  <w:bordersDoNotSurroundFooter w:val="1"/>
  <w:hideSpellingErrors/>
  <w:trackRevisions w:val="1"/>
  <w:documentProtection w:formatting="1" w:enforcement="0"/>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3NmU1Yjc5YTAzMzBlY2MzNmE1MThjMmVmMDYwMTUifQ=="/>
  </w:docVars>
  <w:rsids>
    <w:rsidRoot w:val="00172A27"/>
    <w:rsid w:val="000003B8"/>
    <w:rsid w:val="00001B1E"/>
    <w:rsid w:val="00001B4C"/>
    <w:rsid w:val="000027C8"/>
    <w:rsid w:val="00002D86"/>
    <w:rsid w:val="00003A3F"/>
    <w:rsid w:val="00003C09"/>
    <w:rsid w:val="00005443"/>
    <w:rsid w:val="0000569F"/>
    <w:rsid w:val="00005DD2"/>
    <w:rsid w:val="00005E79"/>
    <w:rsid w:val="000067A3"/>
    <w:rsid w:val="0000743B"/>
    <w:rsid w:val="00010CD8"/>
    <w:rsid w:val="000114D7"/>
    <w:rsid w:val="00013082"/>
    <w:rsid w:val="000132D0"/>
    <w:rsid w:val="00013D3F"/>
    <w:rsid w:val="00014DF1"/>
    <w:rsid w:val="00015C9C"/>
    <w:rsid w:val="00015E12"/>
    <w:rsid w:val="0001647D"/>
    <w:rsid w:val="0001650A"/>
    <w:rsid w:val="0001665A"/>
    <w:rsid w:val="000169D8"/>
    <w:rsid w:val="00017F2D"/>
    <w:rsid w:val="00020D53"/>
    <w:rsid w:val="00021228"/>
    <w:rsid w:val="000215EB"/>
    <w:rsid w:val="00022411"/>
    <w:rsid w:val="00022747"/>
    <w:rsid w:val="00022F4C"/>
    <w:rsid w:val="000239F5"/>
    <w:rsid w:val="00023AD6"/>
    <w:rsid w:val="00023B7F"/>
    <w:rsid w:val="00024492"/>
    <w:rsid w:val="00025160"/>
    <w:rsid w:val="00025644"/>
    <w:rsid w:val="0002592F"/>
    <w:rsid w:val="00025A05"/>
    <w:rsid w:val="00025DD0"/>
    <w:rsid w:val="00026C72"/>
    <w:rsid w:val="00027686"/>
    <w:rsid w:val="000301A4"/>
    <w:rsid w:val="00030516"/>
    <w:rsid w:val="000306C6"/>
    <w:rsid w:val="000316FE"/>
    <w:rsid w:val="00031F42"/>
    <w:rsid w:val="00031F62"/>
    <w:rsid w:val="00032255"/>
    <w:rsid w:val="0003256A"/>
    <w:rsid w:val="00032875"/>
    <w:rsid w:val="00033076"/>
    <w:rsid w:val="00033847"/>
    <w:rsid w:val="000340CF"/>
    <w:rsid w:val="000347EB"/>
    <w:rsid w:val="00034B81"/>
    <w:rsid w:val="00035320"/>
    <w:rsid w:val="0003558C"/>
    <w:rsid w:val="000355D8"/>
    <w:rsid w:val="00035E2F"/>
    <w:rsid w:val="000365B0"/>
    <w:rsid w:val="0003673D"/>
    <w:rsid w:val="00037549"/>
    <w:rsid w:val="00037672"/>
    <w:rsid w:val="00037A07"/>
    <w:rsid w:val="000415C5"/>
    <w:rsid w:val="000418B4"/>
    <w:rsid w:val="000426A8"/>
    <w:rsid w:val="000426EA"/>
    <w:rsid w:val="000434B1"/>
    <w:rsid w:val="000437CD"/>
    <w:rsid w:val="00043867"/>
    <w:rsid w:val="00044029"/>
    <w:rsid w:val="00045772"/>
    <w:rsid w:val="00046EAC"/>
    <w:rsid w:val="000477EA"/>
    <w:rsid w:val="00050329"/>
    <w:rsid w:val="00050A2B"/>
    <w:rsid w:val="00050F21"/>
    <w:rsid w:val="00050F49"/>
    <w:rsid w:val="0005114D"/>
    <w:rsid w:val="00053AF8"/>
    <w:rsid w:val="00053B37"/>
    <w:rsid w:val="0005464B"/>
    <w:rsid w:val="00054784"/>
    <w:rsid w:val="00054C30"/>
    <w:rsid w:val="00054D78"/>
    <w:rsid w:val="00054F64"/>
    <w:rsid w:val="0005543F"/>
    <w:rsid w:val="0005572F"/>
    <w:rsid w:val="00055A9E"/>
    <w:rsid w:val="0005636E"/>
    <w:rsid w:val="00057103"/>
    <w:rsid w:val="000578DC"/>
    <w:rsid w:val="00057D13"/>
    <w:rsid w:val="00061927"/>
    <w:rsid w:val="00061A77"/>
    <w:rsid w:val="00061B42"/>
    <w:rsid w:val="00061E21"/>
    <w:rsid w:val="00062D58"/>
    <w:rsid w:val="00063C01"/>
    <w:rsid w:val="000640B5"/>
    <w:rsid w:val="000654D9"/>
    <w:rsid w:val="00065C93"/>
    <w:rsid w:val="00065F0A"/>
    <w:rsid w:val="000677BF"/>
    <w:rsid w:val="00067E50"/>
    <w:rsid w:val="000703E1"/>
    <w:rsid w:val="00070444"/>
    <w:rsid w:val="00070DB4"/>
    <w:rsid w:val="00070DF1"/>
    <w:rsid w:val="00070F65"/>
    <w:rsid w:val="00071E2D"/>
    <w:rsid w:val="00072C40"/>
    <w:rsid w:val="00073502"/>
    <w:rsid w:val="0007377C"/>
    <w:rsid w:val="00073A9D"/>
    <w:rsid w:val="00074445"/>
    <w:rsid w:val="00074926"/>
    <w:rsid w:val="000753AE"/>
    <w:rsid w:val="000753B8"/>
    <w:rsid w:val="00075D9B"/>
    <w:rsid w:val="0007662F"/>
    <w:rsid w:val="00077788"/>
    <w:rsid w:val="000777DB"/>
    <w:rsid w:val="00077CEC"/>
    <w:rsid w:val="00081E58"/>
    <w:rsid w:val="0008213C"/>
    <w:rsid w:val="00084056"/>
    <w:rsid w:val="00084085"/>
    <w:rsid w:val="000843AE"/>
    <w:rsid w:val="00084AD3"/>
    <w:rsid w:val="00084CA4"/>
    <w:rsid w:val="00084CE5"/>
    <w:rsid w:val="00085720"/>
    <w:rsid w:val="00085DDD"/>
    <w:rsid w:val="000869F5"/>
    <w:rsid w:val="00086F23"/>
    <w:rsid w:val="00090828"/>
    <w:rsid w:val="00090A07"/>
    <w:rsid w:val="00090FA6"/>
    <w:rsid w:val="00090FD7"/>
    <w:rsid w:val="00091BBD"/>
    <w:rsid w:val="000925AC"/>
    <w:rsid w:val="000927A3"/>
    <w:rsid w:val="00092F8F"/>
    <w:rsid w:val="00093265"/>
    <w:rsid w:val="00093572"/>
    <w:rsid w:val="0009358F"/>
    <w:rsid w:val="00094007"/>
    <w:rsid w:val="00094A7D"/>
    <w:rsid w:val="00095189"/>
    <w:rsid w:val="0009559A"/>
    <w:rsid w:val="000956A0"/>
    <w:rsid w:val="00095DEF"/>
    <w:rsid w:val="000966D1"/>
    <w:rsid w:val="000967E2"/>
    <w:rsid w:val="00096B94"/>
    <w:rsid w:val="00096C21"/>
    <w:rsid w:val="00096C42"/>
    <w:rsid w:val="00097C86"/>
    <w:rsid w:val="000A0250"/>
    <w:rsid w:val="000A0398"/>
    <w:rsid w:val="000A055B"/>
    <w:rsid w:val="000A0D3C"/>
    <w:rsid w:val="000A2AF4"/>
    <w:rsid w:val="000A2CA5"/>
    <w:rsid w:val="000A3655"/>
    <w:rsid w:val="000A376E"/>
    <w:rsid w:val="000A41FD"/>
    <w:rsid w:val="000A4A55"/>
    <w:rsid w:val="000A569B"/>
    <w:rsid w:val="000A5A8C"/>
    <w:rsid w:val="000A5FD2"/>
    <w:rsid w:val="000A7403"/>
    <w:rsid w:val="000A74B4"/>
    <w:rsid w:val="000A7E49"/>
    <w:rsid w:val="000B0737"/>
    <w:rsid w:val="000B0A2E"/>
    <w:rsid w:val="000B0F51"/>
    <w:rsid w:val="000B1596"/>
    <w:rsid w:val="000B15BE"/>
    <w:rsid w:val="000B1B81"/>
    <w:rsid w:val="000B1DE8"/>
    <w:rsid w:val="000B283B"/>
    <w:rsid w:val="000B29B2"/>
    <w:rsid w:val="000B3303"/>
    <w:rsid w:val="000B3431"/>
    <w:rsid w:val="000B489F"/>
    <w:rsid w:val="000B4C5B"/>
    <w:rsid w:val="000B5039"/>
    <w:rsid w:val="000B55BE"/>
    <w:rsid w:val="000B5C3A"/>
    <w:rsid w:val="000B5E88"/>
    <w:rsid w:val="000B6027"/>
    <w:rsid w:val="000B6377"/>
    <w:rsid w:val="000B6648"/>
    <w:rsid w:val="000B786B"/>
    <w:rsid w:val="000B7F67"/>
    <w:rsid w:val="000C03F0"/>
    <w:rsid w:val="000C079C"/>
    <w:rsid w:val="000C09F6"/>
    <w:rsid w:val="000C0EE5"/>
    <w:rsid w:val="000C130C"/>
    <w:rsid w:val="000C13A1"/>
    <w:rsid w:val="000C1429"/>
    <w:rsid w:val="000C30AC"/>
    <w:rsid w:val="000C357C"/>
    <w:rsid w:val="000C43EA"/>
    <w:rsid w:val="000C463E"/>
    <w:rsid w:val="000C4E06"/>
    <w:rsid w:val="000C5056"/>
    <w:rsid w:val="000C52AB"/>
    <w:rsid w:val="000C57DF"/>
    <w:rsid w:val="000C5AA2"/>
    <w:rsid w:val="000C5C93"/>
    <w:rsid w:val="000C5D12"/>
    <w:rsid w:val="000C6F15"/>
    <w:rsid w:val="000D1F8D"/>
    <w:rsid w:val="000D21F1"/>
    <w:rsid w:val="000D252E"/>
    <w:rsid w:val="000D2ED1"/>
    <w:rsid w:val="000D3548"/>
    <w:rsid w:val="000D3551"/>
    <w:rsid w:val="000D35B5"/>
    <w:rsid w:val="000D364E"/>
    <w:rsid w:val="000D41CB"/>
    <w:rsid w:val="000D42D0"/>
    <w:rsid w:val="000D4468"/>
    <w:rsid w:val="000D5211"/>
    <w:rsid w:val="000D55BA"/>
    <w:rsid w:val="000D5B51"/>
    <w:rsid w:val="000D65FC"/>
    <w:rsid w:val="000D6B45"/>
    <w:rsid w:val="000D6FB3"/>
    <w:rsid w:val="000D7254"/>
    <w:rsid w:val="000D753D"/>
    <w:rsid w:val="000D76E1"/>
    <w:rsid w:val="000D7823"/>
    <w:rsid w:val="000E018D"/>
    <w:rsid w:val="000E0D0C"/>
    <w:rsid w:val="000E0DB3"/>
    <w:rsid w:val="000E10A5"/>
    <w:rsid w:val="000E10B6"/>
    <w:rsid w:val="000E18F4"/>
    <w:rsid w:val="000E1A63"/>
    <w:rsid w:val="000E2F1C"/>
    <w:rsid w:val="000E33CF"/>
    <w:rsid w:val="000E3440"/>
    <w:rsid w:val="000E38BD"/>
    <w:rsid w:val="000E48C4"/>
    <w:rsid w:val="000E4C3D"/>
    <w:rsid w:val="000E6849"/>
    <w:rsid w:val="000E6F38"/>
    <w:rsid w:val="000E72B9"/>
    <w:rsid w:val="000E7463"/>
    <w:rsid w:val="000E7AF2"/>
    <w:rsid w:val="000F05AB"/>
    <w:rsid w:val="000F091D"/>
    <w:rsid w:val="000F0E87"/>
    <w:rsid w:val="000F0E95"/>
    <w:rsid w:val="000F1B68"/>
    <w:rsid w:val="000F2179"/>
    <w:rsid w:val="000F278B"/>
    <w:rsid w:val="000F2955"/>
    <w:rsid w:val="000F40C0"/>
    <w:rsid w:val="000F45C8"/>
    <w:rsid w:val="000F4BBE"/>
    <w:rsid w:val="000F50C6"/>
    <w:rsid w:val="000F51EA"/>
    <w:rsid w:val="000F5AD4"/>
    <w:rsid w:val="000F5B67"/>
    <w:rsid w:val="000F6B18"/>
    <w:rsid w:val="000F6D03"/>
    <w:rsid w:val="000F7CF5"/>
    <w:rsid w:val="00100471"/>
    <w:rsid w:val="001013B8"/>
    <w:rsid w:val="001019D6"/>
    <w:rsid w:val="00101E5F"/>
    <w:rsid w:val="001025D9"/>
    <w:rsid w:val="00102EBB"/>
    <w:rsid w:val="001030B8"/>
    <w:rsid w:val="00105724"/>
    <w:rsid w:val="00105F22"/>
    <w:rsid w:val="001062D4"/>
    <w:rsid w:val="001066B1"/>
    <w:rsid w:val="00107891"/>
    <w:rsid w:val="00107F3E"/>
    <w:rsid w:val="0011043A"/>
    <w:rsid w:val="001104B3"/>
    <w:rsid w:val="001105FA"/>
    <w:rsid w:val="001108D6"/>
    <w:rsid w:val="001109ED"/>
    <w:rsid w:val="00110A7F"/>
    <w:rsid w:val="00110F52"/>
    <w:rsid w:val="00111268"/>
    <w:rsid w:val="0011129F"/>
    <w:rsid w:val="00111C02"/>
    <w:rsid w:val="00111FF3"/>
    <w:rsid w:val="001128C3"/>
    <w:rsid w:val="00112A83"/>
    <w:rsid w:val="00113733"/>
    <w:rsid w:val="00113D12"/>
    <w:rsid w:val="00113E49"/>
    <w:rsid w:val="00113E95"/>
    <w:rsid w:val="00114247"/>
    <w:rsid w:val="00114751"/>
    <w:rsid w:val="00114A01"/>
    <w:rsid w:val="00114A16"/>
    <w:rsid w:val="00114CF3"/>
    <w:rsid w:val="00115CA3"/>
    <w:rsid w:val="00116F55"/>
    <w:rsid w:val="00116F93"/>
    <w:rsid w:val="00117445"/>
    <w:rsid w:val="001178CB"/>
    <w:rsid w:val="00117B2C"/>
    <w:rsid w:val="0012046B"/>
    <w:rsid w:val="001209B5"/>
    <w:rsid w:val="00120E02"/>
    <w:rsid w:val="001214C7"/>
    <w:rsid w:val="00121F6B"/>
    <w:rsid w:val="00122362"/>
    <w:rsid w:val="0012259E"/>
    <w:rsid w:val="00122C0D"/>
    <w:rsid w:val="00122D4D"/>
    <w:rsid w:val="0012481C"/>
    <w:rsid w:val="001256A7"/>
    <w:rsid w:val="001303A1"/>
    <w:rsid w:val="00131D1B"/>
    <w:rsid w:val="00132B99"/>
    <w:rsid w:val="00132BF1"/>
    <w:rsid w:val="001330BB"/>
    <w:rsid w:val="00133D6B"/>
    <w:rsid w:val="00134327"/>
    <w:rsid w:val="001347A9"/>
    <w:rsid w:val="00135872"/>
    <w:rsid w:val="00136D1E"/>
    <w:rsid w:val="0013772B"/>
    <w:rsid w:val="001377F8"/>
    <w:rsid w:val="00137CE3"/>
    <w:rsid w:val="00137F99"/>
    <w:rsid w:val="00141270"/>
    <w:rsid w:val="00141629"/>
    <w:rsid w:val="00143410"/>
    <w:rsid w:val="001440F2"/>
    <w:rsid w:val="00144374"/>
    <w:rsid w:val="00145318"/>
    <w:rsid w:val="001455A1"/>
    <w:rsid w:val="00145AE6"/>
    <w:rsid w:val="00145F46"/>
    <w:rsid w:val="001460D9"/>
    <w:rsid w:val="00146265"/>
    <w:rsid w:val="001466BF"/>
    <w:rsid w:val="00146976"/>
    <w:rsid w:val="00146C44"/>
    <w:rsid w:val="00146E47"/>
    <w:rsid w:val="001477E7"/>
    <w:rsid w:val="00147FD9"/>
    <w:rsid w:val="00150025"/>
    <w:rsid w:val="001506FD"/>
    <w:rsid w:val="00150964"/>
    <w:rsid w:val="00150A27"/>
    <w:rsid w:val="00150F2A"/>
    <w:rsid w:val="00151865"/>
    <w:rsid w:val="00151C9D"/>
    <w:rsid w:val="00152078"/>
    <w:rsid w:val="00152E69"/>
    <w:rsid w:val="001537CE"/>
    <w:rsid w:val="00154963"/>
    <w:rsid w:val="00154B6E"/>
    <w:rsid w:val="00154C44"/>
    <w:rsid w:val="0015596B"/>
    <w:rsid w:val="00155D1F"/>
    <w:rsid w:val="001561B1"/>
    <w:rsid w:val="0015735C"/>
    <w:rsid w:val="001600A3"/>
    <w:rsid w:val="0016132F"/>
    <w:rsid w:val="0016174D"/>
    <w:rsid w:val="00161E36"/>
    <w:rsid w:val="00162B36"/>
    <w:rsid w:val="0016317C"/>
    <w:rsid w:val="00164DCB"/>
    <w:rsid w:val="00165642"/>
    <w:rsid w:val="00165B64"/>
    <w:rsid w:val="00165D82"/>
    <w:rsid w:val="00166230"/>
    <w:rsid w:val="0016641B"/>
    <w:rsid w:val="00166C40"/>
    <w:rsid w:val="00166F24"/>
    <w:rsid w:val="00167BBE"/>
    <w:rsid w:val="00170108"/>
    <w:rsid w:val="001720CF"/>
    <w:rsid w:val="001721A5"/>
    <w:rsid w:val="0017293A"/>
    <w:rsid w:val="00172A27"/>
    <w:rsid w:val="00172DEA"/>
    <w:rsid w:val="00172F37"/>
    <w:rsid w:val="00172F41"/>
    <w:rsid w:val="00173CBC"/>
    <w:rsid w:val="00174134"/>
    <w:rsid w:val="001745A8"/>
    <w:rsid w:val="00174C12"/>
    <w:rsid w:val="00174E61"/>
    <w:rsid w:val="001753C3"/>
    <w:rsid w:val="00175461"/>
    <w:rsid w:val="00175BB3"/>
    <w:rsid w:val="0017621D"/>
    <w:rsid w:val="00176A64"/>
    <w:rsid w:val="00176B11"/>
    <w:rsid w:val="00176C6C"/>
    <w:rsid w:val="00177E29"/>
    <w:rsid w:val="00177F8E"/>
    <w:rsid w:val="001806AD"/>
    <w:rsid w:val="00181796"/>
    <w:rsid w:val="001818BD"/>
    <w:rsid w:val="0018204B"/>
    <w:rsid w:val="00182F9F"/>
    <w:rsid w:val="00184528"/>
    <w:rsid w:val="00184AF6"/>
    <w:rsid w:val="001862DC"/>
    <w:rsid w:val="00186401"/>
    <w:rsid w:val="00186442"/>
    <w:rsid w:val="001866A1"/>
    <w:rsid w:val="00191214"/>
    <w:rsid w:val="00192735"/>
    <w:rsid w:val="00193293"/>
    <w:rsid w:val="00193696"/>
    <w:rsid w:val="00193896"/>
    <w:rsid w:val="0019411E"/>
    <w:rsid w:val="001947FB"/>
    <w:rsid w:val="00195720"/>
    <w:rsid w:val="001958B9"/>
    <w:rsid w:val="001962DE"/>
    <w:rsid w:val="00196CDD"/>
    <w:rsid w:val="00197523"/>
    <w:rsid w:val="001975C9"/>
    <w:rsid w:val="00197C21"/>
    <w:rsid w:val="001A0221"/>
    <w:rsid w:val="001A065E"/>
    <w:rsid w:val="001A189F"/>
    <w:rsid w:val="001A1CA1"/>
    <w:rsid w:val="001A2474"/>
    <w:rsid w:val="001A2660"/>
    <w:rsid w:val="001A293D"/>
    <w:rsid w:val="001A2A77"/>
    <w:rsid w:val="001A3908"/>
    <w:rsid w:val="001A5133"/>
    <w:rsid w:val="001A6DD9"/>
    <w:rsid w:val="001A77C4"/>
    <w:rsid w:val="001A7B3A"/>
    <w:rsid w:val="001A7BE0"/>
    <w:rsid w:val="001A7C49"/>
    <w:rsid w:val="001B10F7"/>
    <w:rsid w:val="001B15C6"/>
    <w:rsid w:val="001B16ED"/>
    <w:rsid w:val="001B17D1"/>
    <w:rsid w:val="001B1CF1"/>
    <w:rsid w:val="001B229E"/>
    <w:rsid w:val="001B2B2F"/>
    <w:rsid w:val="001B2DEF"/>
    <w:rsid w:val="001B33C3"/>
    <w:rsid w:val="001B412E"/>
    <w:rsid w:val="001B4136"/>
    <w:rsid w:val="001B48E0"/>
    <w:rsid w:val="001B4D7D"/>
    <w:rsid w:val="001B5125"/>
    <w:rsid w:val="001B59E4"/>
    <w:rsid w:val="001B5B97"/>
    <w:rsid w:val="001B6AA4"/>
    <w:rsid w:val="001B7D8A"/>
    <w:rsid w:val="001C023F"/>
    <w:rsid w:val="001C02D5"/>
    <w:rsid w:val="001C0500"/>
    <w:rsid w:val="001C059B"/>
    <w:rsid w:val="001C0B84"/>
    <w:rsid w:val="001C1072"/>
    <w:rsid w:val="001C1E56"/>
    <w:rsid w:val="001C28B3"/>
    <w:rsid w:val="001C2CF6"/>
    <w:rsid w:val="001C4064"/>
    <w:rsid w:val="001C45EF"/>
    <w:rsid w:val="001C49F4"/>
    <w:rsid w:val="001C6FF0"/>
    <w:rsid w:val="001C71D7"/>
    <w:rsid w:val="001D0BC6"/>
    <w:rsid w:val="001D0BCF"/>
    <w:rsid w:val="001D0F66"/>
    <w:rsid w:val="001D125F"/>
    <w:rsid w:val="001D16DA"/>
    <w:rsid w:val="001D17FB"/>
    <w:rsid w:val="001D2271"/>
    <w:rsid w:val="001D251C"/>
    <w:rsid w:val="001D33D2"/>
    <w:rsid w:val="001D3B3D"/>
    <w:rsid w:val="001D42FF"/>
    <w:rsid w:val="001D4381"/>
    <w:rsid w:val="001D47CF"/>
    <w:rsid w:val="001D4850"/>
    <w:rsid w:val="001D49CC"/>
    <w:rsid w:val="001D4A3E"/>
    <w:rsid w:val="001D4B38"/>
    <w:rsid w:val="001D6225"/>
    <w:rsid w:val="001D6439"/>
    <w:rsid w:val="001D655F"/>
    <w:rsid w:val="001D6D8C"/>
    <w:rsid w:val="001D6F4F"/>
    <w:rsid w:val="001D7108"/>
    <w:rsid w:val="001E054D"/>
    <w:rsid w:val="001E0FAD"/>
    <w:rsid w:val="001E1308"/>
    <w:rsid w:val="001E1520"/>
    <w:rsid w:val="001E19DD"/>
    <w:rsid w:val="001E19F9"/>
    <w:rsid w:val="001E2C16"/>
    <w:rsid w:val="001E2C7D"/>
    <w:rsid w:val="001E36EB"/>
    <w:rsid w:val="001E394D"/>
    <w:rsid w:val="001E3AAF"/>
    <w:rsid w:val="001E3D84"/>
    <w:rsid w:val="001E4F0E"/>
    <w:rsid w:val="001E594C"/>
    <w:rsid w:val="001E6BFA"/>
    <w:rsid w:val="001E78C1"/>
    <w:rsid w:val="001F07E9"/>
    <w:rsid w:val="001F0D0C"/>
    <w:rsid w:val="001F18AF"/>
    <w:rsid w:val="001F24B9"/>
    <w:rsid w:val="001F275B"/>
    <w:rsid w:val="001F2E39"/>
    <w:rsid w:val="001F31AC"/>
    <w:rsid w:val="001F3815"/>
    <w:rsid w:val="001F3DB0"/>
    <w:rsid w:val="001F3E77"/>
    <w:rsid w:val="001F4142"/>
    <w:rsid w:val="001F4501"/>
    <w:rsid w:val="001F57A7"/>
    <w:rsid w:val="001F59CB"/>
    <w:rsid w:val="001F5A67"/>
    <w:rsid w:val="001F691B"/>
    <w:rsid w:val="002006E4"/>
    <w:rsid w:val="00200722"/>
    <w:rsid w:val="00200822"/>
    <w:rsid w:val="00200EBF"/>
    <w:rsid w:val="002043A7"/>
    <w:rsid w:val="002044EA"/>
    <w:rsid w:val="00204651"/>
    <w:rsid w:val="00204D75"/>
    <w:rsid w:val="002050D7"/>
    <w:rsid w:val="002051B0"/>
    <w:rsid w:val="00205225"/>
    <w:rsid w:val="00205413"/>
    <w:rsid w:val="00205517"/>
    <w:rsid w:val="00205AEF"/>
    <w:rsid w:val="00205D72"/>
    <w:rsid w:val="0020686F"/>
    <w:rsid w:val="00206C1C"/>
    <w:rsid w:val="002076AA"/>
    <w:rsid w:val="0021027A"/>
    <w:rsid w:val="00211287"/>
    <w:rsid w:val="002115B3"/>
    <w:rsid w:val="00212A14"/>
    <w:rsid w:val="00212E77"/>
    <w:rsid w:val="00214D7A"/>
    <w:rsid w:val="00214D88"/>
    <w:rsid w:val="002151D2"/>
    <w:rsid w:val="00215906"/>
    <w:rsid w:val="00215A2A"/>
    <w:rsid w:val="00215CBA"/>
    <w:rsid w:val="00215DA1"/>
    <w:rsid w:val="00215F02"/>
    <w:rsid w:val="0021687E"/>
    <w:rsid w:val="002168E9"/>
    <w:rsid w:val="0021733C"/>
    <w:rsid w:val="002207FA"/>
    <w:rsid w:val="00221627"/>
    <w:rsid w:val="00221E51"/>
    <w:rsid w:val="00221F8E"/>
    <w:rsid w:val="00221FDC"/>
    <w:rsid w:val="00221FE1"/>
    <w:rsid w:val="002220C5"/>
    <w:rsid w:val="00222689"/>
    <w:rsid w:val="0022290D"/>
    <w:rsid w:val="00222B37"/>
    <w:rsid w:val="00223852"/>
    <w:rsid w:val="002238A4"/>
    <w:rsid w:val="00223ADA"/>
    <w:rsid w:val="00223DE7"/>
    <w:rsid w:val="002245B9"/>
    <w:rsid w:val="00225099"/>
    <w:rsid w:val="002250CA"/>
    <w:rsid w:val="0022607A"/>
    <w:rsid w:val="00226152"/>
    <w:rsid w:val="002264D0"/>
    <w:rsid w:val="002270BE"/>
    <w:rsid w:val="002300C2"/>
    <w:rsid w:val="00231406"/>
    <w:rsid w:val="00232113"/>
    <w:rsid w:val="002329B7"/>
    <w:rsid w:val="00232AD2"/>
    <w:rsid w:val="00233660"/>
    <w:rsid w:val="002337EA"/>
    <w:rsid w:val="00233FB4"/>
    <w:rsid w:val="002343A7"/>
    <w:rsid w:val="0023462F"/>
    <w:rsid w:val="00234BF0"/>
    <w:rsid w:val="002352CF"/>
    <w:rsid w:val="002362EB"/>
    <w:rsid w:val="00236493"/>
    <w:rsid w:val="00236503"/>
    <w:rsid w:val="002369E6"/>
    <w:rsid w:val="002377A9"/>
    <w:rsid w:val="00237A9B"/>
    <w:rsid w:val="00237DCC"/>
    <w:rsid w:val="00237DD3"/>
    <w:rsid w:val="00237F17"/>
    <w:rsid w:val="0024052C"/>
    <w:rsid w:val="002410BB"/>
    <w:rsid w:val="0024122A"/>
    <w:rsid w:val="00241889"/>
    <w:rsid w:val="002425D7"/>
    <w:rsid w:val="002430DB"/>
    <w:rsid w:val="00243253"/>
    <w:rsid w:val="002432CD"/>
    <w:rsid w:val="00244704"/>
    <w:rsid w:val="00247026"/>
    <w:rsid w:val="002476F0"/>
    <w:rsid w:val="00247DA6"/>
    <w:rsid w:val="00247DDB"/>
    <w:rsid w:val="00250C05"/>
    <w:rsid w:val="00251889"/>
    <w:rsid w:val="00251F81"/>
    <w:rsid w:val="002522A3"/>
    <w:rsid w:val="0025253B"/>
    <w:rsid w:val="002526AC"/>
    <w:rsid w:val="00252997"/>
    <w:rsid w:val="00253DE9"/>
    <w:rsid w:val="00254512"/>
    <w:rsid w:val="00254725"/>
    <w:rsid w:val="002555DD"/>
    <w:rsid w:val="002555E1"/>
    <w:rsid w:val="00255A4E"/>
    <w:rsid w:val="00255C94"/>
    <w:rsid w:val="0025606A"/>
    <w:rsid w:val="00256921"/>
    <w:rsid w:val="00256CBA"/>
    <w:rsid w:val="00257031"/>
    <w:rsid w:val="0025748D"/>
    <w:rsid w:val="00257C45"/>
    <w:rsid w:val="00257CB4"/>
    <w:rsid w:val="002603C8"/>
    <w:rsid w:val="0026046A"/>
    <w:rsid w:val="0026138C"/>
    <w:rsid w:val="00262012"/>
    <w:rsid w:val="00262143"/>
    <w:rsid w:val="00263377"/>
    <w:rsid w:val="0026466E"/>
    <w:rsid w:val="00264973"/>
    <w:rsid w:val="00264D7B"/>
    <w:rsid w:val="00264EBF"/>
    <w:rsid w:val="00265DD9"/>
    <w:rsid w:val="002667EA"/>
    <w:rsid w:val="002667EF"/>
    <w:rsid w:val="00266C56"/>
    <w:rsid w:val="00267A99"/>
    <w:rsid w:val="002702C1"/>
    <w:rsid w:val="00270795"/>
    <w:rsid w:val="0027264B"/>
    <w:rsid w:val="00272B0E"/>
    <w:rsid w:val="00272B46"/>
    <w:rsid w:val="002736CE"/>
    <w:rsid w:val="002738BE"/>
    <w:rsid w:val="002742E2"/>
    <w:rsid w:val="00274426"/>
    <w:rsid w:val="002747F3"/>
    <w:rsid w:val="00274CFD"/>
    <w:rsid w:val="00274ED6"/>
    <w:rsid w:val="002752C6"/>
    <w:rsid w:val="002755EF"/>
    <w:rsid w:val="0027586B"/>
    <w:rsid w:val="0027640A"/>
    <w:rsid w:val="00276BC6"/>
    <w:rsid w:val="00276C59"/>
    <w:rsid w:val="0027792D"/>
    <w:rsid w:val="00280406"/>
    <w:rsid w:val="00281357"/>
    <w:rsid w:val="00281921"/>
    <w:rsid w:val="00281EFB"/>
    <w:rsid w:val="002830A8"/>
    <w:rsid w:val="00283515"/>
    <w:rsid w:val="00283721"/>
    <w:rsid w:val="00283BAD"/>
    <w:rsid w:val="00283D88"/>
    <w:rsid w:val="0028466A"/>
    <w:rsid w:val="002846E8"/>
    <w:rsid w:val="00284F98"/>
    <w:rsid w:val="0028561D"/>
    <w:rsid w:val="00285C72"/>
    <w:rsid w:val="00285F64"/>
    <w:rsid w:val="00285FF7"/>
    <w:rsid w:val="002860F1"/>
    <w:rsid w:val="00286CF3"/>
    <w:rsid w:val="00287428"/>
    <w:rsid w:val="002907E7"/>
    <w:rsid w:val="00291148"/>
    <w:rsid w:val="00292278"/>
    <w:rsid w:val="0029450F"/>
    <w:rsid w:val="00295263"/>
    <w:rsid w:val="00295B82"/>
    <w:rsid w:val="0029631A"/>
    <w:rsid w:val="00296590"/>
    <w:rsid w:val="00297BEE"/>
    <w:rsid w:val="002A02FC"/>
    <w:rsid w:val="002A05DC"/>
    <w:rsid w:val="002A08D2"/>
    <w:rsid w:val="002A0D82"/>
    <w:rsid w:val="002A0F20"/>
    <w:rsid w:val="002A164A"/>
    <w:rsid w:val="002A1A36"/>
    <w:rsid w:val="002A3274"/>
    <w:rsid w:val="002A32D9"/>
    <w:rsid w:val="002A5505"/>
    <w:rsid w:val="002A59B9"/>
    <w:rsid w:val="002A639F"/>
    <w:rsid w:val="002A73A8"/>
    <w:rsid w:val="002B0D85"/>
    <w:rsid w:val="002B13CB"/>
    <w:rsid w:val="002B1854"/>
    <w:rsid w:val="002B1A51"/>
    <w:rsid w:val="002B22F9"/>
    <w:rsid w:val="002B23D3"/>
    <w:rsid w:val="002B2AE1"/>
    <w:rsid w:val="002B3159"/>
    <w:rsid w:val="002B3A8F"/>
    <w:rsid w:val="002B3E1F"/>
    <w:rsid w:val="002B4646"/>
    <w:rsid w:val="002B46AF"/>
    <w:rsid w:val="002B5324"/>
    <w:rsid w:val="002B5533"/>
    <w:rsid w:val="002B5C91"/>
    <w:rsid w:val="002B5F4B"/>
    <w:rsid w:val="002B6603"/>
    <w:rsid w:val="002B6F5F"/>
    <w:rsid w:val="002C0828"/>
    <w:rsid w:val="002C124B"/>
    <w:rsid w:val="002C1A0B"/>
    <w:rsid w:val="002C33AF"/>
    <w:rsid w:val="002C3B75"/>
    <w:rsid w:val="002C450A"/>
    <w:rsid w:val="002C47E9"/>
    <w:rsid w:val="002C4E26"/>
    <w:rsid w:val="002C4E6C"/>
    <w:rsid w:val="002C5092"/>
    <w:rsid w:val="002C54BF"/>
    <w:rsid w:val="002C5519"/>
    <w:rsid w:val="002C59CD"/>
    <w:rsid w:val="002C67E5"/>
    <w:rsid w:val="002C6F5D"/>
    <w:rsid w:val="002C7122"/>
    <w:rsid w:val="002D0639"/>
    <w:rsid w:val="002D08F4"/>
    <w:rsid w:val="002D097F"/>
    <w:rsid w:val="002D0D0C"/>
    <w:rsid w:val="002D1258"/>
    <w:rsid w:val="002D13E8"/>
    <w:rsid w:val="002D23B6"/>
    <w:rsid w:val="002D2807"/>
    <w:rsid w:val="002D2D97"/>
    <w:rsid w:val="002D313B"/>
    <w:rsid w:val="002D3BDF"/>
    <w:rsid w:val="002D4093"/>
    <w:rsid w:val="002D426C"/>
    <w:rsid w:val="002D4721"/>
    <w:rsid w:val="002D472F"/>
    <w:rsid w:val="002D6BDD"/>
    <w:rsid w:val="002D6CDA"/>
    <w:rsid w:val="002D6EFD"/>
    <w:rsid w:val="002E0D86"/>
    <w:rsid w:val="002E0F99"/>
    <w:rsid w:val="002E142B"/>
    <w:rsid w:val="002E16AE"/>
    <w:rsid w:val="002E1795"/>
    <w:rsid w:val="002E1871"/>
    <w:rsid w:val="002E1A25"/>
    <w:rsid w:val="002E1C38"/>
    <w:rsid w:val="002E1DD9"/>
    <w:rsid w:val="002E26B5"/>
    <w:rsid w:val="002E28E3"/>
    <w:rsid w:val="002E3521"/>
    <w:rsid w:val="002E354A"/>
    <w:rsid w:val="002E37F4"/>
    <w:rsid w:val="002E43A5"/>
    <w:rsid w:val="002E4E03"/>
    <w:rsid w:val="002E5665"/>
    <w:rsid w:val="002E660A"/>
    <w:rsid w:val="002E6E11"/>
    <w:rsid w:val="002E7318"/>
    <w:rsid w:val="002E75D0"/>
    <w:rsid w:val="002E75DC"/>
    <w:rsid w:val="002E7617"/>
    <w:rsid w:val="002E7C56"/>
    <w:rsid w:val="002E7D8E"/>
    <w:rsid w:val="002E7DDC"/>
    <w:rsid w:val="002F06FF"/>
    <w:rsid w:val="002F210E"/>
    <w:rsid w:val="002F27B6"/>
    <w:rsid w:val="002F2B50"/>
    <w:rsid w:val="002F2C25"/>
    <w:rsid w:val="002F405F"/>
    <w:rsid w:val="002F491B"/>
    <w:rsid w:val="002F4953"/>
    <w:rsid w:val="002F4ACB"/>
    <w:rsid w:val="002F6F11"/>
    <w:rsid w:val="002F7430"/>
    <w:rsid w:val="002F777B"/>
    <w:rsid w:val="00300191"/>
    <w:rsid w:val="00300578"/>
    <w:rsid w:val="00300AAF"/>
    <w:rsid w:val="00300F8D"/>
    <w:rsid w:val="00301EDA"/>
    <w:rsid w:val="00304FC4"/>
    <w:rsid w:val="003056C3"/>
    <w:rsid w:val="003059F4"/>
    <w:rsid w:val="003066DD"/>
    <w:rsid w:val="0030689E"/>
    <w:rsid w:val="003068D7"/>
    <w:rsid w:val="003071B2"/>
    <w:rsid w:val="00307599"/>
    <w:rsid w:val="003076C1"/>
    <w:rsid w:val="00307CA9"/>
    <w:rsid w:val="00310399"/>
    <w:rsid w:val="00310D8D"/>
    <w:rsid w:val="00311A1E"/>
    <w:rsid w:val="00311A60"/>
    <w:rsid w:val="0031445A"/>
    <w:rsid w:val="003149F6"/>
    <w:rsid w:val="0031537A"/>
    <w:rsid w:val="003158CF"/>
    <w:rsid w:val="00316368"/>
    <w:rsid w:val="003174B4"/>
    <w:rsid w:val="003175B8"/>
    <w:rsid w:val="0032047A"/>
    <w:rsid w:val="00320939"/>
    <w:rsid w:val="00320F9D"/>
    <w:rsid w:val="00321B76"/>
    <w:rsid w:val="00321BBE"/>
    <w:rsid w:val="0032224A"/>
    <w:rsid w:val="00322A6F"/>
    <w:rsid w:val="00323813"/>
    <w:rsid w:val="00325077"/>
    <w:rsid w:val="0032515F"/>
    <w:rsid w:val="003253BE"/>
    <w:rsid w:val="00325C89"/>
    <w:rsid w:val="00326291"/>
    <w:rsid w:val="0032679D"/>
    <w:rsid w:val="00326D1D"/>
    <w:rsid w:val="00326D79"/>
    <w:rsid w:val="00327D78"/>
    <w:rsid w:val="00327D80"/>
    <w:rsid w:val="00327E48"/>
    <w:rsid w:val="00327FC6"/>
    <w:rsid w:val="003302F7"/>
    <w:rsid w:val="00330D90"/>
    <w:rsid w:val="0033220C"/>
    <w:rsid w:val="00332321"/>
    <w:rsid w:val="00332437"/>
    <w:rsid w:val="00332A90"/>
    <w:rsid w:val="00332AB7"/>
    <w:rsid w:val="00332B68"/>
    <w:rsid w:val="00333E90"/>
    <w:rsid w:val="00334B8F"/>
    <w:rsid w:val="00334C69"/>
    <w:rsid w:val="00334E81"/>
    <w:rsid w:val="00335E6A"/>
    <w:rsid w:val="00336B8F"/>
    <w:rsid w:val="00337322"/>
    <w:rsid w:val="00337880"/>
    <w:rsid w:val="00340CDE"/>
    <w:rsid w:val="0034133E"/>
    <w:rsid w:val="003415A1"/>
    <w:rsid w:val="00342048"/>
    <w:rsid w:val="00342994"/>
    <w:rsid w:val="00342F54"/>
    <w:rsid w:val="0034352A"/>
    <w:rsid w:val="0034365D"/>
    <w:rsid w:val="00343F87"/>
    <w:rsid w:val="00344964"/>
    <w:rsid w:val="00346101"/>
    <w:rsid w:val="00346909"/>
    <w:rsid w:val="00347C24"/>
    <w:rsid w:val="00347EB1"/>
    <w:rsid w:val="003508F6"/>
    <w:rsid w:val="00350C1C"/>
    <w:rsid w:val="00350CDD"/>
    <w:rsid w:val="0035113F"/>
    <w:rsid w:val="00351EEC"/>
    <w:rsid w:val="00351F0B"/>
    <w:rsid w:val="00351FF3"/>
    <w:rsid w:val="003529A8"/>
    <w:rsid w:val="00352B90"/>
    <w:rsid w:val="00353231"/>
    <w:rsid w:val="00353D71"/>
    <w:rsid w:val="00353F39"/>
    <w:rsid w:val="003546F3"/>
    <w:rsid w:val="00354D6E"/>
    <w:rsid w:val="0035514C"/>
    <w:rsid w:val="00356084"/>
    <w:rsid w:val="0035688F"/>
    <w:rsid w:val="003568C0"/>
    <w:rsid w:val="00356E07"/>
    <w:rsid w:val="0036056A"/>
    <w:rsid w:val="003615CB"/>
    <w:rsid w:val="00361CCD"/>
    <w:rsid w:val="00362A75"/>
    <w:rsid w:val="003642D2"/>
    <w:rsid w:val="0036450C"/>
    <w:rsid w:val="00364574"/>
    <w:rsid w:val="0036505F"/>
    <w:rsid w:val="003652E8"/>
    <w:rsid w:val="0036546D"/>
    <w:rsid w:val="003654DF"/>
    <w:rsid w:val="003664C3"/>
    <w:rsid w:val="003675A1"/>
    <w:rsid w:val="0036773D"/>
    <w:rsid w:val="00367FEB"/>
    <w:rsid w:val="003711C1"/>
    <w:rsid w:val="00371BC3"/>
    <w:rsid w:val="00371CBE"/>
    <w:rsid w:val="00371E9A"/>
    <w:rsid w:val="00372642"/>
    <w:rsid w:val="00372C24"/>
    <w:rsid w:val="00372C38"/>
    <w:rsid w:val="00372C9E"/>
    <w:rsid w:val="00372EA8"/>
    <w:rsid w:val="0037332F"/>
    <w:rsid w:val="00373AD4"/>
    <w:rsid w:val="0037428F"/>
    <w:rsid w:val="003742BE"/>
    <w:rsid w:val="00374539"/>
    <w:rsid w:val="003747BD"/>
    <w:rsid w:val="00374DD5"/>
    <w:rsid w:val="0037504E"/>
    <w:rsid w:val="00375622"/>
    <w:rsid w:val="0037591D"/>
    <w:rsid w:val="0037720A"/>
    <w:rsid w:val="00377480"/>
    <w:rsid w:val="003774FC"/>
    <w:rsid w:val="00377D28"/>
    <w:rsid w:val="00377F5B"/>
    <w:rsid w:val="0038006D"/>
    <w:rsid w:val="003801AC"/>
    <w:rsid w:val="00380295"/>
    <w:rsid w:val="00381EB9"/>
    <w:rsid w:val="0038206D"/>
    <w:rsid w:val="00383A53"/>
    <w:rsid w:val="00383A81"/>
    <w:rsid w:val="00383D6A"/>
    <w:rsid w:val="00384693"/>
    <w:rsid w:val="003849BD"/>
    <w:rsid w:val="00385553"/>
    <w:rsid w:val="00385DC1"/>
    <w:rsid w:val="00385F02"/>
    <w:rsid w:val="0038641A"/>
    <w:rsid w:val="00386C13"/>
    <w:rsid w:val="00386DED"/>
    <w:rsid w:val="0038719C"/>
    <w:rsid w:val="00390E97"/>
    <w:rsid w:val="00391307"/>
    <w:rsid w:val="003918E4"/>
    <w:rsid w:val="003924AE"/>
    <w:rsid w:val="00392E76"/>
    <w:rsid w:val="00393BF6"/>
    <w:rsid w:val="00393F1C"/>
    <w:rsid w:val="00393F6E"/>
    <w:rsid w:val="00394276"/>
    <w:rsid w:val="00394BA4"/>
    <w:rsid w:val="003955FF"/>
    <w:rsid w:val="0039597A"/>
    <w:rsid w:val="00395D5E"/>
    <w:rsid w:val="0039697D"/>
    <w:rsid w:val="0039750E"/>
    <w:rsid w:val="00397618"/>
    <w:rsid w:val="00397731"/>
    <w:rsid w:val="00397EA7"/>
    <w:rsid w:val="003A0B74"/>
    <w:rsid w:val="003A1350"/>
    <w:rsid w:val="003A17CE"/>
    <w:rsid w:val="003A1920"/>
    <w:rsid w:val="003A1A61"/>
    <w:rsid w:val="003A2C3E"/>
    <w:rsid w:val="003A2D49"/>
    <w:rsid w:val="003A3487"/>
    <w:rsid w:val="003A34C6"/>
    <w:rsid w:val="003A3A6F"/>
    <w:rsid w:val="003A3E29"/>
    <w:rsid w:val="003A4092"/>
    <w:rsid w:val="003A591A"/>
    <w:rsid w:val="003A5A04"/>
    <w:rsid w:val="003A5F2B"/>
    <w:rsid w:val="003A722D"/>
    <w:rsid w:val="003B01FB"/>
    <w:rsid w:val="003B0557"/>
    <w:rsid w:val="003B0AEC"/>
    <w:rsid w:val="003B0E02"/>
    <w:rsid w:val="003B0FDA"/>
    <w:rsid w:val="003B1656"/>
    <w:rsid w:val="003B1FE7"/>
    <w:rsid w:val="003B231B"/>
    <w:rsid w:val="003B3157"/>
    <w:rsid w:val="003B3895"/>
    <w:rsid w:val="003B3FC0"/>
    <w:rsid w:val="003B4786"/>
    <w:rsid w:val="003B56E2"/>
    <w:rsid w:val="003B5AB4"/>
    <w:rsid w:val="003B602A"/>
    <w:rsid w:val="003B62CF"/>
    <w:rsid w:val="003B71D0"/>
    <w:rsid w:val="003B7450"/>
    <w:rsid w:val="003C0AEF"/>
    <w:rsid w:val="003C0FB5"/>
    <w:rsid w:val="003C2C74"/>
    <w:rsid w:val="003C3055"/>
    <w:rsid w:val="003C3DB3"/>
    <w:rsid w:val="003C4015"/>
    <w:rsid w:val="003C45E6"/>
    <w:rsid w:val="003C4666"/>
    <w:rsid w:val="003C4969"/>
    <w:rsid w:val="003C568C"/>
    <w:rsid w:val="003C56E9"/>
    <w:rsid w:val="003C63A8"/>
    <w:rsid w:val="003C6725"/>
    <w:rsid w:val="003C6B8D"/>
    <w:rsid w:val="003C6F78"/>
    <w:rsid w:val="003C7107"/>
    <w:rsid w:val="003D0D2D"/>
    <w:rsid w:val="003D14CC"/>
    <w:rsid w:val="003D16A1"/>
    <w:rsid w:val="003D16F1"/>
    <w:rsid w:val="003D1778"/>
    <w:rsid w:val="003D1B5E"/>
    <w:rsid w:val="003D1C9D"/>
    <w:rsid w:val="003D28A5"/>
    <w:rsid w:val="003D306D"/>
    <w:rsid w:val="003D30C9"/>
    <w:rsid w:val="003D35E9"/>
    <w:rsid w:val="003D363F"/>
    <w:rsid w:val="003D472B"/>
    <w:rsid w:val="003D4F91"/>
    <w:rsid w:val="003D5092"/>
    <w:rsid w:val="003D6240"/>
    <w:rsid w:val="003D7D65"/>
    <w:rsid w:val="003E007A"/>
    <w:rsid w:val="003E0270"/>
    <w:rsid w:val="003E06DB"/>
    <w:rsid w:val="003E09C9"/>
    <w:rsid w:val="003E0CFA"/>
    <w:rsid w:val="003E0D77"/>
    <w:rsid w:val="003E0DA2"/>
    <w:rsid w:val="003E11B1"/>
    <w:rsid w:val="003E11D8"/>
    <w:rsid w:val="003E1873"/>
    <w:rsid w:val="003E25CD"/>
    <w:rsid w:val="003E25DA"/>
    <w:rsid w:val="003E2BDE"/>
    <w:rsid w:val="003E2DC6"/>
    <w:rsid w:val="003E2F13"/>
    <w:rsid w:val="003E3005"/>
    <w:rsid w:val="003E3092"/>
    <w:rsid w:val="003E386C"/>
    <w:rsid w:val="003E44BC"/>
    <w:rsid w:val="003E509B"/>
    <w:rsid w:val="003E60A8"/>
    <w:rsid w:val="003E6141"/>
    <w:rsid w:val="003E620D"/>
    <w:rsid w:val="003E6217"/>
    <w:rsid w:val="003E6F86"/>
    <w:rsid w:val="003F0036"/>
    <w:rsid w:val="003F111F"/>
    <w:rsid w:val="003F1441"/>
    <w:rsid w:val="003F1A7F"/>
    <w:rsid w:val="003F330F"/>
    <w:rsid w:val="003F36C9"/>
    <w:rsid w:val="003F3B3B"/>
    <w:rsid w:val="003F43BB"/>
    <w:rsid w:val="003F441E"/>
    <w:rsid w:val="003F4A7C"/>
    <w:rsid w:val="003F5144"/>
    <w:rsid w:val="003F584D"/>
    <w:rsid w:val="003F5D5E"/>
    <w:rsid w:val="003F5DC0"/>
    <w:rsid w:val="003F73B2"/>
    <w:rsid w:val="003F78D2"/>
    <w:rsid w:val="0040067C"/>
    <w:rsid w:val="004012CF"/>
    <w:rsid w:val="0040177F"/>
    <w:rsid w:val="00401801"/>
    <w:rsid w:val="00402034"/>
    <w:rsid w:val="00402592"/>
    <w:rsid w:val="00402AC1"/>
    <w:rsid w:val="00402FB4"/>
    <w:rsid w:val="004032FE"/>
    <w:rsid w:val="00403576"/>
    <w:rsid w:val="00403923"/>
    <w:rsid w:val="00403A5F"/>
    <w:rsid w:val="00404A4F"/>
    <w:rsid w:val="00405414"/>
    <w:rsid w:val="004058F1"/>
    <w:rsid w:val="00405B47"/>
    <w:rsid w:val="00406172"/>
    <w:rsid w:val="004061C3"/>
    <w:rsid w:val="004068A2"/>
    <w:rsid w:val="0040716B"/>
    <w:rsid w:val="004071F1"/>
    <w:rsid w:val="00407301"/>
    <w:rsid w:val="00407985"/>
    <w:rsid w:val="00407FB6"/>
    <w:rsid w:val="00410BE9"/>
    <w:rsid w:val="004117D4"/>
    <w:rsid w:val="00411C6C"/>
    <w:rsid w:val="00412ABA"/>
    <w:rsid w:val="00412FFD"/>
    <w:rsid w:val="004133BA"/>
    <w:rsid w:val="00413638"/>
    <w:rsid w:val="00413B4D"/>
    <w:rsid w:val="00413ED4"/>
    <w:rsid w:val="00414B0A"/>
    <w:rsid w:val="00414B6F"/>
    <w:rsid w:val="00414DD6"/>
    <w:rsid w:val="004159EE"/>
    <w:rsid w:val="0041663C"/>
    <w:rsid w:val="00416E7D"/>
    <w:rsid w:val="00417D6B"/>
    <w:rsid w:val="00420F9A"/>
    <w:rsid w:val="00422EB1"/>
    <w:rsid w:val="00422F2E"/>
    <w:rsid w:val="004237E6"/>
    <w:rsid w:val="00424573"/>
    <w:rsid w:val="00424FC0"/>
    <w:rsid w:val="00425258"/>
    <w:rsid w:val="0042547A"/>
    <w:rsid w:val="0042551A"/>
    <w:rsid w:val="00425906"/>
    <w:rsid w:val="00425FAD"/>
    <w:rsid w:val="00426C16"/>
    <w:rsid w:val="00426CCD"/>
    <w:rsid w:val="00426F2C"/>
    <w:rsid w:val="00426F58"/>
    <w:rsid w:val="0042720C"/>
    <w:rsid w:val="004307C5"/>
    <w:rsid w:val="00430AD8"/>
    <w:rsid w:val="00430E04"/>
    <w:rsid w:val="004319CF"/>
    <w:rsid w:val="004330CB"/>
    <w:rsid w:val="00433728"/>
    <w:rsid w:val="004338FB"/>
    <w:rsid w:val="00433CB6"/>
    <w:rsid w:val="00434041"/>
    <w:rsid w:val="00434569"/>
    <w:rsid w:val="0043459B"/>
    <w:rsid w:val="00434775"/>
    <w:rsid w:val="00435292"/>
    <w:rsid w:val="00436264"/>
    <w:rsid w:val="0043688D"/>
    <w:rsid w:val="00436CD8"/>
    <w:rsid w:val="00437ABD"/>
    <w:rsid w:val="0044015A"/>
    <w:rsid w:val="0044016F"/>
    <w:rsid w:val="004403BC"/>
    <w:rsid w:val="00440C8E"/>
    <w:rsid w:val="004411B0"/>
    <w:rsid w:val="0044183D"/>
    <w:rsid w:val="00441862"/>
    <w:rsid w:val="004422F3"/>
    <w:rsid w:val="004424D6"/>
    <w:rsid w:val="004426D5"/>
    <w:rsid w:val="00442B64"/>
    <w:rsid w:val="00443AA8"/>
    <w:rsid w:val="00444AFB"/>
    <w:rsid w:val="00444F38"/>
    <w:rsid w:val="00445131"/>
    <w:rsid w:val="00445781"/>
    <w:rsid w:val="00446057"/>
    <w:rsid w:val="00446F78"/>
    <w:rsid w:val="00447DDB"/>
    <w:rsid w:val="00450551"/>
    <w:rsid w:val="00450E73"/>
    <w:rsid w:val="00451333"/>
    <w:rsid w:val="00451AD8"/>
    <w:rsid w:val="00452BA8"/>
    <w:rsid w:val="00452C04"/>
    <w:rsid w:val="00452C3B"/>
    <w:rsid w:val="00453AEE"/>
    <w:rsid w:val="00454C96"/>
    <w:rsid w:val="0045516B"/>
    <w:rsid w:val="00455783"/>
    <w:rsid w:val="00455C4E"/>
    <w:rsid w:val="00456C7D"/>
    <w:rsid w:val="0045701C"/>
    <w:rsid w:val="00457C26"/>
    <w:rsid w:val="004607DA"/>
    <w:rsid w:val="00460A63"/>
    <w:rsid w:val="00461886"/>
    <w:rsid w:val="004628A4"/>
    <w:rsid w:val="00462A0F"/>
    <w:rsid w:val="00463E4C"/>
    <w:rsid w:val="00464FEE"/>
    <w:rsid w:val="004650AE"/>
    <w:rsid w:val="004657E9"/>
    <w:rsid w:val="00465B8F"/>
    <w:rsid w:val="00465BC5"/>
    <w:rsid w:val="00465D72"/>
    <w:rsid w:val="0046709F"/>
    <w:rsid w:val="00467813"/>
    <w:rsid w:val="004704EB"/>
    <w:rsid w:val="0047068B"/>
    <w:rsid w:val="00470B02"/>
    <w:rsid w:val="00470D29"/>
    <w:rsid w:val="00471037"/>
    <w:rsid w:val="004738CC"/>
    <w:rsid w:val="00473922"/>
    <w:rsid w:val="004742F2"/>
    <w:rsid w:val="004749A9"/>
    <w:rsid w:val="00474B56"/>
    <w:rsid w:val="00474B70"/>
    <w:rsid w:val="004750DD"/>
    <w:rsid w:val="00475C7F"/>
    <w:rsid w:val="0047645E"/>
    <w:rsid w:val="00477CA6"/>
    <w:rsid w:val="00477F89"/>
    <w:rsid w:val="004806FB"/>
    <w:rsid w:val="004807F6"/>
    <w:rsid w:val="00480C5C"/>
    <w:rsid w:val="004815B3"/>
    <w:rsid w:val="004815E1"/>
    <w:rsid w:val="00481631"/>
    <w:rsid w:val="00481725"/>
    <w:rsid w:val="004824CC"/>
    <w:rsid w:val="00482F64"/>
    <w:rsid w:val="00482FF5"/>
    <w:rsid w:val="004830AF"/>
    <w:rsid w:val="0048533A"/>
    <w:rsid w:val="004861E3"/>
    <w:rsid w:val="004864EC"/>
    <w:rsid w:val="00486E1F"/>
    <w:rsid w:val="00487255"/>
    <w:rsid w:val="004877A9"/>
    <w:rsid w:val="00490421"/>
    <w:rsid w:val="00490AD3"/>
    <w:rsid w:val="00491261"/>
    <w:rsid w:val="004914A6"/>
    <w:rsid w:val="0049174C"/>
    <w:rsid w:val="004918B0"/>
    <w:rsid w:val="00491E53"/>
    <w:rsid w:val="00491FF6"/>
    <w:rsid w:val="0049221E"/>
    <w:rsid w:val="0049286D"/>
    <w:rsid w:val="00492870"/>
    <w:rsid w:val="00492986"/>
    <w:rsid w:val="00492B27"/>
    <w:rsid w:val="00492C5B"/>
    <w:rsid w:val="00492FDA"/>
    <w:rsid w:val="0049312E"/>
    <w:rsid w:val="004933BA"/>
    <w:rsid w:val="00493CD1"/>
    <w:rsid w:val="00494084"/>
    <w:rsid w:val="00494482"/>
    <w:rsid w:val="004944CE"/>
    <w:rsid w:val="00494BCE"/>
    <w:rsid w:val="0049512D"/>
    <w:rsid w:val="0049547D"/>
    <w:rsid w:val="004956F3"/>
    <w:rsid w:val="0049671C"/>
    <w:rsid w:val="0049691A"/>
    <w:rsid w:val="00496A42"/>
    <w:rsid w:val="004975F7"/>
    <w:rsid w:val="00497B07"/>
    <w:rsid w:val="00497F32"/>
    <w:rsid w:val="00497F59"/>
    <w:rsid w:val="004A0046"/>
    <w:rsid w:val="004A025E"/>
    <w:rsid w:val="004A0352"/>
    <w:rsid w:val="004A14A9"/>
    <w:rsid w:val="004A195A"/>
    <w:rsid w:val="004A2078"/>
    <w:rsid w:val="004A2959"/>
    <w:rsid w:val="004A3BE1"/>
    <w:rsid w:val="004A45C0"/>
    <w:rsid w:val="004A4950"/>
    <w:rsid w:val="004A4B79"/>
    <w:rsid w:val="004A5051"/>
    <w:rsid w:val="004A76BD"/>
    <w:rsid w:val="004A7948"/>
    <w:rsid w:val="004A7ADA"/>
    <w:rsid w:val="004B01A1"/>
    <w:rsid w:val="004B04F6"/>
    <w:rsid w:val="004B0657"/>
    <w:rsid w:val="004B134A"/>
    <w:rsid w:val="004B147C"/>
    <w:rsid w:val="004B1BC9"/>
    <w:rsid w:val="004B1FA7"/>
    <w:rsid w:val="004B256E"/>
    <w:rsid w:val="004B2D58"/>
    <w:rsid w:val="004B53F7"/>
    <w:rsid w:val="004B5F3B"/>
    <w:rsid w:val="004B60C8"/>
    <w:rsid w:val="004B620F"/>
    <w:rsid w:val="004B709E"/>
    <w:rsid w:val="004C1884"/>
    <w:rsid w:val="004C200C"/>
    <w:rsid w:val="004C2340"/>
    <w:rsid w:val="004C3A86"/>
    <w:rsid w:val="004C41B5"/>
    <w:rsid w:val="004C4606"/>
    <w:rsid w:val="004C52F8"/>
    <w:rsid w:val="004C552D"/>
    <w:rsid w:val="004C6663"/>
    <w:rsid w:val="004C70BF"/>
    <w:rsid w:val="004D011B"/>
    <w:rsid w:val="004D0F84"/>
    <w:rsid w:val="004D1CA0"/>
    <w:rsid w:val="004D207C"/>
    <w:rsid w:val="004D23BE"/>
    <w:rsid w:val="004D23CC"/>
    <w:rsid w:val="004D321D"/>
    <w:rsid w:val="004D382C"/>
    <w:rsid w:val="004D3D5B"/>
    <w:rsid w:val="004D62A4"/>
    <w:rsid w:val="004D646A"/>
    <w:rsid w:val="004D6CB7"/>
    <w:rsid w:val="004D7170"/>
    <w:rsid w:val="004D786D"/>
    <w:rsid w:val="004E104C"/>
    <w:rsid w:val="004E20A4"/>
    <w:rsid w:val="004E25EB"/>
    <w:rsid w:val="004E2CC5"/>
    <w:rsid w:val="004E2E4D"/>
    <w:rsid w:val="004E37B5"/>
    <w:rsid w:val="004E3C1F"/>
    <w:rsid w:val="004E42F1"/>
    <w:rsid w:val="004E5C08"/>
    <w:rsid w:val="004E61F6"/>
    <w:rsid w:val="004E6478"/>
    <w:rsid w:val="004E670B"/>
    <w:rsid w:val="004E755F"/>
    <w:rsid w:val="004E79D0"/>
    <w:rsid w:val="004E7DC0"/>
    <w:rsid w:val="004F0E05"/>
    <w:rsid w:val="004F18EA"/>
    <w:rsid w:val="004F1FAC"/>
    <w:rsid w:val="004F210D"/>
    <w:rsid w:val="004F22A2"/>
    <w:rsid w:val="004F2678"/>
    <w:rsid w:val="004F2DD9"/>
    <w:rsid w:val="004F4D07"/>
    <w:rsid w:val="004F582F"/>
    <w:rsid w:val="004F6936"/>
    <w:rsid w:val="004F6BD5"/>
    <w:rsid w:val="004F74C3"/>
    <w:rsid w:val="004F7829"/>
    <w:rsid w:val="004F7B94"/>
    <w:rsid w:val="00500514"/>
    <w:rsid w:val="005005B7"/>
    <w:rsid w:val="00500628"/>
    <w:rsid w:val="005012CA"/>
    <w:rsid w:val="0050188D"/>
    <w:rsid w:val="0050246E"/>
    <w:rsid w:val="005024B2"/>
    <w:rsid w:val="00502BE6"/>
    <w:rsid w:val="00504207"/>
    <w:rsid w:val="00504613"/>
    <w:rsid w:val="005049DE"/>
    <w:rsid w:val="00504DDF"/>
    <w:rsid w:val="00505C40"/>
    <w:rsid w:val="00506BCC"/>
    <w:rsid w:val="00506D93"/>
    <w:rsid w:val="0050725D"/>
    <w:rsid w:val="00507D2E"/>
    <w:rsid w:val="00507E97"/>
    <w:rsid w:val="00510C3C"/>
    <w:rsid w:val="00510F3D"/>
    <w:rsid w:val="0051174F"/>
    <w:rsid w:val="00511B7C"/>
    <w:rsid w:val="005121F6"/>
    <w:rsid w:val="005124E1"/>
    <w:rsid w:val="005126A3"/>
    <w:rsid w:val="00512791"/>
    <w:rsid w:val="00512A0B"/>
    <w:rsid w:val="00512C97"/>
    <w:rsid w:val="005133BB"/>
    <w:rsid w:val="00513502"/>
    <w:rsid w:val="00513FA7"/>
    <w:rsid w:val="00513FCB"/>
    <w:rsid w:val="005145EB"/>
    <w:rsid w:val="005149CC"/>
    <w:rsid w:val="00514D8B"/>
    <w:rsid w:val="00515513"/>
    <w:rsid w:val="00515A9C"/>
    <w:rsid w:val="00516A7C"/>
    <w:rsid w:val="00516B9F"/>
    <w:rsid w:val="00517675"/>
    <w:rsid w:val="0052022B"/>
    <w:rsid w:val="005202FC"/>
    <w:rsid w:val="0052138F"/>
    <w:rsid w:val="0052139B"/>
    <w:rsid w:val="00522BC7"/>
    <w:rsid w:val="00523E65"/>
    <w:rsid w:val="00523F75"/>
    <w:rsid w:val="00524397"/>
    <w:rsid w:val="00524716"/>
    <w:rsid w:val="005247F4"/>
    <w:rsid w:val="00524E6F"/>
    <w:rsid w:val="0052524B"/>
    <w:rsid w:val="005254FF"/>
    <w:rsid w:val="00525557"/>
    <w:rsid w:val="00525833"/>
    <w:rsid w:val="00526131"/>
    <w:rsid w:val="00526C9A"/>
    <w:rsid w:val="00526E2B"/>
    <w:rsid w:val="00527756"/>
    <w:rsid w:val="00527767"/>
    <w:rsid w:val="00531E43"/>
    <w:rsid w:val="0053229A"/>
    <w:rsid w:val="005325E0"/>
    <w:rsid w:val="0053293B"/>
    <w:rsid w:val="00532E3D"/>
    <w:rsid w:val="005333D5"/>
    <w:rsid w:val="00533653"/>
    <w:rsid w:val="00533882"/>
    <w:rsid w:val="00533A0E"/>
    <w:rsid w:val="005341E3"/>
    <w:rsid w:val="005348C6"/>
    <w:rsid w:val="00534E2A"/>
    <w:rsid w:val="00534F0D"/>
    <w:rsid w:val="005350A9"/>
    <w:rsid w:val="005358BD"/>
    <w:rsid w:val="00535DDB"/>
    <w:rsid w:val="00536682"/>
    <w:rsid w:val="005374EA"/>
    <w:rsid w:val="00537BE1"/>
    <w:rsid w:val="005405A8"/>
    <w:rsid w:val="00540675"/>
    <w:rsid w:val="00540D77"/>
    <w:rsid w:val="0054101E"/>
    <w:rsid w:val="005413F9"/>
    <w:rsid w:val="00541473"/>
    <w:rsid w:val="005414AD"/>
    <w:rsid w:val="005417DF"/>
    <w:rsid w:val="00541A86"/>
    <w:rsid w:val="0054235C"/>
    <w:rsid w:val="0054329C"/>
    <w:rsid w:val="00543AC4"/>
    <w:rsid w:val="00544375"/>
    <w:rsid w:val="00545567"/>
    <w:rsid w:val="00545811"/>
    <w:rsid w:val="00545AAD"/>
    <w:rsid w:val="00545BF2"/>
    <w:rsid w:val="0054667F"/>
    <w:rsid w:val="0054791B"/>
    <w:rsid w:val="0054798F"/>
    <w:rsid w:val="00547F14"/>
    <w:rsid w:val="00550520"/>
    <w:rsid w:val="00550C43"/>
    <w:rsid w:val="00550D07"/>
    <w:rsid w:val="00551A81"/>
    <w:rsid w:val="00551DFC"/>
    <w:rsid w:val="0055250D"/>
    <w:rsid w:val="00552BFC"/>
    <w:rsid w:val="00554298"/>
    <w:rsid w:val="005565F3"/>
    <w:rsid w:val="0055676A"/>
    <w:rsid w:val="005567C4"/>
    <w:rsid w:val="00556CE0"/>
    <w:rsid w:val="00557892"/>
    <w:rsid w:val="00557913"/>
    <w:rsid w:val="00560AC2"/>
    <w:rsid w:val="00560BB3"/>
    <w:rsid w:val="00561FA5"/>
    <w:rsid w:val="00562274"/>
    <w:rsid w:val="005637D7"/>
    <w:rsid w:val="00563AEA"/>
    <w:rsid w:val="00564141"/>
    <w:rsid w:val="005644A8"/>
    <w:rsid w:val="00564947"/>
    <w:rsid w:val="00564E1B"/>
    <w:rsid w:val="00564F4F"/>
    <w:rsid w:val="00565401"/>
    <w:rsid w:val="0056698E"/>
    <w:rsid w:val="005676F1"/>
    <w:rsid w:val="00567723"/>
    <w:rsid w:val="00567E7C"/>
    <w:rsid w:val="005708A0"/>
    <w:rsid w:val="00571233"/>
    <w:rsid w:val="0057130A"/>
    <w:rsid w:val="00571907"/>
    <w:rsid w:val="0057274D"/>
    <w:rsid w:val="00572924"/>
    <w:rsid w:val="0057317E"/>
    <w:rsid w:val="005733B5"/>
    <w:rsid w:val="005738B8"/>
    <w:rsid w:val="00573BDF"/>
    <w:rsid w:val="00573CC6"/>
    <w:rsid w:val="00573E1E"/>
    <w:rsid w:val="005744A4"/>
    <w:rsid w:val="0057633C"/>
    <w:rsid w:val="005766A1"/>
    <w:rsid w:val="0057676F"/>
    <w:rsid w:val="005769A2"/>
    <w:rsid w:val="005815B7"/>
    <w:rsid w:val="00581682"/>
    <w:rsid w:val="00581B14"/>
    <w:rsid w:val="00582382"/>
    <w:rsid w:val="00582D77"/>
    <w:rsid w:val="00582DFB"/>
    <w:rsid w:val="00583203"/>
    <w:rsid w:val="0058364F"/>
    <w:rsid w:val="005842AD"/>
    <w:rsid w:val="00584674"/>
    <w:rsid w:val="005849EA"/>
    <w:rsid w:val="00585B55"/>
    <w:rsid w:val="00586CF4"/>
    <w:rsid w:val="00587175"/>
    <w:rsid w:val="0058762F"/>
    <w:rsid w:val="005877E5"/>
    <w:rsid w:val="005878E2"/>
    <w:rsid w:val="0058790A"/>
    <w:rsid w:val="00587EC8"/>
    <w:rsid w:val="00590842"/>
    <w:rsid w:val="00590CDB"/>
    <w:rsid w:val="00591928"/>
    <w:rsid w:val="00591D65"/>
    <w:rsid w:val="00592A43"/>
    <w:rsid w:val="00592B8D"/>
    <w:rsid w:val="00593DC3"/>
    <w:rsid w:val="0059433A"/>
    <w:rsid w:val="00594ECA"/>
    <w:rsid w:val="00595505"/>
    <w:rsid w:val="005964EC"/>
    <w:rsid w:val="00596A05"/>
    <w:rsid w:val="00596AB7"/>
    <w:rsid w:val="00596D1F"/>
    <w:rsid w:val="00596EBE"/>
    <w:rsid w:val="005977BD"/>
    <w:rsid w:val="005A1261"/>
    <w:rsid w:val="005A1469"/>
    <w:rsid w:val="005A1DB5"/>
    <w:rsid w:val="005A4C07"/>
    <w:rsid w:val="005A5DA5"/>
    <w:rsid w:val="005A5F3A"/>
    <w:rsid w:val="005A6423"/>
    <w:rsid w:val="005A67BF"/>
    <w:rsid w:val="005A7422"/>
    <w:rsid w:val="005A76AD"/>
    <w:rsid w:val="005A77FD"/>
    <w:rsid w:val="005A79D6"/>
    <w:rsid w:val="005A7A28"/>
    <w:rsid w:val="005B05EB"/>
    <w:rsid w:val="005B0CAE"/>
    <w:rsid w:val="005B1893"/>
    <w:rsid w:val="005B1C4C"/>
    <w:rsid w:val="005B1C8E"/>
    <w:rsid w:val="005B1ECD"/>
    <w:rsid w:val="005B2356"/>
    <w:rsid w:val="005B292C"/>
    <w:rsid w:val="005B3807"/>
    <w:rsid w:val="005B43D5"/>
    <w:rsid w:val="005B4F87"/>
    <w:rsid w:val="005B542D"/>
    <w:rsid w:val="005B5D9A"/>
    <w:rsid w:val="005B677B"/>
    <w:rsid w:val="005C0004"/>
    <w:rsid w:val="005C1190"/>
    <w:rsid w:val="005C1A57"/>
    <w:rsid w:val="005C2098"/>
    <w:rsid w:val="005C2504"/>
    <w:rsid w:val="005C41C5"/>
    <w:rsid w:val="005C4708"/>
    <w:rsid w:val="005C558A"/>
    <w:rsid w:val="005C5B5C"/>
    <w:rsid w:val="005C62C3"/>
    <w:rsid w:val="005C766C"/>
    <w:rsid w:val="005D0623"/>
    <w:rsid w:val="005D1A4D"/>
    <w:rsid w:val="005D213D"/>
    <w:rsid w:val="005D22BA"/>
    <w:rsid w:val="005D2E9B"/>
    <w:rsid w:val="005D35F9"/>
    <w:rsid w:val="005D3719"/>
    <w:rsid w:val="005D4D8B"/>
    <w:rsid w:val="005D5BBA"/>
    <w:rsid w:val="005D629A"/>
    <w:rsid w:val="005D7183"/>
    <w:rsid w:val="005E0730"/>
    <w:rsid w:val="005E0759"/>
    <w:rsid w:val="005E0A8E"/>
    <w:rsid w:val="005E124F"/>
    <w:rsid w:val="005E16C5"/>
    <w:rsid w:val="005E1D48"/>
    <w:rsid w:val="005E1FF0"/>
    <w:rsid w:val="005E26FB"/>
    <w:rsid w:val="005E2B27"/>
    <w:rsid w:val="005E2C68"/>
    <w:rsid w:val="005E2F31"/>
    <w:rsid w:val="005E36FB"/>
    <w:rsid w:val="005E38FB"/>
    <w:rsid w:val="005E4400"/>
    <w:rsid w:val="005E5BDB"/>
    <w:rsid w:val="005E681E"/>
    <w:rsid w:val="005E776F"/>
    <w:rsid w:val="005F023F"/>
    <w:rsid w:val="005F0303"/>
    <w:rsid w:val="005F0635"/>
    <w:rsid w:val="005F0A40"/>
    <w:rsid w:val="005F0A77"/>
    <w:rsid w:val="005F0C3A"/>
    <w:rsid w:val="005F133C"/>
    <w:rsid w:val="005F1E3B"/>
    <w:rsid w:val="005F1EBA"/>
    <w:rsid w:val="005F2B01"/>
    <w:rsid w:val="005F2C7A"/>
    <w:rsid w:val="005F30C1"/>
    <w:rsid w:val="005F3260"/>
    <w:rsid w:val="005F3EAD"/>
    <w:rsid w:val="005F46FC"/>
    <w:rsid w:val="005F4B8E"/>
    <w:rsid w:val="005F50F4"/>
    <w:rsid w:val="006000D1"/>
    <w:rsid w:val="006002F0"/>
    <w:rsid w:val="0060077C"/>
    <w:rsid w:val="00600CD2"/>
    <w:rsid w:val="00601949"/>
    <w:rsid w:val="00601A2F"/>
    <w:rsid w:val="00602468"/>
    <w:rsid w:val="006028D2"/>
    <w:rsid w:val="00603EDE"/>
    <w:rsid w:val="00605D03"/>
    <w:rsid w:val="00605DDB"/>
    <w:rsid w:val="006061FB"/>
    <w:rsid w:val="00606EC0"/>
    <w:rsid w:val="00607AE9"/>
    <w:rsid w:val="00607B18"/>
    <w:rsid w:val="00610ED1"/>
    <w:rsid w:val="006112E4"/>
    <w:rsid w:val="006132AB"/>
    <w:rsid w:val="00613EE3"/>
    <w:rsid w:val="00613FE1"/>
    <w:rsid w:val="006140DF"/>
    <w:rsid w:val="00614799"/>
    <w:rsid w:val="00614A71"/>
    <w:rsid w:val="00615ADB"/>
    <w:rsid w:val="00615DDA"/>
    <w:rsid w:val="00616156"/>
    <w:rsid w:val="00616DC1"/>
    <w:rsid w:val="00620B9B"/>
    <w:rsid w:val="00621192"/>
    <w:rsid w:val="0062287B"/>
    <w:rsid w:val="00622CCC"/>
    <w:rsid w:val="00623C2F"/>
    <w:rsid w:val="006242A7"/>
    <w:rsid w:val="0062464B"/>
    <w:rsid w:val="00624C04"/>
    <w:rsid w:val="00625243"/>
    <w:rsid w:val="00626A94"/>
    <w:rsid w:val="0062773D"/>
    <w:rsid w:val="0062794E"/>
    <w:rsid w:val="00627EF5"/>
    <w:rsid w:val="006301F4"/>
    <w:rsid w:val="006303C8"/>
    <w:rsid w:val="0063103B"/>
    <w:rsid w:val="0063110A"/>
    <w:rsid w:val="006317AC"/>
    <w:rsid w:val="0063297F"/>
    <w:rsid w:val="00632DBB"/>
    <w:rsid w:val="006347A5"/>
    <w:rsid w:val="00636653"/>
    <w:rsid w:val="0063688A"/>
    <w:rsid w:val="00636E4F"/>
    <w:rsid w:val="00637C91"/>
    <w:rsid w:val="00640A23"/>
    <w:rsid w:val="00641204"/>
    <w:rsid w:val="006412E6"/>
    <w:rsid w:val="006414E8"/>
    <w:rsid w:val="0064225F"/>
    <w:rsid w:val="00642829"/>
    <w:rsid w:val="00643079"/>
    <w:rsid w:val="00643351"/>
    <w:rsid w:val="0064392A"/>
    <w:rsid w:val="00643B9A"/>
    <w:rsid w:val="006443D9"/>
    <w:rsid w:val="0064464D"/>
    <w:rsid w:val="00644CC5"/>
    <w:rsid w:val="00645167"/>
    <w:rsid w:val="0064565A"/>
    <w:rsid w:val="0064598C"/>
    <w:rsid w:val="00645DD1"/>
    <w:rsid w:val="006467D5"/>
    <w:rsid w:val="00646A04"/>
    <w:rsid w:val="00646E99"/>
    <w:rsid w:val="0064702D"/>
    <w:rsid w:val="006474D1"/>
    <w:rsid w:val="00650224"/>
    <w:rsid w:val="0065141B"/>
    <w:rsid w:val="00651C3D"/>
    <w:rsid w:val="00651CC5"/>
    <w:rsid w:val="00651DFD"/>
    <w:rsid w:val="00652286"/>
    <w:rsid w:val="006527CC"/>
    <w:rsid w:val="00653B6F"/>
    <w:rsid w:val="0065446E"/>
    <w:rsid w:val="006549EA"/>
    <w:rsid w:val="00654A14"/>
    <w:rsid w:val="00654A45"/>
    <w:rsid w:val="00654D9A"/>
    <w:rsid w:val="0065537B"/>
    <w:rsid w:val="006555FB"/>
    <w:rsid w:val="00655CA4"/>
    <w:rsid w:val="0065672C"/>
    <w:rsid w:val="00657BC1"/>
    <w:rsid w:val="0066042B"/>
    <w:rsid w:val="00661205"/>
    <w:rsid w:val="00661519"/>
    <w:rsid w:val="00661CD3"/>
    <w:rsid w:val="0066358C"/>
    <w:rsid w:val="006650AC"/>
    <w:rsid w:val="006650EA"/>
    <w:rsid w:val="00666821"/>
    <w:rsid w:val="006675FA"/>
    <w:rsid w:val="00670441"/>
    <w:rsid w:val="00670848"/>
    <w:rsid w:val="006718E5"/>
    <w:rsid w:val="00671A10"/>
    <w:rsid w:val="00672CE5"/>
    <w:rsid w:val="00674103"/>
    <w:rsid w:val="00674F36"/>
    <w:rsid w:val="00674FDB"/>
    <w:rsid w:val="006753A4"/>
    <w:rsid w:val="00675DD9"/>
    <w:rsid w:val="006760D5"/>
    <w:rsid w:val="0067643C"/>
    <w:rsid w:val="00676C1D"/>
    <w:rsid w:val="00677D27"/>
    <w:rsid w:val="006801DE"/>
    <w:rsid w:val="0068077A"/>
    <w:rsid w:val="006809F0"/>
    <w:rsid w:val="006811ED"/>
    <w:rsid w:val="006815C2"/>
    <w:rsid w:val="006827F7"/>
    <w:rsid w:val="00682E75"/>
    <w:rsid w:val="006839A4"/>
    <w:rsid w:val="00683D0B"/>
    <w:rsid w:val="00683F5A"/>
    <w:rsid w:val="006851EC"/>
    <w:rsid w:val="00685501"/>
    <w:rsid w:val="00685FB4"/>
    <w:rsid w:val="0068641B"/>
    <w:rsid w:val="006869A7"/>
    <w:rsid w:val="006869E5"/>
    <w:rsid w:val="00687107"/>
    <w:rsid w:val="0068752F"/>
    <w:rsid w:val="006903D4"/>
    <w:rsid w:val="00691169"/>
    <w:rsid w:val="00691E55"/>
    <w:rsid w:val="00691EFA"/>
    <w:rsid w:val="006926BE"/>
    <w:rsid w:val="006938BA"/>
    <w:rsid w:val="0069402D"/>
    <w:rsid w:val="006940C2"/>
    <w:rsid w:val="00694876"/>
    <w:rsid w:val="00694A8B"/>
    <w:rsid w:val="00694CDF"/>
    <w:rsid w:val="00694E3C"/>
    <w:rsid w:val="00695AB4"/>
    <w:rsid w:val="00696FBE"/>
    <w:rsid w:val="006A00F4"/>
    <w:rsid w:val="006A06AA"/>
    <w:rsid w:val="006A0901"/>
    <w:rsid w:val="006A096B"/>
    <w:rsid w:val="006A0BED"/>
    <w:rsid w:val="006A0E29"/>
    <w:rsid w:val="006A17EA"/>
    <w:rsid w:val="006A19B6"/>
    <w:rsid w:val="006A1A5D"/>
    <w:rsid w:val="006A2A2E"/>
    <w:rsid w:val="006A2A92"/>
    <w:rsid w:val="006A3519"/>
    <w:rsid w:val="006A3DB7"/>
    <w:rsid w:val="006A47CB"/>
    <w:rsid w:val="006A635E"/>
    <w:rsid w:val="006A731A"/>
    <w:rsid w:val="006A73E1"/>
    <w:rsid w:val="006A7A44"/>
    <w:rsid w:val="006B01AE"/>
    <w:rsid w:val="006B0C7E"/>
    <w:rsid w:val="006B107F"/>
    <w:rsid w:val="006B1261"/>
    <w:rsid w:val="006B16A6"/>
    <w:rsid w:val="006B177B"/>
    <w:rsid w:val="006B1EE4"/>
    <w:rsid w:val="006B228B"/>
    <w:rsid w:val="006B33D4"/>
    <w:rsid w:val="006B348A"/>
    <w:rsid w:val="006B3A94"/>
    <w:rsid w:val="006B3D38"/>
    <w:rsid w:val="006B4003"/>
    <w:rsid w:val="006B4F96"/>
    <w:rsid w:val="006B5BD6"/>
    <w:rsid w:val="006B5EB2"/>
    <w:rsid w:val="006B5F5D"/>
    <w:rsid w:val="006B6FB8"/>
    <w:rsid w:val="006B79D1"/>
    <w:rsid w:val="006B7BA5"/>
    <w:rsid w:val="006C0208"/>
    <w:rsid w:val="006C0791"/>
    <w:rsid w:val="006C0D18"/>
    <w:rsid w:val="006C1498"/>
    <w:rsid w:val="006C19F2"/>
    <w:rsid w:val="006C2D29"/>
    <w:rsid w:val="006C2FE3"/>
    <w:rsid w:val="006C310C"/>
    <w:rsid w:val="006C358C"/>
    <w:rsid w:val="006C5BB0"/>
    <w:rsid w:val="006C5F15"/>
    <w:rsid w:val="006C6A2A"/>
    <w:rsid w:val="006C6FAE"/>
    <w:rsid w:val="006C7369"/>
    <w:rsid w:val="006C7791"/>
    <w:rsid w:val="006D016A"/>
    <w:rsid w:val="006D09F4"/>
    <w:rsid w:val="006D0F43"/>
    <w:rsid w:val="006D13B7"/>
    <w:rsid w:val="006D1589"/>
    <w:rsid w:val="006D1920"/>
    <w:rsid w:val="006D1E11"/>
    <w:rsid w:val="006D397D"/>
    <w:rsid w:val="006D3D05"/>
    <w:rsid w:val="006D4276"/>
    <w:rsid w:val="006D56C0"/>
    <w:rsid w:val="006D589C"/>
    <w:rsid w:val="006D5950"/>
    <w:rsid w:val="006D5A86"/>
    <w:rsid w:val="006D5B0B"/>
    <w:rsid w:val="006D63F3"/>
    <w:rsid w:val="006D65DB"/>
    <w:rsid w:val="006D660E"/>
    <w:rsid w:val="006D6652"/>
    <w:rsid w:val="006D69E1"/>
    <w:rsid w:val="006D6EA6"/>
    <w:rsid w:val="006D7680"/>
    <w:rsid w:val="006D78DD"/>
    <w:rsid w:val="006E3AB9"/>
    <w:rsid w:val="006E4199"/>
    <w:rsid w:val="006E437C"/>
    <w:rsid w:val="006E471D"/>
    <w:rsid w:val="006E4760"/>
    <w:rsid w:val="006E4B23"/>
    <w:rsid w:val="006E50AF"/>
    <w:rsid w:val="006E5475"/>
    <w:rsid w:val="006E5E47"/>
    <w:rsid w:val="006E6CD5"/>
    <w:rsid w:val="006E75F8"/>
    <w:rsid w:val="006E7915"/>
    <w:rsid w:val="006F0130"/>
    <w:rsid w:val="006F21DF"/>
    <w:rsid w:val="006F22B4"/>
    <w:rsid w:val="006F2681"/>
    <w:rsid w:val="006F2886"/>
    <w:rsid w:val="006F37F6"/>
    <w:rsid w:val="006F453E"/>
    <w:rsid w:val="006F5227"/>
    <w:rsid w:val="006F5759"/>
    <w:rsid w:val="006F5A07"/>
    <w:rsid w:val="006F5B3E"/>
    <w:rsid w:val="006F6BA4"/>
    <w:rsid w:val="006F7FC3"/>
    <w:rsid w:val="00700D25"/>
    <w:rsid w:val="0070125B"/>
    <w:rsid w:val="0070154F"/>
    <w:rsid w:val="00701BA5"/>
    <w:rsid w:val="007027FA"/>
    <w:rsid w:val="00704820"/>
    <w:rsid w:val="00705B58"/>
    <w:rsid w:val="00705FD1"/>
    <w:rsid w:val="00706CD0"/>
    <w:rsid w:val="0070762D"/>
    <w:rsid w:val="0071018D"/>
    <w:rsid w:val="007115CF"/>
    <w:rsid w:val="00711643"/>
    <w:rsid w:val="00713432"/>
    <w:rsid w:val="00713B15"/>
    <w:rsid w:val="00713B1F"/>
    <w:rsid w:val="007141D0"/>
    <w:rsid w:val="0071475A"/>
    <w:rsid w:val="00714A05"/>
    <w:rsid w:val="00715E70"/>
    <w:rsid w:val="007161D7"/>
    <w:rsid w:val="00716453"/>
    <w:rsid w:val="0071695D"/>
    <w:rsid w:val="00716CC1"/>
    <w:rsid w:val="00717A56"/>
    <w:rsid w:val="00720F38"/>
    <w:rsid w:val="00721ECB"/>
    <w:rsid w:val="007229DE"/>
    <w:rsid w:val="00722B44"/>
    <w:rsid w:val="00722C6D"/>
    <w:rsid w:val="00722D39"/>
    <w:rsid w:val="00723F74"/>
    <w:rsid w:val="00724BD6"/>
    <w:rsid w:val="00724D6A"/>
    <w:rsid w:val="007251B2"/>
    <w:rsid w:val="007273C5"/>
    <w:rsid w:val="00727695"/>
    <w:rsid w:val="00727CDE"/>
    <w:rsid w:val="00727D4F"/>
    <w:rsid w:val="00727F9B"/>
    <w:rsid w:val="00730C6C"/>
    <w:rsid w:val="00730D5C"/>
    <w:rsid w:val="007323BE"/>
    <w:rsid w:val="0073255F"/>
    <w:rsid w:val="00733168"/>
    <w:rsid w:val="007335DB"/>
    <w:rsid w:val="0073384E"/>
    <w:rsid w:val="0073499B"/>
    <w:rsid w:val="007354D5"/>
    <w:rsid w:val="007363CE"/>
    <w:rsid w:val="007365F0"/>
    <w:rsid w:val="00736977"/>
    <w:rsid w:val="00737307"/>
    <w:rsid w:val="00737C7A"/>
    <w:rsid w:val="00737C8F"/>
    <w:rsid w:val="0074049E"/>
    <w:rsid w:val="00741AF0"/>
    <w:rsid w:val="0074257A"/>
    <w:rsid w:val="00742860"/>
    <w:rsid w:val="007435A2"/>
    <w:rsid w:val="007439F8"/>
    <w:rsid w:val="0074408D"/>
    <w:rsid w:val="007447A5"/>
    <w:rsid w:val="007455C8"/>
    <w:rsid w:val="00745C76"/>
    <w:rsid w:val="00745C7D"/>
    <w:rsid w:val="00745DEE"/>
    <w:rsid w:val="0074667D"/>
    <w:rsid w:val="0074697F"/>
    <w:rsid w:val="00746B32"/>
    <w:rsid w:val="007477B1"/>
    <w:rsid w:val="00747DC1"/>
    <w:rsid w:val="00747E7D"/>
    <w:rsid w:val="007507CF"/>
    <w:rsid w:val="0075081E"/>
    <w:rsid w:val="00751DDE"/>
    <w:rsid w:val="0075212A"/>
    <w:rsid w:val="007523B9"/>
    <w:rsid w:val="00752749"/>
    <w:rsid w:val="007534FF"/>
    <w:rsid w:val="007538A5"/>
    <w:rsid w:val="00753B60"/>
    <w:rsid w:val="007542C5"/>
    <w:rsid w:val="0075437C"/>
    <w:rsid w:val="00754686"/>
    <w:rsid w:val="007546CD"/>
    <w:rsid w:val="00754B76"/>
    <w:rsid w:val="00754F5E"/>
    <w:rsid w:val="00755721"/>
    <w:rsid w:val="007558C7"/>
    <w:rsid w:val="00755D5E"/>
    <w:rsid w:val="0075646E"/>
    <w:rsid w:val="0075651C"/>
    <w:rsid w:val="00756C7E"/>
    <w:rsid w:val="007604FB"/>
    <w:rsid w:val="007615EF"/>
    <w:rsid w:val="00761B67"/>
    <w:rsid w:val="0076247C"/>
    <w:rsid w:val="00763440"/>
    <w:rsid w:val="0076352C"/>
    <w:rsid w:val="00763A24"/>
    <w:rsid w:val="00763A72"/>
    <w:rsid w:val="00764005"/>
    <w:rsid w:val="00764085"/>
    <w:rsid w:val="0076426C"/>
    <w:rsid w:val="007649F4"/>
    <w:rsid w:val="00765961"/>
    <w:rsid w:val="00767B35"/>
    <w:rsid w:val="00767DCD"/>
    <w:rsid w:val="007709C0"/>
    <w:rsid w:val="00770D17"/>
    <w:rsid w:val="00771293"/>
    <w:rsid w:val="00771628"/>
    <w:rsid w:val="00771A5F"/>
    <w:rsid w:val="00771BA2"/>
    <w:rsid w:val="00771DA3"/>
    <w:rsid w:val="00771EA2"/>
    <w:rsid w:val="0077246B"/>
    <w:rsid w:val="00772D14"/>
    <w:rsid w:val="0077354E"/>
    <w:rsid w:val="00773F60"/>
    <w:rsid w:val="007741CD"/>
    <w:rsid w:val="0077524C"/>
    <w:rsid w:val="00775AA6"/>
    <w:rsid w:val="00776715"/>
    <w:rsid w:val="007769F4"/>
    <w:rsid w:val="00777401"/>
    <w:rsid w:val="0077768C"/>
    <w:rsid w:val="0078014D"/>
    <w:rsid w:val="00780869"/>
    <w:rsid w:val="00780CCE"/>
    <w:rsid w:val="00781B0F"/>
    <w:rsid w:val="00781EF3"/>
    <w:rsid w:val="00781F85"/>
    <w:rsid w:val="007836AE"/>
    <w:rsid w:val="007838FC"/>
    <w:rsid w:val="00784124"/>
    <w:rsid w:val="00784656"/>
    <w:rsid w:val="00785BF3"/>
    <w:rsid w:val="0078684A"/>
    <w:rsid w:val="00786F64"/>
    <w:rsid w:val="00787354"/>
    <w:rsid w:val="007900FE"/>
    <w:rsid w:val="00790B9A"/>
    <w:rsid w:val="00791027"/>
    <w:rsid w:val="00792302"/>
    <w:rsid w:val="007927E7"/>
    <w:rsid w:val="0079367B"/>
    <w:rsid w:val="00793EF6"/>
    <w:rsid w:val="00794924"/>
    <w:rsid w:val="00794CA6"/>
    <w:rsid w:val="00794D8F"/>
    <w:rsid w:val="0079587F"/>
    <w:rsid w:val="00795DD9"/>
    <w:rsid w:val="0079668C"/>
    <w:rsid w:val="007971B7"/>
    <w:rsid w:val="007976FB"/>
    <w:rsid w:val="007A0946"/>
    <w:rsid w:val="007A099F"/>
    <w:rsid w:val="007A127B"/>
    <w:rsid w:val="007A1A01"/>
    <w:rsid w:val="007A1D72"/>
    <w:rsid w:val="007A26FC"/>
    <w:rsid w:val="007A27C0"/>
    <w:rsid w:val="007A3790"/>
    <w:rsid w:val="007A4182"/>
    <w:rsid w:val="007A4C31"/>
    <w:rsid w:val="007A5158"/>
    <w:rsid w:val="007A5774"/>
    <w:rsid w:val="007A6735"/>
    <w:rsid w:val="007A68F1"/>
    <w:rsid w:val="007A712E"/>
    <w:rsid w:val="007A7185"/>
    <w:rsid w:val="007A7788"/>
    <w:rsid w:val="007A7B38"/>
    <w:rsid w:val="007A7C4D"/>
    <w:rsid w:val="007B0214"/>
    <w:rsid w:val="007B130C"/>
    <w:rsid w:val="007B1A18"/>
    <w:rsid w:val="007B1B5B"/>
    <w:rsid w:val="007B1BAB"/>
    <w:rsid w:val="007B1CD2"/>
    <w:rsid w:val="007B2F45"/>
    <w:rsid w:val="007B361F"/>
    <w:rsid w:val="007B3FC6"/>
    <w:rsid w:val="007B4EDE"/>
    <w:rsid w:val="007B5272"/>
    <w:rsid w:val="007B5D50"/>
    <w:rsid w:val="007B70C3"/>
    <w:rsid w:val="007B730E"/>
    <w:rsid w:val="007B75D5"/>
    <w:rsid w:val="007B773F"/>
    <w:rsid w:val="007B7D6F"/>
    <w:rsid w:val="007C0459"/>
    <w:rsid w:val="007C04BC"/>
    <w:rsid w:val="007C0BD6"/>
    <w:rsid w:val="007C18F2"/>
    <w:rsid w:val="007C1AA2"/>
    <w:rsid w:val="007C1DC3"/>
    <w:rsid w:val="007C285A"/>
    <w:rsid w:val="007C2D6C"/>
    <w:rsid w:val="007C3562"/>
    <w:rsid w:val="007C359F"/>
    <w:rsid w:val="007C390B"/>
    <w:rsid w:val="007C3F2A"/>
    <w:rsid w:val="007C3F4B"/>
    <w:rsid w:val="007C4164"/>
    <w:rsid w:val="007C441E"/>
    <w:rsid w:val="007C4426"/>
    <w:rsid w:val="007C514C"/>
    <w:rsid w:val="007C52EA"/>
    <w:rsid w:val="007C5656"/>
    <w:rsid w:val="007C6F61"/>
    <w:rsid w:val="007C798B"/>
    <w:rsid w:val="007D05E5"/>
    <w:rsid w:val="007D1003"/>
    <w:rsid w:val="007D1168"/>
    <w:rsid w:val="007D11FC"/>
    <w:rsid w:val="007D1CD7"/>
    <w:rsid w:val="007D20DA"/>
    <w:rsid w:val="007D2FD3"/>
    <w:rsid w:val="007D3E26"/>
    <w:rsid w:val="007D4C7D"/>
    <w:rsid w:val="007D4EA3"/>
    <w:rsid w:val="007D5DFF"/>
    <w:rsid w:val="007D642C"/>
    <w:rsid w:val="007D7216"/>
    <w:rsid w:val="007D78CA"/>
    <w:rsid w:val="007D7C6D"/>
    <w:rsid w:val="007D7D67"/>
    <w:rsid w:val="007E05AE"/>
    <w:rsid w:val="007E0641"/>
    <w:rsid w:val="007E06CE"/>
    <w:rsid w:val="007E07F2"/>
    <w:rsid w:val="007E0EA1"/>
    <w:rsid w:val="007E167D"/>
    <w:rsid w:val="007E1889"/>
    <w:rsid w:val="007E1E2C"/>
    <w:rsid w:val="007E2112"/>
    <w:rsid w:val="007E24ED"/>
    <w:rsid w:val="007E39CD"/>
    <w:rsid w:val="007E45E3"/>
    <w:rsid w:val="007E4F78"/>
    <w:rsid w:val="007E5061"/>
    <w:rsid w:val="007E543C"/>
    <w:rsid w:val="007E554C"/>
    <w:rsid w:val="007E5C7A"/>
    <w:rsid w:val="007E5E39"/>
    <w:rsid w:val="007E5E79"/>
    <w:rsid w:val="007E5F69"/>
    <w:rsid w:val="007E6EA8"/>
    <w:rsid w:val="007E7896"/>
    <w:rsid w:val="007F0040"/>
    <w:rsid w:val="007F03F4"/>
    <w:rsid w:val="007F0C1B"/>
    <w:rsid w:val="007F2392"/>
    <w:rsid w:val="007F2897"/>
    <w:rsid w:val="007F2B15"/>
    <w:rsid w:val="007F2E3D"/>
    <w:rsid w:val="007F40B6"/>
    <w:rsid w:val="007F452E"/>
    <w:rsid w:val="007F4693"/>
    <w:rsid w:val="007F4D6C"/>
    <w:rsid w:val="007F4DE0"/>
    <w:rsid w:val="007F5766"/>
    <w:rsid w:val="007F6734"/>
    <w:rsid w:val="007F67A4"/>
    <w:rsid w:val="007F7A1B"/>
    <w:rsid w:val="007F7F4F"/>
    <w:rsid w:val="008002AC"/>
    <w:rsid w:val="00800880"/>
    <w:rsid w:val="008008A8"/>
    <w:rsid w:val="00801D73"/>
    <w:rsid w:val="0080270E"/>
    <w:rsid w:val="00802911"/>
    <w:rsid w:val="00802A8E"/>
    <w:rsid w:val="00804BBC"/>
    <w:rsid w:val="00804EE8"/>
    <w:rsid w:val="008051E8"/>
    <w:rsid w:val="00805A06"/>
    <w:rsid w:val="00805FEB"/>
    <w:rsid w:val="0080605E"/>
    <w:rsid w:val="00806091"/>
    <w:rsid w:val="008063C5"/>
    <w:rsid w:val="00806654"/>
    <w:rsid w:val="008066D8"/>
    <w:rsid w:val="00806F52"/>
    <w:rsid w:val="008073AD"/>
    <w:rsid w:val="00807A31"/>
    <w:rsid w:val="00807F1F"/>
    <w:rsid w:val="00810596"/>
    <w:rsid w:val="008107F9"/>
    <w:rsid w:val="0081099F"/>
    <w:rsid w:val="008115E4"/>
    <w:rsid w:val="00811803"/>
    <w:rsid w:val="008118B2"/>
    <w:rsid w:val="00812040"/>
    <w:rsid w:val="008124E6"/>
    <w:rsid w:val="00812E21"/>
    <w:rsid w:val="00813374"/>
    <w:rsid w:val="008136A3"/>
    <w:rsid w:val="008140D1"/>
    <w:rsid w:val="00814140"/>
    <w:rsid w:val="008141DD"/>
    <w:rsid w:val="00814A2E"/>
    <w:rsid w:val="00814AD7"/>
    <w:rsid w:val="00814B26"/>
    <w:rsid w:val="00815897"/>
    <w:rsid w:val="00815F0A"/>
    <w:rsid w:val="00816752"/>
    <w:rsid w:val="00816A88"/>
    <w:rsid w:val="00817191"/>
    <w:rsid w:val="00817D58"/>
    <w:rsid w:val="00817F1E"/>
    <w:rsid w:val="00817FF1"/>
    <w:rsid w:val="008201A2"/>
    <w:rsid w:val="0082068A"/>
    <w:rsid w:val="0082072D"/>
    <w:rsid w:val="00820F5A"/>
    <w:rsid w:val="008217AF"/>
    <w:rsid w:val="00822D67"/>
    <w:rsid w:val="00824092"/>
    <w:rsid w:val="008249A8"/>
    <w:rsid w:val="00824CA2"/>
    <w:rsid w:val="008254D6"/>
    <w:rsid w:val="00826C9F"/>
    <w:rsid w:val="00826D22"/>
    <w:rsid w:val="00827356"/>
    <w:rsid w:val="008275BB"/>
    <w:rsid w:val="00827796"/>
    <w:rsid w:val="00827CA0"/>
    <w:rsid w:val="00827F9E"/>
    <w:rsid w:val="008300CA"/>
    <w:rsid w:val="00830143"/>
    <w:rsid w:val="00830720"/>
    <w:rsid w:val="008311E8"/>
    <w:rsid w:val="008314F9"/>
    <w:rsid w:val="00831724"/>
    <w:rsid w:val="00831741"/>
    <w:rsid w:val="0083198D"/>
    <w:rsid w:val="008320B0"/>
    <w:rsid w:val="00833CAA"/>
    <w:rsid w:val="0083404D"/>
    <w:rsid w:val="0083432A"/>
    <w:rsid w:val="00835326"/>
    <w:rsid w:val="008353C5"/>
    <w:rsid w:val="00835945"/>
    <w:rsid w:val="008363E2"/>
    <w:rsid w:val="008367B7"/>
    <w:rsid w:val="008367B9"/>
    <w:rsid w:val="00836AC6"/>
    <w:rsid w:val="00836E15"/>
    <w:rsid w:val="008377D8"/>
    <w:rsid w:val="00837882"/>
    <w:rsid w:val="00837F73"/>
    <w:rsid w:val="008400FA"/>
    <w:rsid w:val="00840FD8"/>
    <w:rsid w:val="00842F85"/>
    <w:rsid w:val="008431C6"/>
    <w:rsid w:val="00843622"/>
    <w:rsid w:val="0084440B"/>
    <w:rsid w:val="008456AC"/>
    <w:rsid w:val="0084589D"/>
    <w:rsid w:val="00845BB4"/>
    <w:rsid w:val="008462EA"/>
    <w:rsid w:val="00846FD1"/>
    <w:rsid w:val="00847128"/>
    <w:rsid w:val="00847C0F"/>
    <w:rsid w:val="00847CB9"/>
    <w:rsid w:val="00847F2D"/>
    <w:rsid w:val="008508B0"/>
    <w:rsid w:val="00850CDE"/>
    <w:rsid w:val="00851DA3"/>
    <w:rsid w:val="00851EC3"/>
    <w:rsid w:val="00851EFD"/>
    <w:rsid w:val="00852749"/>
    <w:rsid w:val="00852E7A"/>
    <w:rsid w:val="00854127"/>
    <w:rsid w:val="008541BD"/>
    <w:rsid w:val="008545CF"/>
    <w:rsid w:val="00854CE0"/>
    <w:rsid w:val="00855467"/>
    <w:rsid w:val="008558F4"/>
    <w:rsid w:val="00855C82"/>
    <w:rsid w:val="00856526"/>
    <w:rsid w:val="008569D1"/>
    <w:rsid w:val="00857343"/>
    <w:rsid w:val="00857C40"/>
    <w:rsid w:val="00857D66"/>
    <w:rsid w:val="008604B3"/>
    <w:rsid w:val="0086065E"/>
    <w:rsid w:val="00860C1D"/>
    <w:rsid w:val="00860D44"/>
    <w:rsid w:val="00861777"/>
    <w:rsid w:val="008618BC"/>
    <w:rsid w:val="008625CF"/>
    <w:rsid w:val="008629BF"/>
    <w:rsid w:val="008631A9"/>
    <w:rsid w:val="00863B1E"/>
    <w:rsid w:val="00864304"/>
    <w:rsid w:val="008644AA"/>
    <w:rsid w:val="00865EA5"/>
    <w:rsid w:val="00866B5E"/>
    <w:rsid w:val="00866E9A"/>
    <w:rsid w:val="00870412"/>
    <w:rsid w:val="00871286"/>
    <w:rsid w:val="0087150C"/>
    <w:rsid w:val="008715D7"/>
    <w:rsid w:val="00871DF1"/>
    <w:rsid w:val="0087317F"/>
    <w:rsid w:val="00873488"/>
    <w:rsid w:val="00873586"/>
    <w:rsid w:val="00873B3D"/>
    <w:rsid w:val="00874388"/>
    <w:rsid w:val="008746CF"/>
    <w:rsid w:val="008747AD"/>
    <w:rsid w:val="00874861"/>
    <w:rsid w:val="00874E4B"/>
    <w:rsid w:val="00876C3A"/>
    <w:rsid w:val="00876C60"/>
    <w:rsid w:val="008771F7"/>
    <w:rsid w:val="00877736"/>
    <w:rsid w:val="00880506"/>
    <w:rsid w:val="0088073D"/>
    <w:rsid w:val="0088114A"/>
    <w:rsid w:val="00881535"/>
    <w:rsid w:val="00881758"/>
    <w:rsid w:val="0088237B"/>
    <w:rsid w:val="00882863"/>
    <w:rsid w:val="00882DFA"/>
    <w:rsid w:val="0088455D"/>
    <w:rsid w:val="00885399"/>
    <w:rsid w:val="008854F6"/>
    <w:rsid w:val="0088551C"/>
    <w:rsid w:val="0088566E"/>
    <w:rsid w:val="00887615"/>
    <w:rsid w:val="00890576"/>
    <w:rsid w:val="00890A11"/>
    <w:rsid w:val="0089140B"/>
    <w:rsid w:val="008919D8"/>
    <w:rsid w:val="00891C32"/>
    <w:rsid w:val="00891D81"/>
    <w:rsid w:val="0089299B"/>
    <w:rsid w:val="00892F7A"/>
    <w:rsid w:val="0089332E"/>
    <w:rsid w:val="00893463"/>
    <w:rsid w:val="00893902"/>
    <w:rsid w:val="0089431F"/>
    <w:rsid w:val="00894AD7"/>
    <w:rsid w:val="00894DCB"/>
    <w:rsid w:val="00894FBE"/>
    <w:rsid w:val="00895B32"/>
    <w:rsid w:val="00896169"/>
    <w:rsid w:val="008961F3"/>
    <w:rsid w:val="00896671"/>
    <w:rsid w:val="00897794"/>
    <w:rsid w:val="008A00B6"/>
    <w:rsid w:val="008A01F2"/>
    <w:rsid w:val="008A040A"/>
    <w:rsid w:val="008A08FF"/>
    <w:rsid w:val="008A0B95"/>
    <w:rsid w:val="008A1712"/>
    <w:rsid w:val="008A1CF2"/>
    <w:rsid w:val="008A2622"/>
    <w:rsid w:val="008A2CAD"/>
    <w:rsid w:val="008A3788"/>
    <w:rsid w:val="008A3E84"/>
    <w:rsid w:val="008A4912"/>
    <w:rsid w:val="008A5076"/>
    <w:rsid w:val="008A5662"/>
    <w:rsid w:val="008A599D"/>
    <w:rsid w:val="008A5FF2"/>
    <w:rsid w:val="008A6976"/>
    <w:rsid w:val="008A6CBE"/>
    <w:rsid w:val="008A7EE8"/>
    <w:rsid w:val="008B0DE7"/>
    <w:rsid w:val="008B1743"/>
    <w:rsid w:val="008B1D38"/>
    <w:rsid w:val="008B280C"/>
    <w:rsid w:val="008B2A2E"/>
    <w:rsid w:val="008B304A"/>
    <w:rsid w:val="008B325C"/>
    <w:rsid w:val="008B32A3"/>
    <w:rsid w:val="008B3FF9"/>
    <w:rsid w:val="008B4221"/>
    <w:rsid w:val="008B4271"/>
    <w:rsid w:val="008B42E5"/>
    <w:rsid w:val="008B4641"/>
    <w:rsid w:val="008B4866"/>
    <w:rsid w:val="008B5137"/>
    <w:rsid w:val="008B520F"/>
    <w:rsid w:val="008B58E3"/>
    <w:rsid w:val="008B5D25"/>
    <w:rsid w:val="008B6294"/>
    <w:rsid w:val="008B6D7A"/>
    <w:rsid w:val="008C0197"/>
    <w:rsid w:val="008C07D0"/>
    <w:rsid w:val="008C0B7B"/>
    <w:rsid w:val="008C0BCA"/>
    <w:rsid w:val="008C0E6F"/>
    <w:rsid w:val="008C1FAE"/>
    <w:rsid w:val="008C203D"/>
    <w:rsid w:val="008C2336"/>
    <w:rsid w:val="008C29B2"/>
    <w:rsid w:val="008C34A9"/>
    <w:rsid w:val="008C34F3"/>
    <w:rsid w:val="008C3511"/>
    <w:rsid w:val="008C466B"/>
    <w:rsid w:val="008C5388"/>
    <w:rsid w:val="008C5F6D"/>
    <w:rsid w:val="008C69AD"/>
    <w:rsid w:val="008C69BC"/>
    <w:rsid w:val="008C741E"/>
    <w:rsid w:val="008C7486"/>
    <w:rsid w:val="008D08A4"/>
    <w:rsid w:val="008D0F5E"/>
    <w:rsid w:val="008D14DB"/>
    <w:rsid w:val="008D2A09"/>
    <w:rsid w:val="008D45B3"/>
    <w:rsid w:val="008D4D6C"/>
    <w:rsid w:val="008D556A"/>
    <w:rsid w:val="008D5696"/>
    <w:rsid w:val="008D619E"/>
    <w:rsid w:val="008D6A6A"/>
    <w:rsid w:val="008D6BAE"/>
    <w:rsid w:val="008D7114"/>
    <w:rsid w:val="008E07CD"/>
    <w:rsid w:val="008E0D8F"/>
    <w:rsid w:val="008E128C"/>
    <w:rsid w:val="008E1C9B"/>
    <w:rsid w:val="008E1FB7"/>
    <w:rsid w:val="008E2FB2"/>
    <w:rsid w:val="008E3B40"/>
    <w:rsid w:val="008E462A"/>
    <w:rsid w:val="008E55CE"/>
    <w:rsid w:val="008E5CC0"/>
    <w:rsid w:val="008E601C"/>
    <w:rsid w:val="008E626D"/>
    <w:rsid w:val="008E7329"/>
    <w:rsid w:val="008E7702"/>
    <w:rsid w:val="008E7CA7"/>
    <w:rsid w:val="008F0ABD"/>
    <w:rsid w:val="008F0BD1"/>
    <w:rsid w:val="008F156B"/>
    <w:rsid w:val="008F167A"/>
    <w:rsid w:val="008F191F"/>
    <w:rsid w:val="008F2133"/>
    <w:rsid w:val="008F2F0A"/>
    <w:rsid w:val="008F30EB"/>
    <w:rsid w:val="008F3344"/>
    <w:rsid w:val="008F3F76"/>
    <w:rsid w:val="008F4853"/>
    <w:rsid w:val="008F55C0"/>
    <w:rsid w:val="008F5751"/>
    <w:rsid w:val="008F5B0A"/>
    <w:rsid w:val="008F5EA9"/>
    <w:rsid w:val="008F61F6"/>
    <w:rsid w:val="008F646D"/>
    <w:rsid w:val="008F7C2F"/>
    <w:rsid w:val="00900130"/>
    <w:rsid w:val="00900C0A"/>
    <w:rsid w:val="00901034"/>
    <w:rsid w:val="00901CCB"/>
    <w:rsid w:val="00901D10"/>
    <w:rsid w:val="009024D7"/>
    <w:rsid w:val="0090254C"/>
    <w:rsid w:val="00902D20"/>
    <w:rsid w:val="0090353E"/>
    <w:rsid w:val="0090371C"/>
    <w:rsid w:val="0090392D"/>
    <w:rsid w:val="00903A2E"/>
    <w:rsid w:val="00903EC7"/>
    <w:rsid w:val="009049FC"/>
    <w:rsid w:val="00904BBE"/>
    <w:rsid w:val="00904D25"/>
    <w:rsid w:val="00904E04"/>
    <w:rsid w:val="009055B5"/>
    <w:rsid w:val="00906450"/>
    <w:rsid w:val="0090683B"/>
    <w:rsid w:val="009076C9"/>
    <w:rsid w:val="00907B80"/>
    <w:rsid w:val="0091000F"/>
    <w:rsid w:val="00910CA5"/>
    <w:rsid w:val="00911066"/>
    <w:rsid w:val="00911600"/>
    <w:rsid w:val="009121EE"/>
    <w:rsid w:val="00912854"/>
    <w:rsid w:val="0091417C"/>
    <w:rsid w:val="0091461A"/>
    <w:rsid w:val="00915A71"/>
    <w:rsid w:val="00915AC7"/>
    <w:rsid w:val="00915CE8"/>
    <w:rsid w:val="009165F3"/>
    <w:rsid w:val="00916EA1"/>
    <w:rsid w:val="00916F91"/>
    <w:rsid w:val="00917CA5"/>
    <w:rsid w:val="00920A83"/>
    <w:rsid w:val="00921100"/>
    <w:rsid w:val="00922085"/>
    <w:rsid w:val="0092319C"/>
    <w:rsid w:val="0092323D"/>
    <w:rsid w:val="00923573"/>
    <w:rsid w:val="00923DBC"/>
    <w:rsid w:val="0092432A"/>
    <w:rsid w:val="0092473A"/>
    <w:rsid w:val="00924D5F"/>
    <w:rsid w:val="00925380"/>
    <w:rsid w:val="00925B41"/>
    <w:rsid w:val="00925F6E"/>
    <w:rsid w:val="00926535"/>
    <w:rsid w:val="00926E63"/>
    <w:rsid w:val="00926FCA"/>
    <w:rsid w:val="00927160"/>
    <w:rsid w:val="00927A54"/>
    <w:rsid w:val="00930568"/>
    <w:rsid w:val="009310F2"/>
    <w:rsid w:val="00931BB4"/>
    <w:rsid w:val="00932284"/>
    <w:rsid w:val="00933AF5"/>
    <w:rsid w:val="00933E5C"/>
    <w:rsid w:val="009340F4"/>
    <w:rsid w:val="00934291"/>
    <w:rsid w:val="00935AF5"/>
    <w:rsid w:val="00935EDE"/>
    <w:rsid w:val="00935F64"/>
    <w:rsid w:val="00936F4B"/>
    <w:rsid w:val="009407C4"/>
    <w:rsid w:val="0094097B"/>
    <w:rsid w:val="00940C05"/>
    <w:rsid w:val="00943C7C"/>
    <w:rsid w:val="00944860"/>
    <w:rsid w:val="00944CB1"/>
    <w:rsid w:val="00944D93"/>
    <w:rsid w:val="00945B2A"/>
    <w:rsid w:val="00945B4F"/>
    <w:rsid w:val="00947CCD"/>
    <w:rsid w:val="0095115A"/>
    <w:rsid w:val="00951212"/>
    <w:rsid w:val="00951737"/>
    <w:rsid w:val="009518B9"/>
    <w:rsid w:val="00952047"/>
    <w:rsid w:val="0095238C"/>
    <w:rsid w:val="00953021"/>
    <w:rsid w:val="00953427"/>
    <w:rsid w:val="009539D5"/>
    <w:rsid w:val="00954802"/>
    <w:rsid w:val="00954D23"/>
    <w:rsid w:val="00955131"/>
    <w:rsid w:val="0095513A"/>
    <w:rsid w:val="00956987"/>
    <w:rsid w:val="00956C0F"/>
    <w:rsid w:val="00957CE3"/>
    <w:rsid w:val="00961031"/>
    <w:rsid w:val="009611A0"/>
    <w:rsid w:val="009615C0"/>
    <w:rsid w:val="00961F6F"/>
    <w:rsid w:val="00963200"/>
    <w:rsid w:val="009634A8"/>
    <w:rsid w:val="009636EF"/>
    <w:rsid w:val="00963865"/>
    <w:rsid w:val="00963AF7"/>
    <w:rsid w:val="00964061"/>
    <w:rsid w:val="00964747"/>
    <w:rsid w:val="009647DE"/>
    <w:rsid w:val="00965BE5"/>
    <w:rsid w:val="00965D6D"/>
    <w:rsid w:val="00966504"/>
    <w:rsid w:val="00966B62"/>
    <w:rsid w:val="0096715D"/>
    <w:rsid w:val="0096721E"/>
    <w:rsid w:val="00967499"/>
    <w:rsid w:val="009678CB"/>
    <w:rsid w:val="00967A83"/>
    <w:rsid w:val="00967E9A"/>
    <w:rsid w:val="009700F7"/>
    <w:rsid w:val="00970CAA"/>
    <w:rsid w:val="00970D15"/>
    <w:rsid w:val="009717E4"/>
    <w:rsid w:val="00971861"/>
    <w:rsid w:val="00972734"/>
    <w:rsid w:val="00972C4F"/>
    <w:rsid w:val="00972FF8"/>
    <w:rsid w:val="0097311F"/>
    <w:rsid w:val="00973B22"/>
    <w:rsid w:val="00974603"/>
    <w:rsid w:val="00974B5C"/>
    <w:rsid w:val="00974BA8"/>
    <w:rsid w:val="00975296"/>
    <w:rsid w:val="00975438"/>
    <w:rsid w:val="00975AAB"/>
    <w:rsid w:val="009763A2"/>
    <w:rsid w:val="0097652A"/>
    <w:rsid w:val="009768B0"/>
    <w:rsid w:val="00980C1A"/>
    <w:rsid w:val="0098119B"/>
    <w:rsid w:val="009811AE"/>
    <w:rsid w:val="00981E54"/>
    <w:rsid w:val="009823A0"/>
    <w:rsid w:val="009823A4"/>
    <w:rsid w:val="009832A4"/>
    <w:rsid w:val="0098352A"/>
    <w:rsid w:val="00983D97"/>
    <w:rsid w:val="00984EE9"/>
    <w:rsid w:val="0098535F"/>
    <w:rsid w:val="00985785"/>
    <w:rsid w:val="00985CD7"/>
    <w:rsid w:val="00985E79"/>
    <w:rsid w:val="00986239"/>
    <w:rsid w:val="0098653C"/>
    <w:rsid w:val="009865D9"/>
    <w:rsid w:val="00986D20"/>
    <w:rsid w:val="00986D76"/>
    <w:rsid w:val="009873D0"/>
    <w:rsid w:val="00987989"/>
    <w:rsid w:val="0099002E"/>
    <w:rsid w:val="00990195"/>
    <w:rsid w:val="00990BF5"/>
    <w:rsid w:val="00991A70"/>
    <w:rsid w:val="00992ADB"/>
    <w:rsid w:val="009937FC"/>
    <w:rsid w:val="0099559E"/>
    <w:rsid w:val="00995784"/>
    <w:rsid w:val="0099630D"/>
    <w:rsid w:val="0099634D"/>
    <w:rsid w:val="009966CE"/>
    <w:rsid w:val="00997714"/>
    <w:rsid w:val="009A0F2E"/>
    <w:rsid w:val="009A1304"/>
    <w:rsid w:val="009A23D1"/>
    <w:rsid w:val="009A2623"/>
    <w:rsid w:val="009A26A0"/>
    <w:rsid w:val="009A26B4"/>
    <w:rsid w:val="009A2CA5"/>
    <w:rsid w:val="009A36B8"/>
    <w:rsid w:val="009A36C9"/>
    <w:rsid w:val="009A3F4F"/>
    <w:rsid w:val="009A41E9"/>
    <w:rsid w:val="009A5014"/>
    <w:rsid w:val="009A58D9"/>
    <w:rsid w:val="009A6C48"/>
    <w:rsid w:val="009A6F18"/>
    <w:rsid w:val="009B0A76"/>
    <w:rsid w:val="009B0EBD"/>
    <w:rsid w:val="009B1D0B"/>
    <w:rsid w:val="009B24A4"/>
    <w:rsid w:val="009B2621"/>
    <w:rsid w:val="009B3208"/>
    <w:rsid w:val="009B34E3"/>
    <w:rsid w:val="009B38A3"/>
    <w:rsid w:val="009B50F1"/>
    <w:rsid w:val="009B6D2B"/>
    <w:rsid w:val="009C0007"/>
    <w:rsid w:val="009C0924"/>
    <w:rsid w:val="009C2549"/>
    <w:rsid w:val="009C270D"/>
    <w:rsid w:val="009C2A4C"/>
    <w:rsid w:val="009C2CB0"/>
    <w:rsid w:val="009C3820"/>
    <w:rsid w:val="009C3B75"/>
    <w:rsid w:val="009C3E28"/>
    <w:rsid w:val="009C4064"/>
    <w:rsid w:val="009C434F"/>
    <w:rsid w:val="009C43F3"/>
    <w:rsid w:val="009C460B"/>
    <w:rsid w:val="009C4AC7"/>
    <w:rsid w:val="009C4B14"/>
    <w:rsid w:val="009C4CE2"/>
    <w:rsid w:val="009C4FC4"/>
    <w:rsid w:val="009C62C9"/>
    <w:rsid w:val="009C63EB"/>
    <w:rsid w:val="009C65CF"/>
    <w:rsid w:val="009C724F"/>
    <w:rsid w:val="009C7251"/>
    <w:rsid w:val="009C7D4B"/>
    <w:rsid w:val="009D037F"/>
    <w:rsid w:val="009D076A"/>
    <w:rsid w:val="009D194F"/>
    <w:rsid w:val="009D1F58"/>
    <w:rsid w:val="009D24BE"/>
    <w:rsid w:val="009D2930"/>
    <w:rsid w:val="009D2AE5"/>
    <w:rsid w:val="009D2CF3"/>
    <w:rsid w:val="009D37F9"/>
    <w:rsid w:val="009D3921"/>
    <w:rsid w:val="009D3928"/>
    <w:rsid w:val="009D3CBC"/>
    <w:rsid w:val="009D45B0"/>
    <w:rsid w:val="009D47EF"/>
    <w:rsid w:val="009D4AD8"/>
    <w:rsid w:val="009D4B56"/>
    <w:rsid w:val="009D4C64"/>
    <w:rsid w:val="009D6C33"/>
    <w:rsid w:val="009D7273"/>
    <w:rsid w:val="009D773E"/>
    <w:rsid w:val="009D7C39"/>
    <w:rsid w:val="009D7E95"/>
    <w:rsid w:val="009E0981"/>
    <w:rsid w:val="009E0F58"/>
    <w:rsid w:val="009E114C"/>
    <w:rsid w:val="009E230A"/>
    <w:rsid w:val="009E3C16"/>
    <w:rsid w:val="009E4DD0"/>
    <w:rsid w:val="009E66AC"/>
    <w:rsid w:val="009E7A4A"/>
    <w:rsid w:val="009E7B97"/>
    <w:rsid w:val="009F00F6"/>
    <w:rsid w:val="009F051A"/>
    <w:rsid w:val="009F09F3"/>
    <w:rsid w:val="009F0E84"/>
    <w:rsid w:val="009F130C"/>
    <w:rsid w:val="009F2D54"/>
    <w:rsid w:val="009F2F92"/>
    <w:rsid w:val="009F3395"/>
    <w:rsid w:val="009F36DF"/>
    <w:rsid w:val="009F4163"/>
    <w:rsid w:val="009F50DD"/>
    <w:rsid w:val="009F5936"/>
    <w:rsid w:val="009F6DDF"/>
    <w:rsid w:val="009F70B8"/>
    <w:rsid w:val="009F7979"/>
    <w:rsid w:val="00A009B3"/>
    <w:rsid w:val="00A00ABA"/>
    <w:rsid w:val="00A00C92"/>
    <w:rsid w:val="00A02691"/>
    <w:rsid w:val="00A02788"/>
    <w:rsid w:val="00A02F30"/>
    <w:rsid w:val="00A03272"/>
    <w:rsid w:val="00A05863"/>
    <w:rsid w:val="00A06AAB"/>
    <w:rsid w:val="00A078F5"/>
    <w:rsid w:val="00A07E1C"/>
    <w:rsid w:val="00A10EE5"/>
    <w:rsid w:val="00A111C3"/>
    <w:rsid w:val="00A11238"/>
    <w:rsid w:val="00A11FCC"/>
    <w:rsid w:val="00A12825"/>
    <w:rsid w:val="00A12B21"/>
    <w:rsid w:val="00A12E36"/>
    <w:rsid w:val="00A12F53"/>
    <w:rsid w:val="00A13146"/>
    <w:rsid w:val="00A1481C"/>
    <w:rsid w:val="00A14F05"/>
    <w:rsid w:val="00A14FA1"/>
    <w:rsid w:val="00A15587"/>
    <w:rsid w:val="00A157A3"/>
    <w:rsid w:val="00A16034"/>
    <w:rsid w:val="00A16207"/>
    <w:rsid w:val="00A163EA"/>
    <w:rsid w:val="00A1667D"/>
    <w:rsid w:val="00A16D8A"/>
    <w:rsid w:val="00A16F5C"/>
    <w:rsid w:val="00A173DB"/>
    <w:rsid w:val="00A174BA"/>
    <w:rsid w:val="00A174EE"/>
    <w:rsid w:val="00A17AD1"/>
    <w:rsid w:val="00A17E5E"/>
    <w:rsid w:val="00A200BF"/>
    <w:rsid w:val="00A202E6"/>
    <w:rsid w:val="00A2039D"/>
    <w:rsid w:val="00A2144C"/>
    <w:rsid w:val="00A21EC1"/>
    <w:rsid w:val="00A2227D"/>
    <w:rsid w:val="00A2279E"/>
    <w:rsid w:val="00A23769"/>
    <w:rsid w:val="00A24EAE"/>
    <w:rsid w:val="00A25699"/>
    <w:rsid w:val="00A25723"/>
    <w:rsid w:val="00A25A39"/>
    <w:rsid w:val="00A27A15"/>
    <w:rsid w:val="00A27BCB"/>
    <w:rsid w:val="00A304D0"/>
    <w:rsid w:val="00A30ED2"/>
    <w:rsid w:val="00A31809"/>
    <w:rsid w:val="00A31E9A"/>
    <w:rsid w:val="00A333A6"/>
    <w:rsid w:val="00A33719"/>
    <w:rsid w:val="00A345A7"/>
    <w:rsid w:val="00A34F0C"/>
    <w:rsid w:val="00A35B59"/>
    <w:rsid w:val="00A368B3"/>
    <w:rsid w:val="00A371EB"/>
    <w:rsid w:val="00A37CEF"/>
    <w:rsid w:val="00A37D42"/>
    <w:rsid w:val="00A40544"/>
    <w:rsid w:val="00A413E5"/>
    <w:rsid w:val="00A41E6F"/>
    <w:rsid w:val="00A425C1"/>
    <w:rsid w:val="00A42F41"/>
    <w:rsid w:val="00A431C0"/>
    <w:rsid w:val="00A4373F"/>
    <w:rsid w:val="00A43902"/>
    <w:rsid w:val="00A43D06"/>
    <w:rsid w:val="00A44124"/>
    <w:rsid w:val="00A4426D"/>
    <w:rsid w:val="00A44B7E"/>
    <w:rsid w:val="00A44EA2"/>
    <w:rsid w:val="00A44FDF"/>
    <w:rsid w:val="00A450A8"/>
    <w:rsid w:val="00A45200"/>
    <w:rsid w:val="00A452CF"/>
    <w:rsid w:val="00A45998"/>
    <w:rsid w:val="00A45ED7"/>
    <w:rsid w:val="00A460BC"/>
    <w:rsid w:val="00A50181"/>
    <w:rsid w:val="00A51227"/>
    <w:rsid w:val="00A517BD"/>
    <w:rsid w:val="00A51F4F"/>
    <w:rsid w:val="00A52118"/>
    <w:rsid w:val="00A52410"/>
    <w:rsid w:val="00A52CDB"/>
    <w:rsid w:val="00A5330A"/>
    <w:rsid w:val="00A533C0"/>
    <w:rsid w:val="00A5366A"/>
    <w:rsid w:val="00A5383B"/>
    <w:rsid w:val="00A53BE0"/>
    <w:rsid w:val="00A55075"/>
    <w:rsid w:val="00A55120"/>
    <w:rsid w:val="00A55398"/>
    <w:rsid w:val="00A553A4"/>
    <w:rsid w:val="00A56520"/>
    <w:rsid w:val="00A60896"/>
    <w:rsid w:val="00A6117A"/>
    <w:rsid w:val="00A6177D"/>
    <w:rsid w:val="00A61C04"/>
    <w:rsid w:val="00A6310C"/>
    <w:rsid w:val="00A63A13"/>
    <w:rsid w:val="00A643F8"/>
    <w:rsid w:val="00A64462"/>
    <w:rsid w:val="00A646B3"/>
    <w:rsid w:val="00A65DD1"/>
    <w:rsid w:val="00A663EC"/>
    <w:rsid w:val="00A6760C"/>
    <w:rsid w:val="00A67E9E"/>
    <w:rsid w:val="00A70557"/>
    <w:rsid w:val="00A707BE"/>
    <w:rsid w:val="00A70C31"/>
    <w:rsid w:val="00A712CE"/>
    <w:rsid w:val="00A71DB5"/>
    <w:rsid w:val="00A7208C"/>
    <w:rsid w:val="00A7243D"/>
    <w:rsid w:val="00A729A6"/>
    <w:rsid w:val="00A7346F"/>
    <w:rsid w:val="00A74C39"/>
    <w:rsid w:val="00A75C0F"/>
    <w:rsid w:val="00A760F3"/>
    <w:rsid w:val="00A76A6A"/>
    <w:rsid w:val="00A776C2"/>
    <w:rsid w:val="00A776D1"/>
    <w:rsid w:val="00A77E09"/>
    <w:rsid w:val="00A806E2"/>
    <w:rsid w:val="00A816AF"/>
    <w:rsid w:val="00A81720"/>
    <w:rsid w:val="00A818E4"/>
    <w:rsid w:val="00A81FDD"/>
    <w:rsid w:val="00A82331"/>
    <w:rsid w:val="00A82B19"/>
    <w:rsid w:val="00A83C04"/>
    <w:rsid w:val="00A83ED1"/>
    <w:rsid w:val="00A8405B"/>
    <w:rsid w:val="00A84DE6"/>
    <w:rsid w:val="00A85129"/>
    <w:rsid w:val="00A85345"/>
    <w:rsid w:val="00A85F6E"/>
    <w:rsid w:val="00A867BE"/>
    <w:rsid w:val="00A87111"/>
    <w:rsid w:val="00A9066E"/>
    <w:rsid w:val="00A90D15"/>
    <w:rsid w:val="00A90F3D"/>
    <w:rsid w:val="00A92878"/>
    <w:rsid w:val="00A929A2"/>
    <w:rsid w:val="00A92FE9"/>
    <w:rsid w:val="00A93DF7"/>
    <w:rsid w:val="00A94383"/>
    <w:rsid w:val="00A9448C"/>
    <w:rsid w:val="00A94545"/>
    <w:rsid w:val="00A95A20"/>
    <w:rsid w:val="00A96F32"/>
    <w:rsid w:val="00A9721B"/>
    <w:rsid w:val="00A97B23"/>
    <w:rsid w:val="00AA0635"/>
    <w:rsid w:val="00AA1412"/>
    <w:rsid w:val="00AA162D"/>
    <w:rsid w:val="00AA1E05"/>
    <w:rsid w:val="00AA21C4"/>
    <w:rsid w:val="00AA2A40"/>
    <w:rsid w:val="00AA3173"/>
    <w:rsid w:val="00AA36ED"/>
    <w:rsid w:val="00AA37B5"/>
    <w:rsid w:val="00AA4899"/>
    <w:rsid w:val="00AA48B5"/>
    <w:rsid w:val="00AA5262"/>
    <w:rsid w:val="00AA5AB7"/>
    <w:rsid w:val="00AA5BE3"/>
    <w:rsid w:val="00AA62FD"/>
    <w:rsid w:val="00AA77EF"/>
    <w:rsid w:val="00AB019A"/>
    <w:rsid w:val="00AB0A2F"/>
    <w:rsid w:val="00AB1890"/>
    <w:rsid w:val="00AB22B2"/>
    <w:rsid w:val="00AB2877"/>
    <w:rsid w:val="00AB2EC6"/>
    <w:rsid w:val="00AB2F06"/>
    <w:rsid w:val="00AB315D"/>
    <w:rsid w:val="00AB3E95"/>
    <w:rsid w:val="00AB4502"/>
    <w:rsid w:val="00AB689D"/>
    <w:rsid w:val="00AB7491"/>
    <w:rsid w:val="00AB7519"/>
    <w:rsid w:val="00AB79CA"/>
    <w:rsid w:val="00AB7A7D"/>
    <w:rsid w:val="00AC0487"/>
    <w:rsid w:val="00AC1E7A"/>
    <w:rsid w:val="00AC2E6C"/>
    <w:rsid w:val="00AC4151"/>
    <w:rsid w:val="00AC5372"/>
    <w:rsid w:val="00AC59C2"/>
    <w:rsid w:val="00AC61A5"/>
    <w:rsid w:val="00AC656E"/>
    <w:rsid w:val="00AC6680"/>
    <w:rsid w:val="00AC6B32"/>
    <w:rsid w:val="00AC6CEC"/>
    <w:rsid w:val="00AC6EAD"/>
    <w:rsid w:val="00AC7C73"/>
    <w:rsid w:val="00AD0C2A"/>
    <w:rsid w:val="00AD170D"/>
    <w:rsid w:val="00AD26BD"/>
    <w:rsid w:val="00AD3A05"/>
    <w:rsid w:val="00AD3AEF"/>
    <w:rsid w:val="00AD3E0E"/>
    <w:rsid w:val="00AD3E99"/>
    <w:rsid w:val="00AD440A"/>
    <w:rsid w:val="00AD50F5"/>
    <w:rsid w:val="00AD554D"/>
    <w:rsid w:val="00AD59DD"/>
    <w:rsid w:val="00AD60F3"/>
    <w:rsid w:val="00AD62B6"/>
    <w:rsid w:val="00AD6676"/>
    <w:rsid w:val="00AD67B3"/>
    <w:rsid w:val="00AD68C8"/>
    <w:rsid w:val="00AD6C4D"/>
    <w:rsid w:val="00AD79BB"/>
    <w:rsid w:val="00AE0021"/>
    <w:rsid w:val="00AE0E2E"/>
    <w:rsid w:val="00AE1841"/>
    <w:rsid w:val="00AE1F71"/>
    <w:rsid w:val="00AE2231"/>
    <w:rsid w:val="00AE2348"/>
    <w:rsid w:val="00AE24DA"/>
    <w:rsid w:val="00AE25A2"/>
    <w:rsid w:val="00AE25BC"/>
    <w:rsid w:val="00AE283B"/>
    <w:rsid w:val="00AE2CDF"/>
    <w:rsid w:val="00AE39D0"/>
    <w:rsid w:val="00AE4C8C"/>
    <w:rsid w:val="00AE4E4F"/>
    <w:rsid w:val="00AE5231"/>
    <w:rsid w:val="00AE588D"/>
    <w:rsid w:val="00AE5D50"/>
    <w:rsid w:val="00AE624F"/>
    <w:rsid w:val="00AE63E4"/>
    <w:rsid w:val="00AE7A44"/>
    <w:rsid w:val="00AE7B0A"/>
    <w:rsid w:val="00AE7B48"/>
    <w:rsid w:val="00AF007F"/>
    <w:rsid w:val="00AF1536"/>
    <w:rsid w:val="00AF1A4C"/>
    <w:rsid w:val="00AF2534"/>
    <w:rsid w:val="00AF289F"/>
    <w:rsid w:val="00AF28CB"/>
    <w:rsid w:val="00AF2B90"/>
    <w:rsid w:val="00AF4BC0"/>
    <w:rsid w:val="00AF4CF2"/>
    <w:rsid w:val="00AF4F99"/>
    <w:rsid w:val="00AF501B"/>
    <w:rsid w:val="00AF51FA"/>
    <w:rsid w:val="00AF529C"/>
    <w:rsid w:val="00AF5347"/>
    <w:rsid w:val="00AF56ED"/>
    <w:rsid w:val="00AF62F4"/>
    <w:rsid w:val="00AF6473"/>
    <w:rsid w:val="00AF75D5"/>
    <w:rsid w:val="00AF7993"/>
    <w:rsid w:val="00AF7CBB"/>
    <w:rsid w:val="00AF7F4D"/>
    <w:rsid w:val="00B00065"/>
    <w:rsid w:val="00B005AA"/>
    <w:rsid w:val="00B01540"/>
    <w:rsid w:val="00B01DF9"/>
    <w:rsid w:val="00B01EDB"/>
    <w:rsid w:val="00B028FA"/>
    <w:rsid w:val="00B03514"/>
    <w:rsid w:val="00B03C25"/>
    <w:rsid w:val="00B0434E"/>
    <w:rsid w:val="00B04490"/>
    <w:rsid w:val="00B0491A"/>
    <w:rsid w:val="00B053C4"/>
    <w:rsid w:val="00B05ECB"/>
    <w:rsid w:val="00B067AF"/>
    <w:rsid w:val="00B073B8"/>
    <w:rsid w:val="00B07F65"/>
    <w:rsid w:val="00B10129"/>
    <w:rsid w:val="00B1026B"/>
    <w:rsid w:val="00B1062B"/>
    <w:rsid w:val="00B10F2A"/>
    <w:rsid w:val="00B11B90"/>
    <w:rsid w:val="00B11D89"/>
    <w:rsid w:val="00B121C0"/>
    <w:rsid w:val="00B12FBB"/>
    <w:rsid w:val="00B14699"/>
    <w:rsid w:val="00B14D9F"/>
    <w:rsid w:val="00B14DB1"/>
    <w:rsid w:val="00B156B7"/>
    <w:rsid w:val="00B1585A"/>
    <w:rsid w:val="00B15F1B"/>
    <w:rsid w:val="00B16181"/>
    <w:rsid w:val="00B16D73"/>
    <w:rsid w:val="00B17BE7"/>
    <w:rsid w:val="00B204F6"/>
    <w:rsid w:val="00B2149C"/>
    <w:rsid w:val="00B21F71"/>
    <w:rsid w:val="00B2260E"/>
    <w:rsid w:val="00B22797"/>
    <w:rsid w:val="00B22D45"/>
    <w:rsid w:val="00B234EC"/>
    <w:rsid w:val="00B238C9"/>
    <w:rsid w:val="00B248C2"/>
    <w:rsid w:val="00B25C6D"/>
    <w:rsid w:val="00B27178"/>
    <w:rsid w:val="00B2717C"/>
    <w:rsid w:val="00B27414"/>
    <w:rsid w:val="00B275B5"/>
    <w:rsid w:val="00B30445"/>
    <w:rsid w:val="00B3092D"/>
    <w:rsid w:val="00B30A4B"/>
    <w:rsid w:val="00B30B15"/>
    <w:rsid w:val="00B31853"/>
    <w:rsid w:val="00B3191E"/>
    <w:rsid w:val="00B31B15"/>
    <w:rsid w:val="00B31E1E"/>
    <w:rsid w:val="00B32204"/>
    <w:rsid w:val="00B333E1"/>
    <w:rsid w:val="00B33583"/>
    <w:rsid w:val="00B33D9F"/>
    <w:rsid w:val="00B33DB2"/>
    <w:rsid w:val="00B33F8E"/>
    <w:rsid w:val="00B3407F"/>
    <w:rsid w:val="00B345D2"/>
    <w:rsid w:val="00B35148"/>
    <w:rsid w:val="00B3569F"/>
    <w:rsid w:val="00B364AD"/>
    <w:rsid w:val="00B36740"/>
    <w:rsid w:val="00B3716B"/>
    <w:rsid w:val="00B37494"/>
    <w:rsid w:val="00B37DE4"/>
    <w:rsid w:val="00B40FE7"/>
    <w:rsid w:val="00B41E4B"/>
    <w:rsid w:val="00B41E9D"/>
    <w:rsid w:val="00B430A5"/>
    <w:rsid w:val="00B4365F"/>
    <w:rsid w:val="00B43B2F"/>
    <w:rsid w:val="00B44A73"/>
    <w:rsid w:val="00B44C10"/>
    <w:rsid w:val="00B454E1"/>
    <w:rsid w:val="00B4558F"/>
    <w:rsid w:val="00B46EFE"/>
    <w:rsid w:val="00B473B8"/>
    <w:rsid w:val="00B47636"/>
    <w:rsid w:val="00B5082C"/>
    <w:rsid w:val="00B5187F"/>
    <w:rsid w:val="00B52206"/>
    <w:rsid w:val="00B5229F"/>
    <w:rsid w:val="00B5253C"/>
    <w:rsid w:val="00B53AE3"/>
    <w:rsid w:val="00B53D03"/>
    <w:rsid w:val="00B54855"/>
    <w:rsid w:val="00B55359"/>
    <w:rsid w:val="00B557E1"/>
    <w:rsid w:val="00B558D1"/>
    <w:rsid w:val="00B56207"/>
    <w:rsid w:val="00B56D7A"/>
    <w:rsid w:val="00B5734C"/>
    <w:rsid w:val="00B57711"/>
    <w:rsid w:val="00B6019A"/>
    <w:rsid w:val="00B60238"/>
    <w:rsid w:val="00B61369"/>
    <w:rsid w:val="00B61778"/>
    <w:rsid w:val="00B62E79"/>
    <w:rsid w:val="00B6367F"/>
    <w:rsid w:val="00B63C0F"/>
    <w:rsid w:val="00B64716"/>
    <w:rsid w:val="00B649ED"/>
    <w:rsid w:val="00B64E56"/>
    <w:rsid w:val="00B64FA6"/>
    <w:rsid w:val="00B65533"/>
    <w:rsid w:val="00B66C2B"/>
    <w:rsid w:val="00B70A6C"/>
    <w:rsid w:val="00B70A74"/>
    <w:rsid w:val="00B712BB"/>
    <w:rsid w:val="00B7175B"/>
    <w:rsid w:val="00B718C5"/>
    <w:rsid w:val="00B72CBC"/>
    <w:rsid w:val="00B72CDE"/>
    <w:rsid w:val="00B730D5"/>
    <w:rsid w:val="00B73D09"/>
    <w:rsid w:val="00B7416C"/>
    <w:rsid w:val="00B74604"/>
    <w:rsid w:val="00B74862"/>
    <w:rsid w:val="00B75904"/>
    <w:rsid w:val="00B75A86"/>
    <w:rsid w:val="00B760E3"/>
    <w:rsid w:val="00B80280"/>
    <w:rsid w:val="00B80B44"/>
    <w:rsid w:val="00B80D4C"/>
    <w:rsid w:val="00B81570"/>
    <w:rsid w:val="00B81F41"/>
    <w:rsid w:val="00B82263"/>
    <w:rsid w:val="00B829A2"/>
    <w:rsid w:val="00B82BD0"/>
    <w:rsid w:val="00B82C93"/>
    <w:rsid w:val="00B82F8E"/>
    <w:rsid w:val="00B83441"/>
    <w:rsid w:val="00B83A3D"/>
    <w:rsid w:val="00B84396"/>
    <w:rsid w:val="00B8451F"/>
    <w:rsid w:val="00B845A2"/>
    <w:rsid w:val="00B84611"/>
    <w:rsid w:val="00B84E0E"/>
    <w:rsid w:val="00B84FB9"/>
    <w:rsid w:val="00B85493"/>
    <w:rsid w:val="00B85D6B"/>
    <w:rsid w:val="00B8726C"/>
    <w:rsid w:val="00B87793"/>
    <w:rsid w:val="00B879AD"/>
    <w:rsid w:val="00B87AFC"/>
    <w:rsid w:val="00B915B7"/>
    <w:rsid w:val="00B91B44"/>
    <w:rsid w:val="00B91C34"/>
    <w:rsid w:val="00B9224A"/>
    <w:rsid w:val="00B9228D"/>
    <w:rsid w:val="00B9249D"/>
    <w:rsid w:val="00B924C1"/>
    <w:rsid w:val="00B928A6"/>
    <w:rsid w:val="00B92B28"/>
    <w:rsid w:val="00B9378D"/>
    <w:rsid w:val="00B9428F"/>
    <w:rsid w:val="00B94C5B"/>
    <w:rsid w:val="00B94C69"/>
    <w:rsid w:val="00B966D0"/>
    <w:rsid w:val="00B969DD"/>
    <w:rsid w:val="00B97E0C"/>
    <w:rsid w:val="00BA03D4"/>
    <w:rsid w:val="00BA0718"/>
    <w:rsid w:val="00BA0B77"/>
    <w:rsid w:val="00BA0EF1"/>
    <w:rsid w:val="00BA21B5"/>
    <w:rsid w:val="00BA26B6"/>
    <w:rsid w:val="00BA29C7"/>
    <w:rsid w:val="00BA2CE6"/>
    <w:rsid w:val="00BA2F6D"/>
    <w:rsid w:val="00BA3BF9"/>
    <w:rsid w:val="00BA3F9C"/>
    <w:rsid w:val="00BA4D58"/>
    <w:rsid w:val="00BA5C2F"/>
    <w:rsid w:val="00BA6488"/>
    <w:rsid w:val="00BA6830"/>
    <w:rsid w:val="00BA6CA3"/>
    <w:rsid w:val="00BA6E07"/>
    <w:rsid w:val="00BA74AB"/>
    <w:rsid w:val="00BA789B"/>
    <w:rsid w:val="00BA7F0D"/>
    <w:rsid w:val="00BB0786"/>
    <w:rsid w:val="00BB101A"/>
    <w:rsid w:val="00BB103E"/>
    <w:rsid w:val="00BB2296"/>
    <w:rsid w:val="00BB2D98"/>
    <w:rsid w:val="00BB3443"/>
    <w:rsid w:val="00BB4383"/>
    <w:rsid w:val="00BB43C3"/>
    <w:rsid w:val="00BB49C3"/>
    <w:rsid w:val="00BB53C1"/>
    <w:rsid w:val="00BB639A"/>
    <w:rsid w:val="00BB6CDC"/>
    <w:rsid w:val="00BB713F"/>
    <w:rsid w:val="00BC03DE"/>
    <w:rsid w:val="00BC2790"/>
    <w:rsid w:val="00BC2AE0"/>
    <w:rsid w:val="00BC3892"/>
    <w:rsid w:val="00BC464B"/>
    <w:rsid w:val="00BC4BD9"/>
    <w:rsid w:val="00BC4E9C"/>
    <w:rsid w:val="00BC5356"/>
    <w:rsid w:val="00BC5485"/>
    <w:rsid w:val="00BC58C9"/>
    <w:rsid w:val="00BC5BCB"/>
    <w:rsid w:val="00BC5F7D"/>
    <w:rsid w:val="00BC746F"/>
    <w:rsid w:val="00BD0221"/>
    <w:rsid w:val="00BD0B37"/>
    <w:rsid w:val="00BD0E48"/>
    <w:rsid w:val="00BD15DD"/>
    <w:rsid w:val="00BD1CD8"/>
    <w:rsid w:val="00BD26BB"/>
    <w:rsid w:val="00BD2F8E"/>
    <w:rsid w:val="00BD30D5"/>
    <w:rsid w:val="00BD3281"/>
    <w:rsid w:val="00BD535D"/>
    <w:rsid w:val="00BD538C"/>
    <w:rsid w:val="00BD59D4"/>
    <w:rsid w:val="00BD5B33"/>
    <w:rsid w:val="00BD6083"/>
    <w:rsid w:val="00BD608A"/>
    <w:rsid w:val="00BD60D9"/>
    <w:rsid w:val="00BD683C"/>
    <w:rsid w:val="00BD690C"/>
    <w:rsid w:val="00BD79ED"/>
    <w:rsid w:val="00BE04D0"/>
    <w:rsid w:val="00BE0DE5"/>
    <w:rsid w:val="00BE0F85"/>
    <w:rsid w:val="00BE16CE"/>
    <w:rsid w:val="00BE1D2C"/>
    <w:rsid w:val="00BE1F84"/>
    <w:rsid w:val="00BE270B"/>
    <w:rsid w:val="00BE526A"/>
    <w:rsid w:val="00BE5B39"/>
    <w:rsid w:val="00BE6456"/>
    <w:rsid w:val="00BE6784"/>
    <w:rsid w:val="00BE7CF6"/>
    <w:rsid w:val="00BF07BB"/>
    <w:rsid w:val="00BF10A8"/>
    <w:rsid w:val="00BF14A0"/>
    <w:rsid w:val="00BF26D7"/>
    <w:rsid w:val="00BF3228"/>
    <w:rsid w:val="00BF3238"/>
    <w:rsid w:val="00BF3260"/>
    <w:rsid w:val="00BF32DC"/>
    <w:rsid w:val="00BF3B1C"/>
    <w:rsid w:val="00BF4BDF"/>
    <w:rsid w:val="00BF6D00"/>
    <w:rsid w:val="00C00816"/>
    <w:rsid w:val="00C014BE"/>
    <w:rsid w:val="00C01702"/>
    <w:rsid w:val="00C0190A"/>
    <w:rsid w:val="00C01ABD"/>
    <w:rsid w:val="00C021A4"/>
    <w:rsid w:val="00C03119"/>
    <w:rsid w:val="00C0335F"/>
    <w:rsid w:val="00C03999"/>
    <w:rsid w:val="00C04342"/>
    <w:rsid w:val="00C04E1F"/>
    <w:rsid w:val="00C05505"/>
    <w:rsid w:val="00C05E35"/>
    <w:rsid w:val="00C06A89"/>
    <w:rsid w:val="00C06CFB"/>
    <w:rsid w:val="00C07063"/>
    <w:rsid w:val="00C07C97"/>
    <w:rsid w:val="00C1009C"/>
    <w:rsid w:val="00C112EE"/>
    <w:rsid w:val="00C11313"/>
    <w:rsid w:val="00C11FA6"/>
    <w:rsid w:val="00C121EC"/>
    <w:rsid w:val="00C126AC"/>
    <w:rsid w:val="00C1273A"/>
    <w:rsid w:val="00C129A2"/>
    <w:rsid w:val="00C12D8D"/>
    <w:rsid w:val="00C14070"/>
    <w:rsid w:val="00C1471C"/>
    <w:rsid w:val="00C147DD"/>
    <w:rsid w:val="00C149B9"/>
    <w:rsid w:val="00C1548D"/>
    <w:rsid w:val="00C15AD2"/>
    <w:rsid w:val="00C15D3E"/>
    <w:rsid w:val="00C1621B"/>
    <w:rsid w:val="00C166FB"/>
    <w:rsid w:val="00C167EF"/>
    <w:rsid w:val="00C16869"/>
    <w:rsid w:val="00C16D49"/>
    <w:rsid w:val="00C16F23"/>
    <w:rsid w:val="00C16FF8"/>
    <w:rsid w:val="00C17337"/>
    <w:rsid w:val="00C20444"/>
    <w:rsid w:val="00C20A4E"/>
    <w:rsid w:val="00C20EBB"/>
    <w:rsid w:val="00C21065"/>
    <w:rsid w:val="00C21185"/>
    <w:rsid w:val="00C2206E"/>
    <w:rsid w:val="00C221E0"/>
    <w:rsid w:val="00C22477"/>
    <w:rsid w:val="00C22C1A"/>
    <w:rsid w:val="00C22C27"/>
    <w:rsid w:val="00C234D3"/>
    <w:rsid w:val="00C23C53"/>
    <w:rsid w:val="00C23DD5"/>
    <w:rsid w:val="00C24157"/>
    <w:rsid w:val="00C241C7"/>
    <w:rsid w:val="00C24D7D"/>
    <w:rsid w:val="00C2526D"/>
    <w:rsid w:val="00C25332"/>
    <w:rsid w:val="00C2543D"/>
    <w:rsid w:val="00C26316"/>
    <w:rsid w:val="00C26F54"/>
    <w:rsid w:val="00C26FD3"/>
    <w:rsid w:val="00C27BCF"/>
    <w:rsid w:val="00C27C4F"/>
    <w:rsid w:val="00C30837"/>
    <w:rsid w:val="00C30E68"/>
    <w:rsid w:val="00C318A0"/>
    <w:rsid w:val="00C31B96"/>
    <w:rsid w:val="00C32BB7"/>
    <w:rsid w:val="00C33E4C"/>
    <w:rsid w:val="00C3487F"/>
    <w:rsid w:val="00C34FAA"/>
    <w:rsid w:val="00C35655"/>
    <w:rsid w:val="00C357DB"/>
    <w:rsid w:val="00C359F8"/>
    <w:rsid w:val="00C3698B"/>
    <w:rsid w:val="00C37600"/>
    <w:rsid w:val="00C37A26"/>
    <w:rsid w:val="00C37D88"/>
    <w:rsid w:val="00C41C76"/>
    <w:rsid w:val="00C41D75"/>
    <w:rsid w:val="00C4221D"/>
    <w:rsid w:val="00C426EF"/>
    <w:rsid w:val="00C427EA"/>
    <w:rsid w:val="00C4297A"/>
    <w:rsid w:val="00C432D2"/>
    <w:rsid w:val="00C43980"/>
    <w:rsid w:val="00C43A62"/>
    <w:rsid w:val="00C44A54"/>
    <w:rsid w:val="00C44B2A"/>
    <w:rsid w:val="00C44EBB"/>
    <w:rsid w:val="00C44EDC"/>
    <w:rsid w:val="00C4526C"/>
    <w:rsid w:val="00C46FB0"/>
    <w:rsid w:val="00C47D9F"/>
    <w:rsid w:val="00C47DE7"/>
    <w:rsid w:val="00C50166"/>
    <w:rsid w:val="00C5095B"/>
    <w:rsid w:val="00C50AF2"/>
    <w:rsid w:val="00C51006"/>
    <w:rsid w:val="00C512B2"/>
    <w:rsid w:val="00C520E6"/>
    <w:rsid w:val="00C52165"/>
    <w:rsid w:val="00C521ED"/>
    <w:rsid w:val="00C522F3"/>
    <w:rsid w:val="00C52E6D"/>
    <w:rsid w:val="00C533F3"/>
    <w:rsid w:val="00C536ED"/>
    <w:rsid w:val="00C539DD"/>
    <w:rsid w:val="00C541F9"/>
    <w:rsid w:val="00C5426F"/>
    <w:rsid w:val="00C543EE"/>
    <w:rsid w:val="00C543F3"/>
    <w:rsid w:val="00C55D19"/>
    <w:rsid w:val="00C56429"/>
    <w:rsid w:val="00C5693C"/>
    <w:rsid w:val="00C56C01"/>
    <w:rsid w:val="00C56CC5"/>
    <w:rsid w:val="00C57244"/>
    <w:rsid w:val="00C5783C"/>
    <w:rsid w:val="00C602AF"/>
    <w:rsid w:val="00C62C37"/>
    <w:rsid w:val="00C6369D"/>
    <w:rsid w:val="00C647A6"/>
    <w:rsid w:val="00C64C37"/>
    <w:rsid w:val="00C655BE"/>
    <w:rsid w:val="00C65799"/>
    <w:rsid w:val="00C65D0E"/>
    <w:rsid w:val="00C66156"/>
    <w:rsid w:val="00C66527"/>
    <w:rsid w:val="00C666CD"/>
    <w:rsid w:val="00C667B2"/>
    <w:rsid w:val="00C67136"/>
    <w:rsid w:val="00C675D7"/>
    <w:rsid w:val="00C67684"/>
    <w:rsid w:val="00C679A1"/>
    <w:rsid w:val="00C67F18"/>
    <w:rsid w:val="00C7080B"/>
    <w:rsid w:val="00C70F8D"/>
    <w:rsid w:val="00C71462"/>
    <w:rsid w:val="00C7163B"/>
    <w:rsid w:val="00C72031"/>
    <w:rsid w:val="00C725A3"/>
    <w:rsid w:val="00C7270D"/>
    <w:rsid w:val="00C72C20"/>
    <w:rsid w:val="00C72D90"/>
    <w:rsid w:val="00C730F9"/>
    <w:rsid w:val="00C74557"/>
    <w:rsid w:val="00C74C53"/>
    <w:rsid w:val="00C74F55"/>
    <w:rsid w:val="00C7544F"/>
    <w:rsid w:val="00C75B0A"/>
    <w:rsid w:val="00C75C0E"/>
    <w:rsid w:val="00C76834"/>
    <w:rsid w:val="00C773AA"/>
    <w:rsid w:val="00C8000E"/>
    <w:rsid w:val="00C807DD"/>
    <w:rsid w:val="00C8093C"/>
    <w:rsid w:val="00C80A8B"/>
    <w:rsid w:val="00C81141"/>
    <w:rsid w:val="00C8118D"/>
    <w:rsid w:val="00C82108"/>
    <w:rsid w:val="00C823D3"/>
    <w:rsid w:val="00C8314F"/>
    <w:rsid w:val="00C8376F"/>
    <w:rsid w:val="00C83C87"/>
    <w:rsid w:val="00C8449B"/>
    <w:rsid w:val="00C85A85"/>
    <w:rsid w:val="00C8642F"/>
    <w:rsid w:val="00C86596"/>
    <w:rsid w:val="00C876E4"/>
    <w:rsid w:val="00C87CDF"/>
    <w:rsid w:val="00C90962"/>
    <w:rsid w:val="00C90B07"/>
    <w:rsid w:val="00C9124D"/>
    <w:rsid w:val="00C92A40"/>
    <w:rsid w:val="00C92A53"/>
    <w:rsid w:val="00C92B48"/>
    <w:rsid w:val="00C92F6A"/>
    <w:rsid w:val="00C94698"/>
    <w:rsid w:val="00C95BD2"/>
    <w:rsid w:val="00C960EB"/>
    <w:rsid w:val="00C964D5"/>
    <w:rsid w:val="00C96962"/>
    <w:rsid w:val="00CA0A9D"/>
    <w:rsid w:val="00CA1E06"/>
    <w:rsid w:val="00CA213B"/>
    <w:rsid w:val="00CA23B3"/>
    <w:rsid w:val="00CA2A28"/>
    <w:rsid w:val="00CA2D27"/>
    <w:rsid w:val="00CA42C9"/>
    <w:rsid w:val="00CA4458"/>
    <w:rsid w:val="00CA45DC"/>
    <w:rsid w:val="00CA4800"/>
    <w:rsid w:val="00CA4DCF"/>
    <w:rsid w:val="00CA51B9"/>
    <w:rsid w:val="00CA5B37"/>
    <w:rsid w:val="00CA5B85"/>
    <w:rsid w:val="00CA6D4A"/>
    <w:rsid w:val="00CA7B3F"/>
    <w:rsid w:val="00CB08C7"/>
    <w:rsid w:val="00CB0BC4"/>
    <w:rsid w:val="00CB263B"/>
    <w:rsid w:val="00CB2EAC"/>
    <w:rsid w:val="00CB3118"/>
    <w:rsid w:val="00CB3617"/>
    <w:rsid w:val="00CB3A12"/>
    <w:rsid w:val="00CB44DA"/>
    <w:rsid w:val="00CB480D"/>
    <w:rsid w:val="00CB495D"/>
    <w:rsid w:val="00CB5035"/>
    <w:rsid w:val="00CB512B"/>
    <w:rsid w:val="00CB52B2"/>
    <w:rsid w:val="00CB5359"/>
    <w:rsid w:val="00CB55F0"/>
    <w:rsid w:val="00CB68D8"/>
    <w:rsid w:val="00CB7264"/>
    <w:rsid w:val="00CB7DD3"/>
    <w:rsid w:val="00CC0967"/>
    <w:rsid w:val="00CC0ACB"/>
    <w:rsid w:val="00CC0CDD"/>
    <w:rsid w:val="00CC1FF4"/>
    <w:rsid w:val="00CC2777"/>
    <w:rsid w:val="00CC30B6"/>
    <w:rsid w:val="00CC38AE"/>
    <w:rsid w:val="00CC3AE0"/>
    <w:rsid w:val="00CC4280"/>
    <w:rsid w:val="00CC4718"/>
    <w:rsid w:val="00CC4800"/>
    <w:rsid w:val="00CC552B"/>
    <w:rsid w:val="00CC57FD"/>
    <w:rsid w:val="00CC642C"/>
    <w:rsid w:val="00CC65DB"/>
    <w:rsid w:val="00CC697D"/>
    <w:rsid w:val="00CC6AD5"/>
    <w:rsid w:val="00CC71B4"/>
    <w:rsid w:val="00CC75CE"/>
    <w:rsid w:val="00CC7BBD"/>
    <w:rsid w:val="00CD00A5"/>
    <w:rsid w:val="00CD00EF"/>
    <w:rsid w:val="00CD1331"/>
    <w:rsid w:val="00CD16A3"/>
    <w:rsid w:val="00CD2D67"/>
    <w:rsid w:val="00CD31D8"/>
    <w:rsid w:val="00CD3DBB"/>
    <w:rsid w:val="00CD455C"/>
    <w:rsid w:val="00CD4E3E"/>
    <w:rsid w:val="00CD5373"/>
    <w:rsid w:val="00CD5BC0"/>
    <w:rsid w:val="00CD5C53"/>
    <w:rsid w:val="00CD6005"/>
    <w:rsid w:val="00CD603B"/>
    <w:rsid w:val="00CD6131"/>
    <w:rsid w:val="00CD65CC"/>
    <w:rsid w:val="00CD686F"/>
    <w:rsid w:val="00CD6B27"/>
    <w:rsid w:val="00CD6B44"/>
    <w:rsid w:val="00CD6C7A"/>
    <w:rsid w:val="00CD728A"/>
    <w:rsid w:val="00CD75FB"/>
    <w:rsid w:val="00CD773F"/>
    <w:rsid w:val="00CE02DE"/>
    <w:rsid w:val="00CE1295"/>
    <w:rsid w:val="00CE13B6"/>
    <w:rsid w:val="00CE1A55"/>
    <w:rsid w:val="00CE33C6"/>
    <w:rsid w:val="00CE3862"/>
    <w:rsid w:val="00CE393F"/>
    <w:rsid w:val="00CE3B54"/>
    <w:rsid w:val="00CE41E1"/>
    <w:rsid w:val="00CE5294"/>
    <w:rsid w:val="00CE6071"/>
    <w:rsid w:val="00CE7032"/>
    <w:rsid w:val="00CE7307"/>
    <w:rsid w:val="00CE7646"/>
    <w:rsid w:val="00CE7D13"/>
    <w:rsid w:val="00CF0A07"/>
    <w:rsid w:val="00CF1760"/>
    <w:rsid w:val="00CF2621"/>
    <w:rsid w:val="00CF2E94"/>
    <w:rsid w:val="00CF2EA3"/>
    <w:rsid w:val="00CF2ED6"/>
    <w:rsid w:val="00CF3926"/>
    <w:rsid w:val="00CF39C2"/>
    <w:rsid w:val="00CF3B06"/>
    <w:rsid w:val="00CF5476"/>
    <w:rsid w:val="00CF5A08"/>
    <w:rsid w:val="00CF655F"/>
    <w:rsid w:val="00CF6C04"/>
    <w:rsid w:val="00CF7231"/>
    <w:rsid w:val="00CF72DB"/>
    <w:rsid w:val="00CF7305"/>
    <w:rsid w:val="00CF7883"/>
    <w:rsid w:val="00CF7F9F"/>
    <w:rsid w:val="00D006F2"/>
    <w:rsid w:val="00D0085C"/>
    <w:rsid w:val="00D010A8"/>
    <w:rsid w:val="00D0139A"/>
    <w:rsid w:val="00D02201"/>
    <w:rsid w:val="00D02643"/>
    <w:rsid w:val="00D0393F"/>
    <w:rsid w:val="00D04334"/>
    <w:rsid w:val="00D04BF1"/>
    <w:rsid w:val="00D05B8C"/>
    <w:rsid w:val="00D06C7E"/>
    <w:rsid w:val="00D071F2"/>
    <w:rsid w:val="00D073E9"/>
    <w:rsid w:val="00D073F9"/>
    <w:rsid w:val="00D10337"/>
    <w:rsid w:val="00D10EC5"/>
    <w:rsid w:val="00D11784"/>
    <w:rsid w:val="00D1221F"/>
    <w:rsid w:val="00D126B1"/>
    <w:rsid w:val="00D12C39"/>
    <w:rsid w:val="00D1391B"/>
    <w:rsid w:val="00D143BE"/>
    <w:rsid w:val="00D14D96"/>
    <w:rsid w:val="00D160D4"/>
    <w:rsid w:val="00D1657E"/>
    <w:rsid w:val="00D173F2"/>
    <w:rsid w:val="00D177B5"/>
    <w:rsid w:val="00D2013B"/>
    <w:rsid w:val="00D207F5"/>
    <w:rsid w:val="00D20DE3"/>
    <w:rsid w:val="00D21072"/>
    <w:rsid w:val="00D21526"/>
    <w:rsid w:val="00D2187E"/>
    <w:rsid w:val="00D21DE0"/>
    <w:rsid w:val="00D21F26"/>
    <w:rsid w:val="00D21F51"/>
    <w:rsid w:val="00D226A5"/>
    <w:rsid w:val="00D22BCC"/>
    <w:rsid w:val="00D257E1"/>
    <w:rsid w:val="00D25868"/>
    <w:rsid w:val="00D25AD0"/>
    <w:rsid w:val="00D25B75"/>
    <w:rsid w:val="00D25EBB"/>
    <w:rsid w:val="00D25F5F"/>
    <w:rsid w:val="00D269ED"/>
    <w:rsid w:val="00D26B05"/>
    <w:rsid w:val="00D26BE3"/>
    <w:rsid w:val="00D26FC1"/>
    <w:rsid w:val="00D2712C"/>
    <w:rsid w:val="00D27A2D"/>
    <w:rsid w:val="00D31853"/>
    <w:rsid w:val="00D31956"/>
    <w:rsid w:val="00D31E4F"/>
    <w:rsid w:val="00D32B06"/>
    <w:rsid w:val="00D32D41"/>
    <w:rsid w:val="00D335DA"/>
    <w:rsid w:val="00D33996"/>
    <w:rsid w:val="00D34711"/>
    <w:rsid w:val="00D34779"/>
    <w:rsid w:val="00D34EBA"/>
    <w:rsid w:val="00D35050"/>
    <w:rsid w:val="00D352DB"/>
    <w:rsid w:val="00D3534A"/>
    <w:rsid w:val="00D35B32"/>
    <w:rsid w:val="00D36556"/>
    <w:rsid w:val="00D36C82"/>
    <w:rsid w:val="00D372E1"/>
    <w:rsid w:val="00D40100"/>
    <w:rsid w:val="00D4067F"/>
    <w:rsid w:val="00D40C39"/>
    <w:rsid w:val="00D41526"/>
    <w:rsid w:val="00D41F92"/>
    <w:rsid w:val="00D429F0"/>
    <w:rsid w:val="00D42C8C"/>
    <w:rsid w:val="00D45057"/>
    <w:rsid w:val="00D45CAF"/>
    <w:rsid w:val="00D45EFC"/>
    <w:rsid w:val="00D4654F"/>
    <w:rsid w:val="00D467EF"/>
    <w:rsid w:val="00D472C2"/>
    <w:rsid w:val="00D509DD"/>
    <w:rsid w:val="00D51B97"/>
    <w:rsid w:val="00D523B3"/>
    <w:rsid w:val="00D52DA8"/>
    <w:rsid w:val="00D54140"/>
    <w:rsid w:val="00D54239"/>
    <w:rsid w:val="00D54784"/>
    <w:rsid w:val="00D54942"/>
    <w:rsid w:val="00D54D0B"/>
    <w:rsid w:val="00D54F7E"/>
    <w:rsid w:val="00D56336"/>
    <w:rsid w:val="00D56A9B"/>
    <w:rsid w:val="00D56FAE"/>
    <w:rsid w:val="00D5718E"/>
    <w:rsid w:val="00D5771F"/>
    <w:rsid w:val="00D57799"/>
    <w:rsid w:val="00D577B2"/>
    <w:rsid w:val="00D608E7"/>
    <w:rsid w:val="00D60E38"/>
    <w:rsid w:val="00D60F10"/>
    <w:rsid w:val="00D61715"/>
    <w:rsid w:val="00D62070"/>
    <w:rsid w:val="00D62BF4"/>
    <w:rsid w:val="00D634FD"/>
    <w:rsid w:val="00D64314"/>
    <w:rsid w:val="00D64567"/>
    <w:rsid w:val="00D646D8"/>
    <w:rsid w:val="00D659FA"/>
    <w:rsid w:val="00D65D3B"/>
    <w:rsid w:val="00D665F6"/>
    <w:rsid w:val="00D67EBE"/>
    <w:rsid w:val="00D7039D"/>
    <w:rsid w:val="00D704B0"/>
    <w:rsid w:val="00D7100F"/>
    <w:rsid w:val="00D7161A"/>
    <w:rsid w:val="00D72336"/>
    <w:rsid w:val="00D72BD3"/>
    <w:rsid w:val="00D72EF0"/>
    <w:rsid w:val="00D73215"/>
    <w:rsid w:val="00D744BC"/>
    <w:rsid w:val="00D75C55"/>
    <w:rsid w:val="00D75C78"/>
    <w:rsid w:val="00D76B29"/>
    <w:rsid w:val="00D76D98"/>
    <w:rsid w:val="00D77AFA"/>
    <w:rsid w:val="00D77FB1"/>
    <w:rsid w:val="00D8046D"/>
    <w:rsid w:val="00D80A35"/>
    <w:rsid w:val="00D81ADE"/>
    <w:rsid w:val="00D81D7C"/>
    <w:rsid w:val="00D83CCD"/>
    <w:rsid w:val="00D83D28"/>
    <w:rsid w:val="00D83E8F"/>
    <w:rsid w:val="00D83FF1"/>
    <w:rsid w:val="00D860B2"/>
    <w:rsid w:val="00D868C5"/>
    <w:rsid w:val="00D87136"/>
    <w:rsid w:val="00D87E51"/>
    <w:rsid w:val="00D9027A"/>
    <w:rsid w:val="00D907F5"/>
    <w:rsid w:val="00D908DE"/>
    <w:rsid w:val="00D917FD"/>
    <w:rsid w:val="00D91EF8"/>
    <w:rsid w:val="00D9264F"/>
    <w:rsid w:val="00D9278D"/>
    <w:rsid w:val="00D92F8A"/>
    <w:rsid w:val="00D93379"/>
    <w:rsid w:val="00D938B6"/>
    <w:rsid w:val="00D94457"/>
    <w:rsid w:val="00D969D1"/>
    <w:rsid w:val="00DA0302"/>
    <w:rsid w:val="00DA034B"/>
    <w:rsid w:val="00DA0369"/>
    <w:rsid w:val="00DA0496"/>
    <w:rsid w:val="00DA0654"/>
    <w:rsid w:val="00DA07DE"/>
    <w:rsid w:val="00DA0BED"/>
    <w:rsid w:val="00DA1E08"/>
    <w:rsid w:val="00DA2047"/>
    <w:rsid w:val="00DA26AA"/>
    <w:rsid w:val="00DA326C"/>
    <w:rsid w:val="00DA36FD"/>
    <w:rsid w:val="00DA3EC7"/>
    <w:rsid w:val="00DA5430"/>
    <w:rsid w:val="00DA5635"/>
    <w:rsid w:val="00DA5854"/>
    <w:rsid w:val="00DA62D6"/>
    <w:rsid w:val="00DA64AB"/>
    <w:rsid w:val="00DA675A"/>
    <w:rsid w:val="00DA6C90"/>
    <w:rsid w:val="00DA6DB5"/>
    <w:rsid w:val="00DA73A2"/>
    <w:rsid w:val="00DB0865"/>
    <w:rsid w:val="00DB0C60"/>
    <w:rsid w:val="00DB119D"/>
    <w:rsid w:val="00DB1B65"/>
    <w:rsid w:val="00DB2B9B"/>
    <w:rsid w:val="00DB2C93"/>
    <w:rsid w:val="00DB2DF4"/>
    <w:rsid w:val="00DB41D8"/>
    <w:rsid w:val="00DB45FF"/>
    <w:rsid w:val="00DB4D7C"/>
    <w:rsid w:val="00DB5213"/>
    <w:rsid w:val="00DB53C6"/>
    <w:rsid w:val="00DB5632"/>
    <w:rsid w:val="00DB5749"/>
    <w:rsid w:val="00DB5BB9"/>
    <w:rsid w:val="00DB6038"/>
    <w:rsid w:val="00DB60AF"/>
    <w:rsid w:val="00DB62A7"/>
    <w:rsid w:val="00DB64AD"/>
    <w:rsid w:val="00DB6C95"/>
    <w:rsid w:val="00DB6C9F"/>
    <w:rsid w:val="00DB7AD6"/>
    <w:rsid w:val="00DB7B8B"/>
    <w:rsid w:val="00DC026E"/>
    <w:rsid w:val="00DC0848"/>
    <w:rsid w:val="00DC157B"/>
    <w:rsid w:val="00DC287C"/>
    <w:rsid w:val="00DC2B68"/>
    <w:rsid w:val="00DC2EB4"/>
    <w:rsid w:val="00DC34D4"/>
    <w:rsid w:val="00DC358A"/>
    <w:rsid w:val="00DC3674"/>
    <w:rsid w:val="00DC3892"/>
    <w:rsid w:val="00DC3A7D"/>
    <w:rsid w:val="00DC5581"/>
    <w:rsid w:val="00DC658C"/>
    <w:rsid w:val="00DC674C"/>
    <w:rsid w:val="00DC7452"/>
    <w:rsid w:val="00DD05FF"/>
    <w:rsid w:val="00DD06EF"/>
    <w:rsid w:val="00DD0B9D"/>
    <w:rsid w:val="00DD0D00"/>
    <w:rsid w:val="00DD0DCA"/>
    <w:rsid w:val="00DD1608"/>
    <w:rsid w:val="00DD2CAD"/>
    <w:rsid w:val="00DD2CE7"/>
    <w:rsid w:val="00DD3370"/>
    <w:rsid w:val="00DD3940"/>
    <w:rsid w:val="00DD39DB"/>
    <w:rsid w:val="00DD419A"/>
    <w:rsid w:val="00DD4286"/>
    <w:rsid w:val="00DD4383"/>
    <w:rsid w:val="00DD43B9"/>
    <w:rsid w:val="00DD49C3"/>
    <w:rsid w:val="00DD4A52"/>
    <w:rsid w:val="00DD4F6F"/>
    <w:rsid w:val="00DD6C7A"/>
    <w:rsid w:val="00DD77CE"/>
    <w:rsid w:val="00DE1399"/>
    <w:rsid w:val="00DE1CDF"/>
    <w:rsid w:val="00DE2DE4"/>
    <w:rsid w:val="00DE2F78"/>
    <w:rsid w:val="00DE2FA9"/>
    <w:rsid w:val="00DE35EE"/>
    <w:rsid w:val="00DE39C4"/>
    <w:rsid w:val="00DE3C25"/>
    <w:rsid w:val="00DE3CF2"/>
    <w:rsid w:val="00DE44F7"/>
    <w:rsid w:val="00DE462E"/>
    <w:rsid w:val="00DE5652"/>
    <w:rsid w:val="00DE6401"/>
    <w:rsid w:val="00DE66F2"/>
    <w:rsid w:val="00DE73BD"/>
    <w:rsid w:val="00DE75EE"/>
    <w:rsid w:val="00DF0595"/>
    <w:rsid w:val="00DF0D48"/>
    <w:rsid w:val="00DF1FD2"/>
    <w:rsid w:val="00DF2C55"/>
    <w:rsid w:val="00DF3590"/>
    <w:rsid w:val="00DF3D68"/>
    <w:rsid w:val="00DF41A4"/>
    <w:rsid w:val="00DF4C1E"/>
    <w:rsid w:val="00DF4FB2"/>
    <w:rsid w:val="00DF5151"/>
    <w:rsid w:val="00DF5373"/>
    <w:rsid w:val="00DF64FF"/>
    <w:rsid w:val="00DF6556"/>
    <w:rsid w:val="00DF7B70"/>
    <w:rsid w:val="00E00BA4"/>
    <w:rsid w:val="00E01129"/>
    <w:rsid w:val="00E01201"/>
    <w:rsid w:val="00E01C52"/>
    <w:rsid w:val="00E024A7"/>
    <w:rsid w:val="00E025EB"/>
    <w:rsid w:val="00E0316A"/>
    <w:rsid w:val="00E04A5D"/>
    <w:rsid w:val="00E06D35"/>
    <w:rsid w:val="00E07F5E"/>
    <w:rsid w:val="00E1018C"/>
    <w:rsid w:val="00E118CC"/>
    <w:rsid w:val="00E132AD"/>
    <w:rsid w:val="00E13809"/>
    <w:rsid w:val="00E13F9D"/>
    <w:rsid w:val="00E1431C"/>
    <w:rsid w:val="00E144F7"/>
    <w:rsid w:val="00E14925"/>
    <w:rsid w:val="00E1511D"/>
    <w:rsid w:val="00E1537B"/>
    <w:rsid w:val="00E1608C"/>
    <w:rsid w:val="00E171E9"/>
    <w:rsid w:val="00E171F6"/>
    <w:rsid w:val="00E20BCE"/>
    <w:rsid w:val="00E20F0C"/>
    <w:rsid w:val="00E20F38"/>
    <w:rsid w:val="00E2104A"/>
    <w:rsid w:val="00E22B2A"/>
    <w:rsid w:val="00E22CE6"/>
    <w:rsid w:val="00E233DE"/>
    <w:rsid w:val="00E236F0"/>
    <w:rsid w:val="00E23922"/>
    <w:rsid w:val="00E2443B"/>
    <w:rsid w:val="00E2487A"/>
    <w:rsid w:val="00E25255"/>
    <w:rsid w:val="00E252B2"/>
    <w:rsid w:val="00E25481"/>
    <w:rsid w:val="00E25483"/>
    <w:rsid w:val="00E256F5"/>
    <w:rsid w:val="00E259B8"/>
    <w:rsid w:val="00E25E51"/>
    <w:rsid w:val="00E261EE"/>
    <w:rsid w:val="00E27141"/>
    <w:rsid w:val="00E27A12"/>
    <w:rsid w:val="00E27F67"/>
    <w:rsid w:val="00E316DD"/>
    <w:rsid w:val="00E32883"/>
    <w:rsid w:val="00E3316D"/>
    <w:rsid w:val="00E33CAD"/>
    <w:rsid w:val="00E35A22"/>
    <w:rsid w:val="00E36A5F"/>
    <w:rsid w:val="00E36FC1"/>
    <w:rsid w:val="00E404D3"/>
    <w:rsid w:val="00E40516"/>
    <w:rsid w:val="00E410BA"/>
    <w:rsid w:val="00E41762"/>
    <w:rsid w:val="00E41A8B"/>
    <w:rsid w:val="00E42396"/>
    <w:rsid w:val="00E42601"/>
    <w:rsid w:val="00E4295B"/>
    <w:rsid w:val="00E4467B"/>
    <w:rsid w:val="00E45359"/>
    <w:rsid w:val="00E45626"/>
    <w:rsid w:val="00E45EEA"/>
    <w:rsid w:val="00E4631A"/>
    <w:rsid w:val="00E46C04"/>
    <w:rsid w:val="00E4769F"/>
    <w:rsid w:val="00E47A93"/>
    <w:rsid w:val="00E50C5D"/>
    <w:rsid w:val="00E50EBA"/>
    <w:rsid w:val="00E51114"/>
    <w:rsid w:val="00E512ED"/>
    <w:rsid w:val="00E51595"/>
    <w:rsid w:val="00E52F48"/>
    <w:rsid w:val="00E534C8"/>
    <w:rsid w:val="00E53C14"/>
    <w:rsid w:val="00E541A0"/>
    <w:rsid w:val="00E56602"/>
    <w:rsid w:val="00E56D48"/>
    <w:rsid w:val="00E571DA"/>
    <w:rsid w:val="00E5799C"/>
    <w:rsid w:val="00E57E30"/>
    <w:rsid w:val="00E60556"/>
    <w:rsid w:val="00E60F41"/>
    <w:rsid w:val="00E61F35"/>
    <w:rsid w:val="00E61FB6"/>
    <w:rsid w:val="00E62B88"/>
    <w:rsid w:val="00E63861"/>
    <w:rsid w:val="00E63881"/>
    <w:rsid w:val="00E6464E"/>
    <w:rsid w:val="00E6512C"/>
    <w:rsid w:val="00E663B5"/>
    <w:rsid w:val="00E66CDD"/>
    <w:rsid w:val="00E66EE1"/>
    <w:rsid w:val="00E675A2"/>
    <w:rsid w:val="00E67E41"/>
    <w:rsid w:val="00E70007"/>
    <w:rsid w:val="00E703E9"/>
    <w:rsid w:val="00E70552"/>
    <w:rsid w:val="00E70838"/>
    <w:rsid w:val="00E7161A"/>
    <w:rsid w:val="00E71681"/>
    <w:rsid w:val="00E72586"/>
    <w:rsid w:val="00E73FD9"/>
    <w:rsid w:val="00E7402E"/>
    <w:rsid w:val="00E75F91"/>
    <w:rsid w:val="00E76F08"/>
    <w:rsid w:val="00E801B6"/>
    <w:rsid w:val="00E80CF8"/>
    <w:rsid w:val="00E816C9"/>
    <w:rsid w:val="00E817DA"/>
    <w:rsid w:val="00E81D4B"/>
    <w:rsid w:val="00E822F1"/>
    <w:rsid w:val="00E82BF9"/>
    <w:rsid w:val="00E83271"/>
    <w:rsid w:val="00E83AEE"/>
    <w:rsid w:val="00E84406"/>
    <w:rsid w:val="00E849E3"/>
    <w:rsid w:val="00E84B0C"/>
    <w:rsid w:val="00E84E90"/>
    <w:rsid w:val="00E85F8D"/>
    <w:rsid w:val="00E86053"/>
    <w:rsid w:val="00E86566"/>
    <w:rsid w:val="00E867CC"/>
    <w:rsid w:val="00E86987"/>
    <w:rsid w:val="00E86E65"/>
    <w:rsid w:val="00E86EBD"/>
    <w:rsid w:val="00E87129"/>
    <w:rsid w:val="00E87130"/>
    <w:rsid w:val="00E87D3A"/>
    <w:rsid w:val="00E87F5B"/>
    <w:rsid w:val="00E9182D"/>
    <w:rsid w:val="00E91EBC"/>
    <w:rsid w:val="00E921F1"/>
    <w:rsid w:val="00E92364"/>
    <w:rsid w:val="00E9237C"/>
    <w:rsid w:val="00E92D94"/>
    <w:rsid w:val="00E9398B"/>
    <w:rsid w:val="00E93AA4"/>
    <w:rsid w:val="00E941B8"/>
    <w:rsid w:val="00E942B7"/>
    <w:rsid w:val="00E94F81"/>
    <w:rsid w:val="00E952F3"/>
    <w:rsid w:val="00E95A72"/>
    <w:rsid w:val="00E95A93"/>
    <w:rsid w:val="00E95E05"/>
    <w:rsid w:val="00E965B8"/>
    <w:rsid w:val="00E96746"/>
    <w:rsid w:val="00E975FC"/>
    <w:rsid w:val="00E9784B"/>
    <w:rsid w:val="00EA0074"/>
    <w:rsid w:val="00EA012C"/>
    <w:rsid w:val="00EA0156"/>
    <w:rsid w:val="00EA02C5"/>
    <w:rsid w:val="00EA06C2"/>
    <w:rsid w:val="00EA0800"/>
    <w:rsid w:val="00EA0B57"/>
    <w:rsid w:val="00EA0E62"/>
    <w:rsid w:val="00EA1072"/>
    <w:rsid w:val="00EA1D64"/>
    <w:rsid w:val="00EA2AE8"/>
    <w:rsid w:val="00EA342F"/>
    <w:rsid w:val="00EA415F"/>
    <w:rsid w:val="00EA46E3"/>
    <w:rsid w:val="00EA4999"/>
    <w:rsid w:val="00EA4FA6"/>
    <w:rsid w:val="00EA513C"/>
    <w:rsid w:val="00EA576B"/>
    <w:rsid w:val="00EA5D05"/>
    <w:rsid w:val="00EA69E4"/>
    <w:rsid w:val="00EA6A21"/>
    <w:rsid w:val="00EA7165"/>
    <w:rsid w:val="00EA7670"/>
    <w:rsid w:val="00EB083C"/>
    <w:rsid w:val="00EB20D2"/>
    <w:rsid w:val="00EB2242"/>
    <w:rsid w:val="00EB2305"/>
    <w:rsid w:val="00EB2C96"/>
    <w:rsid w:val="00EB3DE4"/>
    <w:rsid w:val="00EB4580"/>
    <w:rsid w:val="00EB4650"/>
    <w:rsid w:val="00EB4DDB"/>
    <w:rsid w:val="00EB6C2E"/>
    <w:rsid w:val="00EB71EC"/>
    <w:rsid w:val="00EB79C7"/>
    <w:rsid w:val="00EB7E92"/>
    <w:rsid w:val="00EC09D7"/>
    <w:rsid w:val="00EC0A46"/>
    <w:rsid w:val="00EC1D91"/>
    <w:rsid w:val="00EC1E2C"/>
    <w:rsid w:val="00EC220B"/>
    <w:rsid w:val="00EC27C1"/>
    <w:rsid w:val="00EC287D"/>
    <w:rsid w:val="00EC36C5"/>
    <w:rsid w:val="00EC3BF9"/>
    <w:rsid w:val="00EC4755"/>
    <w:rsid w:val="00EC4BC3"/>
    <w:rsid w:val="00EC5D20"/>
    <w:rsid w:val="00EC5DFE"/>
    <w:rsid w:val="00EC63A1"/>
    <w:rsid w:val="00EC66C4"/>
    <w:rsid w:val="00EC72AE"/>
    <w:rsid w:val="00EC7BA5"/>
    <w:rsid w:val="00EC7EB4"/>
    <w:rsid w:val="00ED03C2"/>
    <w:rsid w:val="00ED0C88"/>
    <w:rsid w:val="00ED11CC"/>
    <w:rsid w:val="00ED1EB8"/>
    <w:rsid w:val="00ED2D76"/>
    <w:rsid w:val="00ED3283"/>
    <w:rsid w:val="00ED3919"/>
    <w:rsid w:val="00ED438A"/>
    <w:rsid w:val="00ED43AC"/>
    <w:rsid w:val="00ED52EB"/>
    <w:rsid w:val="00ED54F5"/>
    <w:rsid w:val="00ED5DD4"/>
    <w:rsid w:val="00ED7A70"/>
    <w:rsid w:val="00EE0A05"/>
    <w:rsid w:val="00EE0E28"/>
    <w:rsid w:val="00EE211C"/>
    <w:rsid w:val="00EE21B1"/>
    <w:rsid w:val="00EE3D0C"/>
    <w:rsid w:val="00EE4D20"/>
    <w:rsid w:val="00EE564B"/>
    <w:rsid w:val="00EE5BEF"/>
    <w:rsid w:val="00EE646B"/>
    <w:rsid w:val="00EE67C3"/>
    <w:rsid w:val="00EE6962"/>
    <w:rsid w:val="00EE6D18"/>
    <w:rsid w:val="00EE78F6"/>
    <w:rsid w:val="00EF0C74"/>
    <w:rsid w:val="00EF0D9F"/>
    <w:rsid w:val="00EF1ECC"/>
    <w:rsid w:val="00EF2B3F"/>
    <w:rsid w:val="00EF3E73"/>
    <w:rsid w:val="00EF4A3D"/>
    <w:rsid w:val="00EF5303"/>
    <w:rsid w:val="00EF5801"/>
    <w:rsid w:val="00EF63A9"/>
    <w:rsid w:val="00EF6DB2"/>
    <w:rsid w:val="00EF6F37"/>
    <w:rsid w:val="00EF7254"/>
    <w:rsid w:val="00F003BF"/>
    <w:rsid w:val="00F004B1"/>
    <w:rsid w:val="00F00992"/>
    <w:rsid w:val="00F02DBA"/>
    <w:rsid w:val="00F0315C"/>
    <w:rsid w:val="00F0389C"/>
    <w:rsid w:val="00F03B42"/>
    <w:rsid w:val="00F040E4"/>
    <w:rsid w:val="00F0429F"/>
    <w:rsid w:val="00F04313"/>
    <w:rsid w:val="00F0452F"/>
    <w:rsid w:val="00F048DA"/>
    <w:rsid w:val="00F06009"/>
    <w:rsid w:val="00F06086"/>
    <w:rsid w:val="00F0726F"/>
    <w:rsid w:val="00F07B12"/>
    <w:rsid w:val="00F07D69"/>
    <w:rsid w:val="00F1034D"/>
    <w:rsid w:val="00F10540"/>
    <w:rsid w:val="00F106D8"/>
    <w:rsid w:val="00F1079F"/>
    <w:rsid w:val="00F117ED"/>
    <w:rsid w:val="00F11876"/>
    <w:rsid w:val="00F1193D"/>
    <w:rsid w:val="00F12A31"/>
    <w:rsid w:val="00F132B1"/>
    <w:rsid w:val="00F148C3"/>
    <w:rsid w:val="00F15A83"/>
    <w:rsid w:val="00F15DEB"/>
    <w:rsid w:val="00F1636B"/>
    <w:rsid w:val="00F179EF"/>
    <w:rsid w:val="00F17EB2"/>
    <w:rsid w:val="00F20492"/>
    <w:rsid w:val="00F213B8"/>
    <w:rsid w:val="00F21D22"/>
    <w:rsid w:val="00F223DB"/>
    <w:rsid w:val="00F229E1"/>
    <w:rsid w:val="00F22B55"/>
    <w:rsid w:val="00F23AB2"/>
    <w:rsid w:val="00F24BC9"/>
    <w:rsid w:val="00F25592"/>
    <w:rsid w:val="00F2572F"/>
    <w:rsid w:val="00F25A5C"/>
    <w:rsid w:val="00F260E9"/>
    <w:rsid w:val="00F27375"/>
    <w:rsid w:val="00F27CDB"/>
    <w:rsid w:val="00F300EC"/>
    <w:rsid w:val="00F30B77"/>
    <w:rsid w:val="00F31036"/>
    <w:rsid w:val="00F311E3"/>
    <w:rsid w:val="00F31826"/>
    <w:rsid w:val="00F33F9D"/>
    <w:rsid w:val="00F34B11"/>
    <w:rsid w:val="00F35399"/>
    <w:rsid w:val="00F37298"/>
    <w:rsid w:val="00F373EB"/>
    <w:rsid w:val="00F37BD3"/>
    <w:rsid w:val="00F4040B"/>
    <w:rsid w:val="00F4073F"/>
    <w:rsid w:val="00F40A38"/>
    <w:rsid w:val="00F420A1"/>
    <w:rsid w:val="00F4354F"/>
    <w:rsid w:val="00F43648"/>
    <w:rsid w:val="00F43732"/>
    <w:rsid w:val="00F43E2A"/>
    <w:rsid w:val="00F45152"/>
    <w:rsid w:val="00F45668"/>
    <w:rsid w:val="00F459E1"/>
    <w:rsid w:val="00F45BAE"/>
    <w:rsid w:val="00F460E0"/>
    <w:rsid w:val="00F466D3"/>
    <w:rsid w:val="00F47254"/>
    <w:rsid w:val="00F47378"/>
    <w:rsid w:val="00F47CAE"/>
    <w:rsid w:val="00F5030B"/>
    <w:rsid w:val="00F50CDA"/>
    <w:rsid w:val="00F50D4E"/>
    <w:rsid w:val="00F50E87"/>
    <w:rsid w:val="00F5111A"/>
    <w:rsid w:val="00F5192F"/>
    <w:rsid w:val="00F52610"/>
    <w:rsid w:val="00F52876"/>
    <w:rsid w:val="00F52B6A"/>
    <w:rsid w:val="00F52CA0"/>
    <w:rsid w:val="00F52FA7"/>
    <w:rsid w:val="00F5316C"/>
    <w:rsid w:val="00F53389"/>
    <w:rsid w:val="00F53EB2"/>
    <w:rsid w:val="00F54216"/>
    <w:rsid w:val="00F542AE"/>
    <w:rsid w:val="00F542C1"/>
    <w:rsid w:val="00F544BF"/>
    <w:rsid w:val="00F54518"/>
    <w:rsid w:val="00F5457A"/>
    <w:rsid w:val="00F547D0"/>
    <w:rsid w:val="00F547D4"/>
    <w:rsid w:val="00F557D6"/>
    <w:rsid w:val="00F558AF"/>
    <w:rsid w:val="00F558F7"/>
    <w:rsid w:val="00F559D8"/>
    <w:rsid w:val="00F55A60"/>
    <w:rsid w:val="00F56354"/>
    <w:rsid w:val="00F57267"/>
    <w:rsid w:val="00F61966"/>
    <w:rsid w:val="00F621E0"/>
    <w:rsid w:val="00F623EA"/>
    <w:rsid w:val="00F628A5"/>
    <w:rsid w:val="00F62992"/>
    <w:rsid w:val="00F63194"/>
    <w:rsid w:val="00F636F2"/>
    <w:rsid w:val="00F6395E"/>
    <w:rsid w:val="00F640AA"/>
    <w:rsid w:val="00F64BD2"/>
    <w:rsid w:val="00F64DCE"/>
    <w:rsid w:val="00F64DF4"/>
    <w:rsid w:val="00F6516C"/>
    <w:rsid w:val="00F654ED"/>
    <w:rsid w:val="00F65DD5"/>
    <w:rsid w:val="00F65F9E"/>
    <w:rsid w:val="00F66422"/>
    <w:rsid w:val="00F66653"/>
    <w:rsid w:val="00F66C59"/>
    <w:rsid w:val="00F6725A"/>
    <w:rsid w:val="00F67881"/>
    <w:rsid w:val="00F67A29"/>
    <w:rsid w:val="00F67DA6"/>
    <w:rsid w:val="00F702EB"/>
    <w:rsid w:val="00F70380"/>
    <w:rsid w:val="00F70674"/>
    <w:rsid w:val="00F708ED"/>
    <w:rsid w:val="00F710D6"/>
    <w:rsid w:val="00F717E1"/>
    <w:rsid w:val="00F71D7D"/>
    <w:rsid w:val="00F727AC"/>
    <w:rsid w:val="00F72BDF"/>
    <w:rsid w:val="00F72FA8"/>
    <w:rsid w:val="00F734FB"/>
    <w:rsid w:val="00F735A7"/>
    <w:rsid w:val="00F74441"/>
    <w:rsid w:val="00F745D9"/>
    <w:rsid w:val="00F76965"/>
    <w:rsid w:val="00F76BB3"/>
    <w:rsid w:val="00F76D4E"/>
    <w:rsid w:val="00F772DA"/>
    <w:rsid w:val="00F7781E"/>
    <w:rsid w:val="00F77FEE"/>
    <w:rsid w:val="00F77FEF"/>
    <w:rsid w:val="00F803DC"/>
    <w:rsid w:val="00F816EE"/>
    <w:rsid w:val="00F81708"/>
    <w:rsid w:val="00F81F1D"/>
    <w:rsid w:val="00F82D68"/>
    <w:rsid w:val="00F8304F"/>
    <w:rsid w:val="00F847B5"/>
    <w:rsid w:val="00F8508B"/>
    <w:rsid w:val="00F85DFD"/>
    <w:rsid w:val="00F868BC"/>
    <w:rsid w:val="00F875DE"/>
    <w:rsid w:val="00F879B1"/>
    <w:rsid w:val="00F90D95"/>
    <w:rsid w:val="00F90F9D"/>
    <w:rsid w:val="00F91054"/>
    <w:rsid w:val="00F92653"/>
    <w:rsid w:val="00F92C69"/>
    <w:rsid w:val="00F9332E"/>
    <w:rsid w:val="00F93FE0"/>
    <w:rsid w:val="00F94962"/>
    <w:rsid w:val="00F9521E"/>
    <w:rsid w:val="00F95E15"/>
    <w:rsid w:val="00F961DD"/>
    <w:rsid w:val="00F96E5E"/>
    <w:rsid w:val="00F97015"/>
    <w:rsid w:val="00F97329"/>
    <w:rsid w:val="00F9746E"/>
    <w:rsid w:val="00F974A9"/>
    <w:rsid w:val="00F97AF8"/>
    <w:rsid w:val="00FA03B6"/>
    <w:rsid w:val="00FA1144"/>
    <w:rsid w:val="00FA226B"/>
    <w:rsid w:val="00FA2DC5"/>
    <w:rsid w:val="00FA3486"/>
    <w:rsid w:val="00FA36DB"/>
    <w:rsid w:val="00FA4D82"/>
    <w:rsid w:val="00FA528E"/>
    <w:rsid w:val="00FA52E7"/>
    <w:rsid w:val="00FA5DD2"/>
    <w:rsid w:val="00FA63FC"/>
    <w:rsid w:val="00FA69C7"/>
    <w:rsid w:val="00FA70D4"/>
    <w:rsid w:val="00FA73ED"/>
    <w:rsid w:val="00FA75E0"/>
    <w:rsid w:val="00FB092A"/>
    <w:rsid w:val="00FB0B5E"/>
    <w:rsid w:val="00FB0BC2"/>
    <w:rsid w:val="00FB125C"/>
    <w:rsid w:val="00FB1C89"/>
    <w:rsid w:val="00FB21E1"/>
    <w:rsid w:val="00FB2F90"/>
    <w:rsid w:val="00FB308E"/>
    <w:rsid w:val="00FB32D4"/>
    <w:rsid w:val="00FB3461"/>
    <w:rsid w:val="00FB50C3"/>
    <w:rsid w:val="00FB54B4"/>
    <w:rsid w:val="00FB5CA3"/>
    <w:rsid w:val="00FB65CE"/>
    <w:rsid w:val="00FB6B52"/>
    <w:rsid w:val="00FB7BFB"/>
    <w:rsid w:val="00FC006A"/>
    <w:rsid w:val="00FC12B5"/>
    <w:rsid w:val="00FC1882"/>
    <w:rsid w:val="00FC1AD6"/>
    <w:rsid w:val="00FC1C2D"/>
    <w:rsid w:val="00FC264D"/>
    <w:rsid w:val="00FC2803"/>
    <w:rsid w:val="00FC2B2D"/>
    <w:rsid w:val="00FC2CDB"/>
    <w:rsid w:val="00FC3263"/>
    <w:rsid w:val="00FC38FF"/>
    <w:rsid w:val="00FC3A48"/>
    <w:rsid w:val="00FC49C1"/>
    <w:rsid w:val="00FC5058"/>
    <w:rsid w:val="00FC525D"/>
    <w:rsid w:val="00FC54B8"/>
    <w:rsid w:val="00FC635C"/>
    <w:rsid w:val="00FC735E"/>
    <w:rsid w:val="00FC78E8"/>
    <w:rsid w:val="00FC7F42"/>
    <w:rsid w:val="00FD0883"/>
    <w:rsid w:val="00FD0CEF"/>
    <w:rsid w:val="00FD1263"/>
    <w:rsid w:val="00FD138D"/>
    <w:rsid w:val="00FD1EA4"/>
    <w:rsid w:val="00FD273B"/>
    <w:rsid w:val="00FD2B18"/>
    <w:rsid w:val="00FD334B"/>
    <w:rsid w:val="00FD34B2"/>
    <w:rsid w:val="00FD350C"/>
    <w:rsid w:val="00FD3DBB"/>
    <w:rsid w:val="00FD45DB"/>
    <w:rsid w:val="00FD4A4B"/>
    <w:rsid w:val="00FD4B1F"/>
    <w:rsid w:val="00FD4ED0"/>
    <w:rsid w:val="00FD52B5"/>
    <w:rsid w:val="00FD5D94"/>
    <w:rsid w:val="00FD65DE"/>
    <w:rsid w:val="00FD6DF2"/>
    <w:rsid w:val="00FD75B3"/>
    <w:rsid w:val="00FE0D70"/>
    <w:rsid w:val="00FE1039"/>
    <w:rsid w:val="00FE1A06"/>
    <w:rsid w:val="00FE27F4"/>
    <w:rsid w:val="00FE2E8D"/>
    <w:rsid w:val="00FE3738"/>
    <w:rsid w:val="00FE3ACE"/>
    <w:rsid w:val="00FE3DF9"/>
    <w:rsid w:val="00FE4F1F"/>
    <w:rsid w:val="00FE513E"/>
    <w:rsid w:val="00FE531F"/>
    <w:rsid w:val="00FE5E36"/>
    <w:rsid w:val="00FE5F67"/>
    <w:rsid w:val="00FE622A"/>
    <w:rsid w:val="00FE65F9"/>
    <w:rsid w:val="00FE7764"/>
    <w:rsid w:val="00FF0F14"/>
    <w:rsid w:val="00FF249C"/>
    <w:rsid w:val="00FF2551"/>
    <w:rsid w:val="00FF2EA1"/>
    <w:rsid w:val="00FF35F6"/>
    <w:rsid w:val="00FF3958"/>
    <w:rsid w:val="00FF467A"/>
    <w:rsid w:val="00FF4933"/>
    <w:rsid w:val="00FF4CE1"/>
    <w:rsid w:val="00FF5285"/>
    <w:rsid w:val="00FF5967"/>
    <w:rsid w:val="00FF5C39"/>
    <w:rsid w:val="00FF5D67"/>
    <w:rsid w:val="00FF6321"/>
    <w:rsid w:val="00FF7622"/>
    <w:rsid w:val="00FF771B"/>
    <w:rsid w:val="00FF79FD"/>
    <w:rsid w:val="010115CC"/>
    <w:rsid w:val="01D86637"/>
    <w:rsid w:val="0281577A"/>
    <w:rsid w:val="02FB6E41"/>
    <w:rsid w:val="03945F58"/>
    <w:rsid w:val="03FB03BA"/>
    <w:rsid w:val="04000C75"/>
    <w:rsid w:val="040C4638"/>
    <w:rsid w:val="040D61CA"/>
    <w:rsid w:val="054F51F5"/>
    <w:rsid w:val="0663771D"/>
    <w:rsid w:val="067F1DA1"/>
    <w:rsid w:val="07124399"/>
    <w:rsid w:val="0716088F"/>
    <w:rsid w:val="077305E3"/>
    <w:rsid w:val="07CD0531"/>
    <w:rsid w:val="07F97307"/>
    <w:rsid w:val="0A6A0048"/>
    <w:rsid w:val="0B242CDB"/>
    <w:rsid w:val="0C7F02EC"/>
    <w:rsid w:val="0D761519"/>
    <w:rsid w:val="0E037B8A"/>
    <w:rsid w:val="0F807901"/>
    <w:rsid w:val="0FD65AF1"/>
    <w:rsid w:val="102054FF"/>
    <w:rsid w:val="107523C9"/>
    <w:rsid w:val="10A6029D"/>
    <w:rsid w:val="10D4508F"/>
    <w:rsid w:val="1106208D"/>
    <w:rsid w:val="114710E3"/>
    <w:rsid w:val="118F1659"/>
    <w:rsid w:val="13A52D99"/>
    <w:rsid w:val="14B44E8D"/>
    <w:rsid w:val="14D12DA8"/>
    <w:rsid w:val="154B4BA0"/>
    <w:rsid w:val="161E6569"/>
    <w:rsid w:val="164D719B"/>
    <w:rsid w:val="1654755C"/>
    <w:rsid w:val="16C62AAA"/>
    <w:rsid w:val="16E94B76"/>
    <w:rsid w:val="17C61147"/>
    <w:rsid w:val="17CE7886"/>
    <w:rsid w:val="17EA6E8D"/>
    <w:rsid w:val="18435D20"/>
    <w:rsid w:val="184D5BFC"/>
    <w:rsid w:val="187C5BCF"/>
    <w:rsid w:val="192024BD"/>
    <w:rsid w:val="194A1770"/>
    <w:rsid w:val="19AB4B34"/>
    <w:rsid w:val="19EE4048"/>
    <w:rsid w:val="1A2D1F2E"/>
    <w:rsid w:val="1A6640D3"/>
    <w:rsid w:val="1BA535D6"/>
    <w:rsid w:val="1BFB16C7"/>
    <w:rsid w:val="1C0248AA"/>
    <w:rsid w:val="1CA412AE"/>
    <w:rsid w:val="1D8B7C6F"/>
    <w:rsid w:val="1ECF44C6"/>
    <w:rsid w:val="1F2D4E8E"/>
    <w:rsid w:val="201110DA"/>
    <w:rsid w:val="20C80F67"/>
    <w:rsid w:val="20D07FA6"/>
    <w:rsid w:val="210C1A01"/>
    <w:rsid w:val="21D05464"/>
    <w:rsid w:val="22756777"/>
    <w:rsid w:val="2327375C"/>
    <w:rsid w:val="232B785A"/>
    <w:rsid w:val="237B5AC0"/>
    <w:rsid w:val="249C7F51"/>
    <w:rsid w:val="24D942F0"/>
    <w:rsid w:val="263D73A6"/>
    <w:rsid w:val="273253EF"/>
    <w:rsid w:val="277A5916"/>
    <w:rsid w:val="289D6AE5"/>
    <w:rsid w:val="28E87A9F"/>
    <w:rsid w:val="28F903FF"/>
    <w:rsid w:val="2A7E4E8A"/>
    <w:rsid w:val="2A9F5694"/>
    <w:rsid w:val="2B967CE2"/>
    <w:rsid w:val="2C4A547A"/>
    <w:rsid w:val="2C820DC9"/>
    <w:rsid w:val="2C9254B0"/>
    <w:rsid w:val="2D030EC1"/>
    <w:rsid w:val="2D9F0E49"/>
    <w:rsid w:val="2DB326D0"/>
    <w:rsid w:val="2E22693F"/>
    <w:rsid w:val="2E894691"/>
    <w:rsid w:val="2EC32DE1"/>
    <w:rsid w:val="2F37683A"/>
    <w:rsid w:val="2F42484C"/>
    <w:rsid w:val="2F465ED2"/>
    <w:rsid w:val="2FE2247E"/>
    <w:rsid w:val="2FFA5576"/>
    <w:rsid w:val="300C37CC"/>
    <w:rsid w:val="301577DB"/>
    <w:rsid w:val="30794A4F"/>
    <w:rsid w:val="30A2366A"/>
    <w:rsid w:val="30F42028"/>
    <w:rsid w:val="31B85919"/>
    <w:rsid w:val="31F660DF"/>
    <w:rsid w:val="32292413"/>
    <w:rsid w:val="32471663"/>
    <w:rsid w:val="330665A6"/>
    <w:rsid w:val="332D0432"/>
    <w:rsid w:val="3384694F"/>
    <w:rsid w:val="33EB3CEE"/>
    <w:rsid w:val="34A02734"/>
    <w:rsid w:val="354B444E"/>
    <w:rsid w:val="35B20971"/>
    <w:rsid w:val="362829E1"/>
    <w:rsid w:val="367E0853"/>
    <w:rsid w:val="394144E6"/>
    <w:rsid w:val="3A2417D0"/>
    <w:rsid w:val="3A855BB5"/>
    <w:rsid w:val="3AB25FA8"/>
    <w:rsid w:val="3ABF338F"/>
    <w:rsid w:val="3B5D48D7"/>
    <w:rsid w:val="3BDB6CD7"/>
    <w:rsid w:val="3BE15525"/>
    <w:rsid w:val="3C225E1A"/>
    <w:rsid w:val="3C964B49"/>
    <w:rsid w:val="3E12355E"/>
    <w:rsid w:val="3EF7E8DC"/>
    <w:rsid w:val="3F0A3C54"/>
    <w:rsid w:val="3F634A8A"/>
    <w:rsid w:val="414E2577"/>
    <w:rsid w:val="41642242"/>
    <w:rsid w:val="41895B29"/>
    <w:rsid w:val="41FBDF57"/>
    <w:rsid w:val="424B4100"/>
    <w:rsid w:val="42A356F8"/>
    <w:rsid w:val="434E0E48"/>
    <w:rsid w:val="43EC5313"/>
    <w:rsid w:val="44535FBC"/>
    <w:rsid w:val="44B32010"/>
    <w:rsid w:val="46525E57"/>
    <w:rsid w:val="46DE426F"/>
    <w:rsid w:val="47AC50F6"/>
    <w:rsid w:val="47E17DF0"/>
    <w:rsid w:val="480C5B3E"/>
    <w:rsid w:val="4A6929D1"/>
    <w:rsid w:val="4C7E6ABD"/>
    <w:rsid w:val="4CAF7561"/>
    <w:rsid w:val="505E3C23"/>
    <w:rsid w:val="50D83995"/>
    <w:rsid w:val="516F69C5"/>
    <w:rsid w:val="51CF3E87"/>
    <w:rsid w:val="52F007CA"/>
    <w:rsid w:val="53033503"/>
    <w:rsid w:val="53215681"/>
    <w:rsid w:val="53A476F3"/>
    <w:rsid w:val="53C461A9"/>
    <w:rsid w:val="54415F9E"/>
    <w:rsid w:val="54B72B3F"/>
    <w:rsid w:val="55747923"/>
    <w:rsid w:val="559D1740"/>
    <w:rsid w:val="55D63DB0"/>
    <w:rsid w:val="58324C34"/>
    <w:rsid w:val="584054D7"/>
    <w:rsid w:val="587D13BE"/>
    <w:rsid w:val="589F701D"/>
    <w:rsid w:val="59080FA5"/>
    <w:rsid w:val="598F49A2"/>
    <w:rsid w:val="5A731BCE"/>
    <w:rsid w:val="5AF65560"/>
    <w:rsid w:val="5BA936C1"/>
    <w:rsid w:val="5BF80B62"/>
    <w:rsid w:val="5C361105"/>
    <w:rsid w:val="5C503013"/>
    <w:rsid w:val="5C553C81"/>
    <w:rsid w:val="5C6F55CE"/>
    <w:rsid w:val="5D00390A"/>
    <w:rsid w:val="5D7F08B2"/>
    <w:rsid w:val="5E6B1629"/>
    <w:rsid w:val="5EB714F6"/>
    <w:rsid w:val="5FA96EE3"/>
    <w:rsid w:val="5FAF18FA"/>
    <w:rsid w:val="5FEB136A"/>
    <w:rsid w:val="5FF655F4"/>
    <w:rsid w:val="618F69CF"/>
    <w:rsid w:val="63550F47"/>
    <w:rsid w:val="63B5245A"/>
    <w:rsid w:val="64875805"/>
    <w:rsid w:val="657D5FF6"/>
    <w:rsid w:val="65835B4E"/>
    <w:rsid w:val="6586736A"/>
    <w:rsid w:val="66A36E07"/>
    <w:rsid w:val="66C832A1"/>
    <w:rsid w:val="66E77FC5"/>
    <w:rsid w:val="66EB3B3E"/>
    <w:rsid w:val="684628FB"/>
    <w:rsid w:val="68640283"/>
    <w:rsid w:val="68C347F7"/>
    <w:rsid w:val="697065CB"/>
    <w:rsid w:val="69926D22"/>
    <w:rsid w:val="6A3550F2"/>
    <w:rsid w:val="6B533A81"/>
    <w:rsid w:val="6B915391"/>
    <w:rsid w:val="6BBE0AEE"/>
    <w:rsid w:val="6CE66CDE"/>
    <w:rsid w:val="6D343EA3"/>
    <w:rsid w:val="6D460F5A"/>
    <w:rsid w:val="6D5029AC"/>
    <w:rsid w:val="6D7F57F3"/>
    <w:rsid w:val="6DD174CE"/>
    <w:rsid w:val="6DE61D99"/>
    <w:rsid w:val="6E5A0455"/>
    <w:rsid w:val="6EFC09F4"/>
    <w:rsid w:val="6F3E2759"/>
    <w:rsid w:val="6FA678F9"/>
    <w:rsid w:val="70B811AC"/>
    <w:rsid w:val="71300979"/>
    <w:rsid w:val="71EC91BC"/>
    <w:rsid w:val="7358745E"/>
    <w:rsid w:val="73B52DFF"/>
    <w:rsid w:val="73D15566"/>
    <w:rsid w:val="74024FB5"/>
    <w:rsid w:val="740E3374"/>
    <w:rsid w:val="74747B58"/>
    <w:rsid w:val="749D5FC0"/>
    <w:rsid w:val="752C0818"/>
    <w:rsid w:val="75B37AE5"/>
    <w:rsid w:val="762A1882"/>
    <w:rsid w:val="762F6ED4"/>
    <w:rsid w:val="76796A73"/>
    <w:rsid w:val="76D014F3"/>
    <w:rsid w:val="78743289"/>
    <w:rsid w:val="79C77174"/>
    <w:rsid w:val="79E87A8A"/>
    <w:rsid w:val="7BFCD15D"/>
    <w:rsid w:val="7D1D3B58"/>
    <w:rsid w:val="7E655830"/>
    <w:rsid w:val="7E9E7529"/>
    <w:rsid w:val="7EDD7B47"/>
    <w:rsid w:val="7FB87EFF"/>
    <w:rsid w:val="7FEC03A3"/>
    <w:rsid w:val="7FF9E30A"/>
    <w:rsid w:val="B4ADA866"/>
    <w:rsid w:val="BFFE461B"/>
    <w:rsid w:val="C65FE38F"/>
    <w:rsid w:val="DDEF9829"/>
    <w:rsid w:val="DFC00F34"/>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qFormat="1" w:unhideWhenUsed="0" w:uiPriority="0" w:semiHidden="0" w:name="table of figures"/>
    <w:lsdException w:uiPriority="0" w:name="envelope address"/>
    <w:lsdException w:uiPriority="0" w:name="envelope return"/>
    <w:lsdException w:qFormat="1" w:unhideWhenUsed="0" w:uiPriority="0" w:semiHidden="0" w:name="footnote reference"/>
    <w:lsdException w:qFormat="1" w:unhideWhenUsed="0" w:uiPriority="0" w:semiHidden="0" w:name="annotation reference"/>
    <w:lsdException w:uiPriority="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qFormat="1" w:unhideWhenUsed="0" w:uiPriority="0" w:semiHidden="0" w:name="table of authorities"/>
    <w:lsdException w:uiPriority="0"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iPriority="99"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uiPriority="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qFormat="1" w:unhideWhenUsed="0" w:uiPriority="0" w:semiHidden="0" w:name="Closing"/>
    <w:lsdException w:uiPriority="0" w:name="Signature"/>
    <w:lsdException w:qFormat="1" w:uiPriority="1" w:name="Default Paragraph Font"/>
    <w:lsdException w:qFormat="1" w:unhideWhenUsed="0" w:uiPriority="0" w:semiHidden="0" w:name="Body Text"/>
    <w:lsdException w:qFormat="1" w:unhideWhenUsed="0" w:uiPriority="99" w:semiHidden="0" w:name="Body Text Indent"/>
    <w:lsdException w:qFormat="1" w:unhideWhenUsed="0" w:uiPriority="0" w:semiHidden="0" w:name="List Continue"/>
    <w:lsdException w:qFormat="1" w:unhideWhenUsed="0" w:uiPriority="0" w:semiHidden="0" w:name="List Continue 2"/>
    <w:lsdException w:uiPriority="0" w:name="List Continue 3"/>
    <w:lsdException w:qFormat="1" w:unhideWhenUsed="0" w:uiPriority="0" w:semiHidden="0" w:name="List Continue 4"/>
    <w:lsdException w:uiPriority="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iPriority="99"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0" w:name="E-mail Signature"/>
    <w:lsdException w:qFormat="1" w:uiPriority="0" w:semiHidden="0" w:name="Normal (Web)"/>
    <w:lsdException w:uiPriority="0" w:name="HTML Acronym"/>
    <w:lsdException w:uiPriority="0" w:name="HTML Address"/>
    <w:lsdException w:uiPriority="0" w:name="HTML Cite"/>
    <w:lsdException w:qFormat="1" w:unhideWhenUsed="0" w:uiPriority="0" w:semiHidden="0" w:name="HTML Code"/>
    <w:lsdException w:uiPriority="0" w:name="HTML Definition"/>
    <w:lsdException w:uiPriority="0" w:name="HTML Keyboard"/>
    <w:lsdException w:qFormat="1" w:uiPriority="0" w:semiHidden="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3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88"/>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89"/>
    <w:qFormat/>
    <w:uiPriority w:val="0"/>
    <w:pPr>
      <w:keepNext/>
      <w:keepLines/>
      <w:spacing w:before="260" w:after="260" w:line="416" w:lineRule="auto"/>
      <w:outlineLvl w:val="1"/>
    </w:pPr>
    <w:rPr>
      <w:rFonts w:ascii="Cambria" w:hAnsi="Cambria"/>
      <w:b/>
      <w:bCs/>
      <w:sz w:val="32"/>
      <w:szCs w:val="32"/>
    </w:rPr>
  </w:style>
  <w:style w:type="paragraph" w:styleId="5">
    <w:name w:val="heading 3"/>
    <w:basedOn w:val="1"/>
    <w:next w:val="1"/>
    <w:link w:val="90"/>
    <w:qFormat/>
    <w:uiPriority w:val="0"/>
    <w:pPr>
      <w:keepNext/>
      <w:keepLines/>
      <w:spacing w:before="260" w:after="260" w:line="416" w:lineRule="auto"/>
      <w:outlineLvl w:val="2"/>
    </w:pPr>
    <w:rPr>
      <w:b/>
      <w:bCs/>
      <w:sz w:val="32"/>
      <w:szCs w:val="32"/>
    </w:rPr>
  </w:style>
  <w:style w:type="paragraph" w:styleId="6">
    <w:name w:val="heading 4"/>
    <w:basedOn w:val="1"/>
    <w:next w:val="1"/>
    <w:link w:val="91"/>
    <w:qFormat/>
    <w:uiPriority w:val="0"/>
    <w:pPr>
      <w:widowControl/>
      <w:spacing w:before="100" w:beforeAutospacing="1" w:after="100" w:afterAutospacing="1"/>
      <w:jc w:val="left"/>
      <w:outlineLvl w:val="3"/>
    </w:pPr>
    <w:rPr>
      <w:rFonts w:ascii="宋体" w:hAnsi="宋体" w:cs="宋体"/>
      <w:b/>
      <w:bCs/>
      <w:kern w:val="0"/>
      <w:sz w:val="24"/>
    </w:rPr>
  </w:style>
  <w:style w:type="paragraph" w:styleId="7">
    <w:name w:val="heading 5"/>
    <w:basedOn w:val="1"/>
    <w:next w:val="1"/>
    <w:link w:val="92"/>
    <w:qFormat/>
    <w:uiPriority w:val="0"/>
    <w:pPr>
      <w:widowControl/>
      <w:spacing w:before="100" w:beforeAutospacing="1" w:after="100" w:afterAutospacing="1"/>
      <w:jc w:val="left"/>
      <w:outlineLvl w:val="4"/>
    </w:pPr>
    <w:rPr>
      <w:rFonts w:ascii="宋体" w:hAnsi="宋体" w:cs="宋体"/>
      <w:b/>
      <w:bCs/>
      <w:kern w:val="0"/>
      <w:sz w:val="20"/>
      <w:szCs w:val="20"/>
    </w:rPr>
  </w:style>
  <w:style w:type="paragraph" w:styleId="8">
    <w:name w:val="heading 6"/>
    <w:basedOn w:val="9"/>
    <w:next w:val="1"/>
    <w:link w:val="93"/>
    <w:qFormat/>
    <w:uiPriority w:val="0"/>
    <w:pPr>
      <w:keepNext/>
      <w:keepLines/>
      <w:ind w:firstLine="200" w:firstLineChars="200"/>
      <w:outlineLvl w:val="5"/>
    </w:pPr>
    <w:rPr>
      <w:rFonts w:hAnsi="Arial"/>
    </w:rPr>
  </w:style>
  <w:style w:type="paragraph" w:styleId="10">
    <w:name w:val="heading 7"/>
    <w:basedOn w:val="1"/>
    <w:next w:val="1"/>
    <w:link w:val="94"/>
    <w:qFormat/>
    <w:uiPriority w:val="0"/>
    <w:pPr>
      <w:keepNext/>
      <w:keepLines/>
      <w:adjustRightInd w:val="0"/>
      <w:spacing w:line="480" w:lineRule="atLeast"/>
      <w:ind w:left="1425" w:leftChars="175" w:hanging="900" w:hangingChars="300"/>
      <w:textAlignment w:val="baseline"/>
      <w:outlineLvl w:val="6"/>
    </w:pPr>
    <w:rPr>
      <w:rFonts w:eastAsia="仿宋_GB2312"/>
      <w:kern w:val="0"/>
      <w:sz w:val="30"/>
      <w:szCs w:val="20"/>
    </w:rPr>
  </w:style>
  <w:style w:type="paragraph" w:styleId="11">
    <w:name w:val="heading 8"/>
    <w:basedOn w:val="1"/>
    <w:next w:val="1"/>
    <w:link w:val="95"/>
    <w:qFormat/>
    <w:uiPriority w:val="0"/>
    <w:pPr>
      <w:adjustRightInd w:val="0"/>
      <w:spacing w:line="480" w:lineRule="atLeast"/>
      <w:ind w:left="2232" w:leftChars="450" w:hanging="882" w:hangingChars="294"/>
      <w:textAlignment w:val="baseline"/>
      <w:outlineLvl w:val="7"/>
    </w:pPr>
    <w:rPr>
      <w:rFonts w:hAnsi="Arial" w:eastAsia="仿宋_GB2312"/>
      <w:kern w:val="0"/>
      <w:sz w:val="30"/>
      <w:szCs w:val="20"/>
    </w:rPr>
  </w:style>
  <w:style w:type="paragraph" w:styleId="12">
    <w:name w:val="heading 9"/>
    <w:basedOn w:val="1"/>
    <w:next w:val="1"/>
    <w:link w:val="96"/>
    <w:qFormat/>
    <w:uiPriority w:val="0"/>
    <w:pPr>
      <w:keepNext/>
      <w:keepLines/>
      <w:adjustRightInd w:val="0"/>
      <w:spacing w:line="480" w:lineRule="atLeast"/>
      <w:ind w:left="2979" w:leftChars="715" w:hanging="834" w:hangingChars="278"/>
      <w:textAlignment w:val="baseline"/>
      <w:outlineLvl w:val="8"/>
    </w:pPr>
    <w:rPr>
      <w:rFonts w:eastAsia="仿宋_GB2312"/>
      <w:kern w:val="0"/>
      <w:sz w:val="30"/>
      <w:szCs w:val="20"/>
    </w:rPr>
  </w:style>
  <w:style w:type="character" w:default="1" w:styleId="77">
    <w:name w:val="Default Paragraph Font"/>
    <w:semiHidden/>
    <w:unhideWhenUsed/>
    <w:qFormat/>
    <w:uiPriority w:val="1"/>
  </w:style>
  <w:style w:type="table" w:default="1" w:styleId="75">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87"/>
    <w:qFormat/>
    <w:uiPriority w:val="0"/>
    <w:pPr>
      <w:spacing w:after="120"/>
    </w:pPr>
  </w:style>
  <w:style w:type="paragraph" w:styleId="9">
    <w:name w:val="Normal Indent"/>
    <w:basedOn w:val="1"/>
    <w:link w:val="736"/>
    <w:qFormat/>
    <w:uiPriority w:val="0"/>
    <w:pPr>
      <w:adjustRightInd w:val="0"/>
      <w:spacing w:line="480" w:lineRule="atLeast"/>
      <w:ind w:firstLine="600"/>
      <w:textAlignment w:val="baseline"/>
    </w:pPr>
    <w:rPr>
      <w:rFonts w:eastAsia="仿宋_GB2312"/>
      <w:kern w:val="0"/>
      <w:sz w:val="30"/>
      <w:szCs w:val="20"/>
    </w:rPr>
  </w:style>
  <w:style w:type="paragraph" w:styleId="13">
    <w:name w:val="List 3"/>
    <w:basedOn w:val="1"/>
    <w:qFormat/>
    <w:uiPriority w:val="0"/>
    <w:pPr>
      <w:ind w:left="100" w:leftChars="400" w:hanging="200" w:hangingChars="200"/>
    </w:pPr>
    <w:rPr>
      <w:rFonts w:ascii="Calibri" w:hAnsi="Calibri" w:cs="Calibri"/>
      <w:szCs w:val="22"/>
    </w:rPr>
  </w:style>
  <w:style w:type="paragraph" w:styleId="14">
    <w:name w:val="toc 7"/>
    <w:basedOn w:val="1"/>
    <w:next w:val="1"/>
    <w:qFormat/>
    <w:uiPriority w:val="39"/>
    <w:pPr>
      <w:ind w:left="1260"/>
      <w:jc w:val="left"/>
    </w:pPr>
    <w:rPr>
      <w:sz w:val="18"/>
      <w:szCs w:val="18"/>
    </w:rPr>
  </w:style>
  <w:style w:type="paragraph" w:styleId="15">
    <w:name w:val="table of authorities"/>
    <w:basedOn w:val="1"/>
    <w:next w:val="1"/>
    <w:qFormat/>
    <w:uiPriority w:val="0"/>
    <w:pPr>
      <w:ind w:left="420" w:leftChars="200"/>
    </w:pPr>
    <w:rPr>
      <w:rFonts w:cs="Calibri"/>
      <w:szCs w:val="20"/>
    </w:rPr>
  </w:style>
  <w:style w:type="paragraph" w:styleId="16">
    <w:name w:val="Note Heading"/>
    <w:basedOn w:val="1"/>
    <w:next w:val="1"/>
    <w:link w:val="366"/>
    <w:qFormat/>
    <w:uiPriority w:val="0"/>
    <w:pPr>
      <w:spacing w:line="460" w:lineRule="exact"/>
      <w:jc w:val="center"/>
    </w:pPr>
    <w:rPr>
      <w:rFonts w:ascii="宋体"/>
      <w:kern w:val="0"/>
      <w:szCs w:val="20"/>
    </w:rPr>
  </w:style>
  <w:style w:type="paragraph" w:styleId="17">
    <w:name w:val="List Bullet 4"/>
    <w:basedOn w:val="1"/>
    <w:qFormat/>
    <w:uiPriority w:val="0"/>
    <w:pPr>
      <w:tabs>
        <w:tab w:val="left" w:pos="1620"/>
      </w:tabs>
      <w:spacing w:line="460" w:lineRule="exact"/>
      <w:ind w:left="1620" w:leftChars="600" w:hanging="360" w:hangingChars="200"/>
    </w:pPr>
    <w:rPr>
      <w:kern w:val="0"/>
    </w:rPr>
  </w:style>
  <w:style w:type="paragraph" w:styleId="18">
    <w:name w:val="index 8"/>
    <w:basedOn w:val="1"/>
    <w:next w:val="1"/>
    <w:qFormat/>
    <w:uiPriority w:val="0"/>
    <w:pPr>
      <w:ind w:left="1400" w:leftChars="1400"/>
    </w:pPr>
    <w:rPr>
      <w:kern w:val="0"/>
    </w:rPr>
  </w:style>
  <w:style w:type="paragraph" w:styleId="19">
    <w:name w:val="List Number"/>
    <w:basedOn w:val="1"/>
    <w:unhideWhenUsed/>
    <w:qFormat/>
    <w:uiPriority w:val="99"/>
    <w:rPr>
      <w:rFonts w:ascii="黑体" w:hAnsi="Arial" w:eastAsia="黑体"/>
    </w:rPr>
  </w:style>
  <w:style w:type="paragraph" w:styleId="20">
    <w:name w:val="caption"/>
    <w:basedOn w:val="1"/>
    <w:next w:val="1"/>
    <w:qFormat/>
    <w:uiPriority w:val="0"/>
    <w:rPr>
      <w:rFonts w:ascii="Cambria" w:hAnsi="Cambria" w:eastAsia="黑体"/>
      <w:sz w:val="20"/>
      <w:szCs w:val="20"/>
    </w:rPr>
  </w:style>
  <w:style w:type="paragraph" w:styleId="21">
    <w:name w:val="index 5"/>
    <w:basedOn w:val="1"/>
    <w:next w:val="1"/>
    <w:qFormat/>
    <w:uiPriority w:val="0"/>
    <w:pPr>
      <w:ind w:left="800" w:leftChars="800"/>
    </w:pPr>
    <w:rPr>
      <w:kern w:val="0"/>
    </w:rPr>
  </w:style>
  <w:style w:type="paragraph" w:styleId="22">
    <w:name w:val="List Bullet"/>
    <w:basedOn w:val="1"/>
    <w:qFormat/>
    <w:uiPriority w:val="0"/>
    <w:pPr>
      <w:tabs>
        <w:tab w:val="left" w:pos="360"/>
      </w:tabs>
      <w:spacing w:line="460" w:lineRule="exact"/>
      <w:ind w:left="360" w:hanging="360" w:hangingChars="200"/>
    </w:pPr>
    <w:rPr>
      <w:kern w:val="0"/>
    </w:rPr>
  </w:style>
  <w:style w:type="paragraph" w:styleId="23">
    <w:name w:val="Document Map"/>
    <w:basedOn w:val="1"/>
    <w:link w:val="97"/>
    <w:qFormat/>
    <w:uiPriority w:val="0"/>
    <w:pPr>
      <w:shd w:val="clear" w:color="auto" w:fill="000080"/>
    </w:pPr>
  </w:style>
  <w:style w:type="paragraph" w:styleId="24">
    <w:name w:val="toa heading"/>
    <w:basedOn w:val="1"/>
    <w:next w:val="1"/>
    <w:qFormat/>
    <w:uiPriority w:val="0"/>
    <w:pPr>
      <w:spacing w:before="120" w:line="252" w:lineRule="auto"/>
    </w:pPr>
    <w:rPr>
      <w:szCs w:val="20"/>
    </w:rPr>
  </w:style>
  <w:style w:type="paragraph" w:styleId="25">
    <w:name w:val="annotation text"/>
    <w:basedOn w:val="1"/>
    <w:link w:val="98"/>
    <w:qFormat/>
    <w:uiPriority w:val="0"/>
    <w:pPr>
      <w:jc w:val="left"/>
    </w:pPr>
  </w:style>
  <w:style w:type="paragraph" w:styleId="26">
    <w:name w:val="index 6"/>
    <w:basedOn w:val="1"/>
    <w:next w:val="1"/>
    <w:qFormat/>
    <w:uiPriority w:val="0"/>
    <w:pPr>
      <w:ind w:left="1000" w:leftChars="1000"/>
    </w:pPr>
    <w:rPr>
      <w:kern w:val="0"/>
    </w:rPr>
  </w:style>
  <w:style w:type="paragraph" w:styleId="27">
    <w:name w:val="Salutation"/>
    <w:basedOn w:val="1"/>
    <w:next w:val="1"/>
    <w:link w:val="367"/>
    <w:qFormat/>
    <w:uiPriority w:val="0"/>
    <w:pPr>
      <w:spacing w:line="360" w:lineRule="auto"/>
    </w:pPr>
    <w:rPr>
      <w:rFonts w:ascii="宋体"/>
      <w:kern w:val="0"/>
      <w:sz w:val="24"/>
    </w:rPr>
  </w:style>
  <w:style w:type="paragraph" w:styleId="28">
    <w:name w:val="Body Text 3"/>
    <w:basedOn w:val="1"/>
    <w:link w:val="99"/>
    <w:qFormat/>
    <w:uiPriority w:val="0"/>
    <w:pPr>
      <w:spacing w:after="120"/>
    </w:pPr>
    <w:rPr>
      <w:sz w:val="16"/>
      <w:szCs w:val="16"/>
    </w:rPr>
  </w:style>
  <w:style w:type="paragraph" w:styleId="29">
    <w:name w:val="Closing"/>
    <w:basedOn w:val="1"/>
    <w:next w:val="1"/>
    <w:link w:val="368"/>
    <w:qFormat/>
    <w:uiPriority w:val="0"/>
    <w:pPr>
      <w:spacing w:line="360" w:lineRule="auto"/>
      <w:ind w:left="4320"/>
    </w:pPr>
    <w:rPr>
      <w:rFonts w:ascii="宋体"/>
      <w:kern w:val="0"/>
      <w:sz w:val="24"/>
    </w:rPr>
  </w:style>
  <w:style w:type="paragraph" w:styleId="30">
    <w:name w:val="List Bullet 3"/>
    <w:basedOn w:val="1"/>
    <w:qFormat/>
    <w:uiPriority w:val="0"/>
    <w:pPr>
      <w:tabs>
        <w:tab w:val="left" w:pos="1200"/>
      </w:tabs>
      <w:spacing w:line="460" w:lineRule="exact"/>
      <w:ind w:left="1200" w:leftChars="400" w:hanging="360" w:hangingChars="200"/>
    </w:pPr>
    <w:rPr>
      <w:kern w:val="0"/>
    </w:rPr>
  </w:style>
  <w:style w:type="paragraph" w:styleId="31">
    <w:name w:val="Body Text Indent"/>
    <w:basedOn w:val="1"/>
    <w:link w:val="100"/>
    <w:qFormat/>
    <w:uiPriority w:val="99"/>
    <w:pPr>
      <w:ind w:firstLine="407" w:firstLineChars="200"/>
    </w:pPr>
  </w:style>
  <w:style w:type="paragraph" w:styleId="32">
    <w:name w:val="List 2"/>
    <w:basedOn w:val="1"/>
    <w:qFormat/>
    <w:uiPriority w:val="0"/>
    <w:pPr>
      <w:spacing w:line="460" w:lineRule="exact"/>
      <w:ind w:left="100" w:leftChars="200" w:hanging="200" w:hangingChars="200"/>
    </w:pPr>
    <w:rPr>
      <w:rFonts w:ascii="宋体"/>
      <w:kern w:val="0"/>
      <w:szCs w:val="21"/>
    </w:rPr>
  </w:style>
  <w:style w:type="paragraph" w:styleId="33">
    <w:name w:val="List Continue"/>
    <w:basedOn w:val="1"/>
    <w:qFormat/>
    <w:uiPriority w:val="0"/>
    <w:pPr>
      <w:spacing w:after="120"/>
      <w:ind w:left="420" w:leftChars="200"/>
    </w:pPr>
    <w:rPr>
      <w:rFonts w:cs="Calibri"/>
    </w:rPr>
  </w:style>
  <w:style w:type="paragraph" w:styleId="34">
    <w:name w:val="Block Text"/>
    <w:basedOn w:val="1"/>
    <w:qFormat/>
    <w:uiPriority w:val="0"/>
    <w:pPr>
      <w:autoSpaceDE w:val="0"/>
      <w:autoSpaceDN w:val="0"/>
      <w:adjustRightInd w:val="0"/>
      <w:spacing w:line="1270" w:lineRule="exact"/>
      <w:ind w:left="2160" w:right="-20" w:hanging="2160" w:hangingChars="300"/>
      <w:jc w:val="left"/>
    </w:pPr>
    <w:rPr>
      <w:rFonts w:eastAsia="仿宋_GB2312"/>
      <w:sz w:val="72"/>
    </w:rPr>
  </w:style>
  <w:style w:type="paragraph" w:styleId="35">
    <w:name w:val="List Bullet 2"/>
    <w:basedOn w:val="1"/>
    <w:qFormat/>
    <w:uiPriority w:val="0"/>
    <w:pPr>
      <w:tabs>
        <w:tab w:val="left" w:pos="780"/>
      </w:tabs>
      <w:spacing w:line="460" w:lineRule="exact"/>
      <w:ind w:left="780" w:leftChars="200" w:hanging="360" w:hangingChars="200"/>
    </w:pPr>
    <w:rPr>
      <w:kern w:val="0"/>
    </w:rPr>
  </w:style>
  <w:style w:type="paragraph" w:styleId="36">
    <w:name w:val="index 4"/>
    <w:basedOn w:val="1"/>
    <w:next w:val="1"/>
    <w:qFormat/>
    <w:uiPriority w:val="0"/>
    <w:pPr>
      <w:ind w:left="600" w:leftChars="600"/>
    </w:pPr>
  </w:style>
  <w:style w:type="paragraph" w:styleId="37">
    <w:name w:val="toc 5"/>
    <w:basedOn w:val="1"/>
    <w:next w:val="1"/>
    <w:qFormat/>
    <w:uiPriority w:val="39"/>
    <w:pPr>
      <w:ind w:left="840"/>
      <w:jc w:val="left"/>
    </w:pPr>
    <w:rPr>
      <w:sz w:val="18"/>
      <w:szCs w:val="18"/>
    </w:rPr>
  </w:style>
  <w:style w:type="paragraph" w:styleId="38">
    <w:name w:val="toc 3"/>
    <w:basedOn w:val="5"/>
    <w:next w:val="1"/>
    <w:qFormat/>
    <w:uiPriority w:val="39"/>
    <w:pPr>
      <w:keepNext w:val="0"/>
      <w:keepLines w:val="0"/>
      <w:spacing w:before="0" w:after="0" w:line="240" w:lineRule="auto"/>
      <w:ind w:left="420"/>
      <w:jc w:val="left"/>
      <w:outlineLvl w:val="9"/>
    </w:pPr>
    <w:rPr>
      <w:b w:val="0"/>
      <w:bCs w:val="0"/>
      <w:i/>
      <w:iCs/>
      <w:sz w:val="20"/>
      <w:szCs w:val="20"/>
    </w:rPr>
  </w:style>
  <w:style w:type="paragraph" w:styleId="39">
    <w:name w:val="Plain Text"/>
    <w:basedOn w:val="1"/>
    <w:link w:val="101"/>
    <w:qFormat/>
    <w:uiPriority w:val="0"/>
    <w:rPr>
      <w:rFonts w:ascii="宋体" w:hAnsi="Courier New" w:cs="Courier New"/>
      <w:szCs w:val="21"/>
    </w:rPr>
  </w:style>
  <w:style w:type="paragraph" w:styleId="40">
    <w:name w:val="List Bullet 5"/>
    <w:basedOn w:val="1"/>
    <w:qFormat/>
    <w:uiPriority w:val="0"/>
    <w:pPr>
      <w:tabs>
        <w:tab w:val="left" w:pos="4680"/>
      </w:tabs>
      <w:spacing w:line="460" w:lineRule="exact"/>
      <w:ind w:left="4680" w:leftChars="800" w:hanging="360" w:hangingChars="200"/>
    </w:pPr>
    <w:rPr>
      <w:kern w:val="0"/>
    </w:rPr>
  </w:style>
  <w:style w:type="paragraph" w:styleId="41">
    <w:name w:val="toc 8"/>
    <w:basedOn w:val="1"/>
    <w:next w:val="1"/>
    <w:qFormat/>
    <w:uiPriority w:val="39"/>
    <w:pPr>
      <w:ind w:left="1470"/>
      <w:jc w:val="left"/>
    </w:pPr>
    <w:rPr>
      <w:sz w:val="18"/>
      <w:szCs w:val="18"/>
    </w:rPr>
  </w:style>
  <w:style w:type="paragraph" w:styleId="42">
    <w:name w:val="index 3"/>
    <w:basedOn w:val="1"/>
    <w:next w:val="1"/>
    <w:qFormat/>
    <w:uiPriority w:val="0"/>
    <w:pPr>
      <w:ind w:left="400" w:leftChars="400"/>
    </w:pPr>
    <w:rPr>
      <w:kern w:val="0"/>
    </w:rPr>
  </w:style>
  <w:style w:type="paragraph" w:styleId="43">
    <w:name w:val="Date"/>
    <w:basedOn w:val="1"/>
    <w:next w:val="1"/>
    <w:link w:val="102"/>
    <w:qFormat/>
    <w:uiPriority w:val="0"/>
    <w:pPr>
      <w:ind w:left="100" w:leftChars="2500"/>
    </w:pPr>
  </w:style>
  <w:style w:type="paragraph" w:styleId="44">
    <w:name w:val="Body Text Indent 2"/>
    <w:basedOn w:val="1"/>
    <w:link w:val="103"/>
    <w:qFormat/>
    <w:uiPriority w:val="0"/>
    <w:pPr>
      <w:widowControl/>
      <w:spacing w:line="480" w:lineRule="auto"/>
      <w:ind w:firstLine="560"/>
      <w:jc w:val="left"/>
    </w:pPr>
    <w:rPr>
      <w:kern w:val="0"/>
      <w:sz w:val="28"/>
    </w:rPr>
  </w:style>
  <w:style w:type="paragraph" w:styleId="45">
    <w:name w:val="endnote text"/>
    <w:basedOn w:val="1"/>
    <w:link w:val="104"/>
    <w:qFormat/>
    <w:uiPriority w:val="0"/>
    <w:pPr>
      <w:widowControl/>
      <w:snapToGrid w:val="0"/>
      <w:jc w:val="left"/>
    </w:pPr>
    <w:rPr>
      <w:rFonts w:ascii="Arial" w:hAnsi="Arial" w:cs="Arial"/>
      <w:kern w:val="0"/>
      <w:sz w:val="20"/>
      <w:lang w:eastAsia="en-US"/>
    </w:rPr>
  </w:style>
  <w:style w:type="paragraph" w:styleId="46">
    <w:name w:val="Balloon Text"/>
    <w:basedOn w:val="1"/>
    <w:link w:val="105"/>
    <w:qFormat/>
    <w:uiPriority w:val="0"/>
    <w:rPr>
      <w:sz w:val="18"/>
      <w:szCs w:val="18"/>
    </w:rPr>
  </w:style>
  <w:style w:type="paragraph" w:styleId="47">
    <w:name w:val="footer"/>
    <w:basedOn w:val="1"/>
    <w:link w:val="106"/>
    <w:qFormat/>
    <w:uiPriority w:val="0"/>
    <w:pPr>
      <w:tabs>
        <w:tab w:val="center" w:pos="4153"/>
        <w:tab w:val="right" w:pos="8306"/>
      </w:tabs>
      <w:snapToGrid w:val="0"/>
      <w:jc w:val="left"/>
    </w:pPr>
    <w:rPr>
      <w:sz w:val="18"/>
      <w:szCs w:val="18"/>
    </w:rPr>
  </w:style>
  <w:style w:type="paragraph" w:styleId="48">
    <w:name w:val="header"/>
    <w:basedOn w:val="1"/>
    <w:link w:val="107"/>
    <w:qFormat/>
    <w:uiPriority w:val="0"/>
    <w:pPr>
      <w:pBdr>
        <w:bottom w:val="single" w:color="auto" w:sz="6" w:space="1"/>
      </w:pBdr>
      <w:tabs>
        <w:tab w:val="center" w:pos="4153"/>
        <w:tab w:val="right" w:pos="8306"/>
      </w:tabs>
      <w:snapToGrid w:val="0"/>
      <w:jc w:val="center"/>
    </w:pPr>
    <w:rPr>
      <w:sz w:val="18"/>
      <w:szCs w:val="18"/>
    </w:rPr>
  </w:style>
  <w:style w:type="paragraph" w:styleId="49">
    <w:name w:val="toc 1"/>
    <w:basedOn w:val="3"/>
    <w:next w:val="1"/>
    <w:qFormat/>
    <w:uiPriority w:val="39"/>
    <w:pPr>
      <w:keepNext w:val="0"/>
      <w:keepLines w:val="0"/>
      <w:spacing w:before="120" w:after="120" w:line="240" w:lineRule="auto"/>
      <w:jc w:val="left"/>
      <w:outlineLvl w:val="9"/>
    </w:pPr>
    <w:rPr>
      <w:caps/>
      <w:kern w:val="2"/>
      <w:sz w:val="20"/>
      <w:szCs w:val="20"/>
    </w:rPr>
  </w:style>
  <w:style w:type="paragraph" w:styleId="50">
    <w:name w:val="List Continue 4"/>
    <w:basedOn w:val="1"/>
    <w:qFormat/>
    <w:uiPriority w:val="0"/>
    <w:pPr>
      <w:spacing w:after="120"/>
      <w:ind w:left="1680" w:leftChars="800"/>
    </w:pPr>
    <w:rPr>
      <w:rFonts w:ascii="Calibri" w:hAnsi="Calibri" w:cs="Calibri"/>
      <w:szCs w:val="22"/>
    </w:rPr>
  </w:style>
  <w:style w:type="paragraph" w:styleId="51">
    <w:name w:val="toc 4"/>
    <w:basedOn w:val="6"/>
    <w:next w:val="1"/>
    <w:qFormat/>
    <w:uiPriority w:val="39"/>
    <w:pPr>
      <w:widowControl w:val="0"/>
      <w:spacing w:before="0" w:beforeAutospacing="0" w:after="0" w:afterAutospacing="0"/>
      <w:ind w:left="630"/>
      <w:outlineLvl w:val="9"/>
    </w:pPr>
    <w:rPr>
      <w:rFonts w:ascii="Times New Roman" w:hAnsi="Times New Roman" w:cs="Times New Roman"/>
      <w:b w:val="0"/>
      <w:bCs w:val="0"/>
      <w:kern w:val="2"/>
      <w:sz w:val="18"/>
      <w:szCs w:val="18"/>
    </w:rPr>
  </w:style>
  <w:style w:type="paragraph" w:styleId="52">
    <w:name w:val="index heading"/>
    <w:basedOn w:val="1"/>
    <w:next w:val="1"/>
    <w:qFormat/>
    <w:uiPriority w:val="0"/>
    <w:rPr>
      <w:rFonts w:ascii="Arial" w:hAnsi="Arial"/>
      <w:sz w:val="24"/>
    </w:rPr>
  </w:style>
  <w:style w:type="paragraph" w:styleId="53">
    <w:name w:val="Subtitle"/>
    <w:basedOn w:val="1"/>
    <w:link w:val="108"/>
    <w:qFormat/>
    <w:uiPriority w:val="0"/>
    <w:pPr>
      <w:widowControl/>
      <w:jc w:val="center"/>
    </w:pPr>
    <w:rPr>
      <w:kern w:val="0"/>
      <w:sz w:val="20"/>
      <w:u w:val="single"/>
      <w:lang w:eastAsia="en-US"/>
    </w:rPr>
  </w:style>
  <w:style w:type="paragraph" w:styleId="54">
    <w:name w:val="List"/>
    <w:basedOn w:val="1"/>
    <w:qFormat/>
    <w:uiPriority w:val="0"/>
    <w:pPr>
      <w:spacing w:line="460" w:lineRule="exact"/>
      <w:ind w:left="200" w:hanging="200" w:hangingChars="200"/>
    </w:pPr>
    <w:rPr>
      <w:rFonts w:ascii="宋体"/>
      <w:kern w:val="0"/>
      <w:szCs w:val="21"/>
    </w:rPr>
  </w:style>
  <w:style w:type="paragraph" w:styleId="55">
    <w:name w:val="footnote text"/>
    <w:basedOn w:val="1"/>
    <w:link w:val="109"/>
    <w:qFormat/>
    <w:uiPriority w:val="0"/>
    <w:pPr>
      <w:widowControl/>
      <w:snapToGrid w:val="0"/>
      <w:jc w:val="left"/>
    </w:pPr>
    <w:rPr>
      <w:rFonts w:ascii="Arial" w:hAnsi="Arial" w:cs="Arial"/>
      <w:kern w:val="0"/>
      <w:sz w:val="18"/>
      <w:szCs w:val="18"/>
      <w:lang w:eastAsia="en-US"/>
    </w:rPr>
  </w:style>
  <w:style w:type="paragraph" w:styleId="56">
    <w:name w:val="toc 6"/>
    <w:basedOn w:val="1"/>
    <w:next w:val="1"/>
    <w:qFormat/>
    <w:uiPriority w:val="39"/>
    <w:pPr>
      <w:ind w:left="1050"/>
      <w:jc w:val="left"/>
    </w:pPr>
    <w:rPr>
      <w:sz w:val="18"/>
      <w:szCs w:val="18"/>
    </w:rPr>
  </w:style>
  <w:style w:type="paragraph" w:styleId="57">
    <w:name w:val="Body Text Indent 3"/>
    <w:basedOn w:val="1"/>
    <w:link w:val="110"/>
    <w:qFormat/>
    <w:uiPriority w:val="0"/>
    <w:pPr>
      <w:spacing w:line="360" w:lineRule="auto"/>
      <w:ind w:firstLine="280" w:firstLineChars="100"/>
    </w:pPr>
    <w:rPr>
      <w:rFonts w:ascii="宋体" w:hAnsi="宋体"/>
      <w:sz w:val="28"/>
      <w:szCs w:val="28"/>
    </w:rPr>
  </w:style>
  <w:style w:type="paragraph" w:styleId="58">
    <w:name w:val="index 7"/>
    <w:basedOn w:val="1"/>
    <w:next w:val="1"/>
    <w:qFormat/>
    <w:uiPriority w:val="0"/>
    <w:pPr>
      <w:ind w:left="1200" w:leftChars="1200"/>
    </w:pPr>
    <w:rPr>
      <w:kern w:val="0"/>
    </w:rPr>
  </w:style>
  <w:style w:type="paragraph" w:styleId="59">
    <w:name w:val="index 9"/>
    <w:basedOn w:val="1"/>
    <w:next w:val="1"/>
    <w:qFormat/>
    <w:uiPriority w:val="0"/>
    <w:pPr>
      <w:ind w:left="1600" w:leftChars="1600"/>
    </w:pPr>
    <w:rPr>
      <w:kern w:val="0"/>
    </w:rPr>
  </w:style>
  <w:style w:type="paragraph" w:styleId="60">
    <w:name w:val="table of figures"/>
    <w:basedOn w:val="1"/>
    <w:next w:val="1"/>
    <w:qFormat/>
    <w:uiPriority w:val="0"/>
    <w:pPr>
      <w:ind w:left="840" w:leftChars="200" w:hanging="420" w:hangingChars="200"/>
    </w:pPr>
    <w:rPr>
      <w:szCs w:val="20"/>
    </w:rPr>
  </w:style>
  <w:style w:type="paragraph" w:styleId="61">
    <w:name w:val="toc 2"/>
    <w:basedOn w:val="4"/>
    <w:next w:val="1"/>
    <w:qFormat/>
    <w:uiPriority w:val="39"/>
    <w:pPr>
      <w:keepNext w:val="0"/>
      <w:keepLines w:val="0"/>
      <w:spacing w:before="0" w:after="0" w:line="240" w:lineRule="auto"/>
      <w:ind w:left="210"/>
      <w:jc w:val="left"/>
      <w:outlineLvl w:val="9"/>
    </w:pPr>
    <w:rPr>
      <w:rFonts w:ascii="Times New Roman" w:hAnsi="Times New Roman"/>
      <w:b w:val="0"/>
      <w:bCs w:val="0"/>
      <w:smallCaps/>
      <w:sz w:val="20"/>
      <w:szCs w:val="20"/>
    </w:rPr>
  </w:style>
  <w:style w:type="paragraph" w:styleId="62">
    <w:name w:val="toc 9"/>
    <w:basedOn w:val="1"/>
    <w:next w:val="1"/>
    <w:qFormat/>
    <w:uiPriority w:val="39"/>
    <w:pPr>
      <w:ind w:left="1680"/>
      <w:jc w:val="left"/>
    </w:pPr>
    <w:rPr>
      <w:sz w:val="18"/>
      <w:szCs w:val="18"/>
    </w:rPr>
  </w:style>
  <w:style w:type="paragraph" w:styleId="63">
    <w:name w:val="Body Text 2"/>
    <w:basedOn w:val="1"/>
    <w:link w:val="111"/>
    <w:qFormat/>
    <w:uiPriority w:val="0"/>
    <w:rPr>
      <w:i/>
      <w:iCs/>
      <w:sz w:val="26"/>
    </w:rPr>
  </w:style>
  <w:style w:type="paragraph" w:styleId="64">
    <w:name w:val="List 4"/>
    <w:basedOn w:val="1"/>
    <w:qFormat/>
    <w:uiPriority w:val="0"/>
    <w:pPr>
      <w:ind w:left="100" w:leftChars="600" w:hanging="200" w:hangingChars="200"/>
    </w:pPr>
    <w:rPr>
      <w:rFonts w:ascii="Calibri" w:hAnsi="Calibri" w:cs="Calibri"/>
      <w:szCs w:val="22"/>
    </w:rPr>
  </w:style>
  <w:style w:type="paragraph" w:styleId="65">
    <w:name w:val="List Continue 2"/>
    <w:basedOn w:val="1"/>
    <w:qFormat/>
    <w:uiPriority w:val="0"/>
    <w:pPr>
      <w:spacing w:after="120"/>
      <w:ind w:left="840" w:leftChars="400"/>
    </w:pPr>
    <w:rPr>
      <w:rFonts w:ascii="Calibri" w:hAnsi="Calibri" w:cs="Calibri"/>
      <w:szCs w:val="22"/>
    </w:rPr>
  </w:style>
  <w:style w:type="paragraph" w:styleId="66">
    <w:name w:val="Message Header"/>
    <w:basedOn w:val="1"/>
    <w:link w:val="369"/>
    <w:qFormat/>
    <w:uiPriority w:val="0"/>
    <w:pPr>
      <w:pBdr>
        <w:top w:val="single" w:color="auto" w:sz="6" w:space="1"/>
        <w:left w:val="single" w:color="auto" w:sz="6" w:space="1"/>
        <w:bottom w:val="single" w:color="auto" w:sz="6" w:space="1"/>
        <w:right w:val="single" w:color="auto" w:sz="6" w:space="1"/>
      </w:pBdr>
      <w:shd w:val="pct20" w:color="auto" w:fill="auto"/>
      <w:ind w:left="1080" w:hanging="1080"/>
    </w:pPr>
    <w:rPr>
      <w:rFonts w:ascii="Arial" w:hAnsi="Arial" w:eastAsiaTheme="minorEastAsia" w:cstheme="minorBidi"/>
      <w:sz w:val="24"/>
      <w:shd w:val="pct20" w:color="auto" w:fill="auto"/>
    </w:rPr>
  </w:style>
  <w:style w:type="paragraph" w:styleId="67">
    <w:name w:val="HTML Preformatted"/>
    <w:basedOn w:val="1"/>
    <w:link w:val="112"/>
    <w:unhideWhenUsed/>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color w:val="000000"/>
      <w:kern w:val="0"/>
      <w:sz w:val="24"/>
    </w:rPr>
  </w:style>
  <w:style w:type="paragraph" w:styleId="68">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paragraph" w:styleId="69">
    <w:name w:val="index 1"/>
    <w:basedOn w:val="1"/>
    <w:next w:val="1"/>
    <w:qFormat/>
    <w:uiPriority w:val="0"/>
    <w:pPr>
      <w:spacing w:line="220" w:lineRule="exact"/>
      <w:jc w:val="center"/>
    </w:pPr>
    <w:rPr>
      <w:rFonts w:ascii="仿宋_GB2312" w:eastAsia="仿宋_GB2312"/>
      <w:szCs w:val="21"/>
    </w:rPr>
  </w:style>
  <w:style w:type="paragraph" w:styleId="70">
    <w:name w:val="index 2"/>
    <w:basedOn w:val="1"/>
    <w:next w:val="1"/>
    <w:qFormat/>
    <w:uiPriority w:val="0"/>
    <w:pPr>
      <w:ind w:left="200" w:leftChars="200"/>
    </w:pPr>
    <w:rPr>
      <w:kern w:val="0"/>
    </w:rPr>
  </w:style>
  <w:style w:type="paragraph" w:styleId="71">
    <w:name w:val="Title"/>
    <w:basedOn w:val="1"/>
    <w:link w:val="113"/>
    <w:qFormat/>
    <w:uiPriority w:val="0"/>
    <w:pPr>
      <w:widowControl/>
      <w:jc w:val="center"/>
    </w:pPr>
    <w:rPr>
      <w:kern w:val="0"/>
      <w:sz w:val="20"/>
      <w:u w:val="single"/>
      <w:lang w:eastAsia="en-US"/>
    </w:rPr>
  </w:style>
  <w:style w:type="paragraph" w:styleId="72">
    <w:name w:val="annotation subject"/>
    <w:basedOn w:val="25"/>
    <w:next w:val="25"/>
    <w:link w:val="114"/>
    <w:qFormat/>
    <w:uiPriority w:val="0"/>
    <w:rPr>
      <w:b/>
      <w:bCs/>
    </w:rPr>
  </w:style>
  <w:style w:type="paragraph" w:styleId="73">
    <w:name w:val="Body Text First Indent"/>
    <w:basedOn w:val="2"/>
    <w:link w:val="356"/>
    <w:qFormat/>
    <w:uiPriority w:val="0"/>
    <w:pPr>
      <w:adjustRightInd w:val="0"/>
      <w:spacing w:after="0" w:line="360" w:lineRule="exact"/>
      <w:ind w:firstLine="420"/>
    </w:pPr>
    <w:rPr>
      <w:rFonts w:hAnsi="宋体"/>
      <w:szCs w:val="20"/>
    </w:rPr>
  </w:style>
  <w:style w:type="paragraph" w:styleId="74">
    <w:name w:val="Body Text First Indent 2"/>
    <w:basedOn w:val="31"/>
    <w:link w:val="352"/>
    <w:unhideWhenUsed/>
    <w:qFormat/>
    <w:uiPriority w:val="99"/>
    <w:pPr>
      <w:spacing w:after="120"/>
      <w:ind w:left="420" w:leftChars="200" w:firstLine="420"/>
    </w:pPr>
  </w:style>
  <w:style w:type="table" w:styleId="76">
    <w:name w:val="Table Grid"/>
    <w:basedOn w:val="75"/>
    <w:qFormat/>
    <w:uiPriority w:val="39"/>
    <w:rPr>
      <w:kern w:val="2"/>
      <w:sz w:val="21"/>
      <w:szCs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78">
    <w:name w:val="Strong"/>
    <w:qFormat/>
    <w:uiPriority w:val="0"/>
    <w:rPr>
      <w:b/>
      <w:bCs/>
    </w:rPr>
  </w:style>
  <w:style w:type="character" w:styleId="79">
    <w:name w:val="endnote reference"/>
    <w:qFormat/>
    <w:uiPriority w:val="0"/>
    <w:rPr>
      <w:vertAlign w:val="superscript"/>
    </w:rPr>
  </w:style>
  <w:style w:type="character" w:styleId="80">
    <w:name w:val="page number"/>
    <w:basedOn w:val="77"/>
    <w:qFormat/>
    <w:uiPriority w:val="0"/>
  </w:style>
  <w:style w:type="character" w:styleId="81">
    <w:name w:val="FollowedHyperlink"/>
    <w:qFormat/>
    <w:uiPriority w:val="0"/>
    <w:rPr>
      <w:color w:val="800080"/>
      <w:u w:val="single"/>
    </w:rPr>
  </w:style>
  <w:style w:type="character" w:styleId="82">
    <w:name w:val="Emphasis"/>
    <w:qFormat/>
    <w:uiPriority w:val="20"/>
    <w:rPr>
      <w:i/>
      <w:iCs/>
    </w:rPr>
  </w:style>
  <w:style w:type="character" w:styleId="83">
    <w:name w:val="Hyperlink"/>
    <w:qFormat/>
    <w:uiPriority w:val="99"/>
    <w:rPr>
      <w:color w:val="0000FF"/>
      <w:u w:val="single"/>
    </w:rPr>
  </w:style>
  <w:style w:type="character" w:styleId="84">
    <w:name w:val="HTML Code"/>
    <w:qFormat/>
    <w:uiPriority w:val="0"/>
    <w:rPr>
      <w:rFonts w:ascii="Courier New" w:hAnsi="Courier New"/>
      <w:sz w:val="20"/>
      <w:szCs w:val="20"/>
    </w:rPr>
  </w:style>
  <w:style w:type="character" w:styleId="85">
    <w:name w:val="annotation reference"/>
    <w:qFormat/>
    <w:uiPriority w:val="0"/>
    <w:rPr>
      <w:sz w:val="21"/>
      <w:szCs w:val="21"/>
    </w:rPr>
  </w:style>
  <w:style w:type="character" w:styleId="86">
    <w:name w:val="footnote reference"/>
    <w:qFormat/>
    <w:uiPriority w:val="0"/>
    <w:rPr>
      <w:vertAlign w:val="superscript"/>
    </w:rPr>
  </w:style>
  <w:style w:type="character" w:customStyle="1" w:styleId="87">
    <w:name w:val="正文文本 字符"/>
    <w:link w:val="2"/>
    <w:qFormat/>
    <w:uiPriority w:val="0"/>
    <w:rPr>
      <w:rFonts w:eastAsia="宋体"/>
      <w:kern w:val="2"/>
      <w:sz w:val="21"/>
      <w:szCs w:val="24"/>
      <w:lang w:val="en-US" w:eastAsia="zh-CN" w:bidi="ar-SA"/>
    </w:rPr>
  </w:style>
  <w:style w:type="character" w:customStyle="1" w:styleId="88">
    <w:name w:val="标题 1 字符"/>
    <w:link w:val="3"/>
    <w:qFormat/>
    <w:uiPriority w:val="0"/>
    <w:rPr>
      <w:rFonts w:eastAsia="宋体"/>
      <w:b/>
      <w:bCs/>
      <w:kern w:val="44"/>
      <w:sz w:val="44"/>
      <w:szCs w:val="44"/>
      <w:lang w:val="en-US" w:eastAsia="zh-CN" w:bidi="ar-SA"/>
    </w:rPr>
  </w:style>
  <w:style w:type="character" w:customStyle="1" w:styleId="89">
    <w:name w:val="标题 2 字符"/>
    <w:link w:val="4"/>
    <w:qFormat/>
    <w:uiPriority w:val="0"/>
    <w:rPr>
      <w:rFonts w:ascii="Cambria" w:hAnsi="Cambria" w:eastAsia="宋体"/>
      <w:b/>
      <w:bCs/>
      <w:kern w:val="2"/>
      <w:sz w:val="32"/>
      <w:szCs w:val="32"/>
      <w:lang w:val="en-US" w:eastAsia="zh-CN" w:bidi="ar-SA"/>
    </w:rPr>
  </w:style>
  <w:style w:type="character" w:customStyle="1" w:styleId="90">
    <w:name w:val="标题 3 字符"/>
    <w:link w:val="5"/>
    <w:qFormat/>
    <w:uiPriority w:val="0"/>
    <w:rPr>
      <w:rFonts w:eastAsia="宋体"/>
      <w:b/>
      <w:bCs/>
      <w:kern w:val="2"/>
      <w:sz w:val="32"/>
      <w:szCs w:val="32"/>
      <w:lang w:val="en-US" w:eastAsia="zh-CN" w:bidi="ar-SA"/>
    </w:rPr>
  </w:style>
  <w:style w:type="character" w:customStyle="1" w:styleId="91">
    <w:name w:val="标题 4 字符"/>
    <w:link w:val="6"/>
    <w:qFormat/>
    <w:uiPriority w:val="0"/>
    <w:rPr>
      <w:rFonts w:ascii="宋体" w:hAnsi="宋体" w:eastAsia="宋体" w:cs="宋体"/>
      <w:b/>
      <w:bCs/>
      <w:sz w:val="24"/>
      <w:szCs w:val="24"/>
      <w:lang w:val="en-US" w:eastAsia="zh-CN" w:bidi="ar-SA"/>
    </w:rPr>
  </w:style>
  <w:style w:type="character" w:customStyle="1" w:styleId="92">
    <w:name w:val="标题 5 字符"/>
    <w:link w:val="7"/>
    <w:qFormat/>
    <w:uiPriority w:val="0"/>
    <w:rPr>
      <w:rFonts w:ascii="宋体" w:hAnsi="宋体" w:eastAsia="宋体" w:cs="宋体"/>
      <w:b/>
      <w:bCs/>
      <w:lang w:val="en-US" w:eastAsia="zh-CN" w:bidi="ar-SA"/>
    </w:rPr>
  </w:style>
  <w:style w:type="character" w:customStyle="1" w:styleId="93">
    <w:name w:val="标题 6 字符"/>
    <w:link w:val="8"/>
    <w:qFormat/>
    <w:uiPriority w:val="0"/>
    <w:rPr>
      <w:rFonts w:hAnsi="Arial" w:eastAsia="仿宋_GB2312"/>
      <w:sz w:val="30"/>
      <w:lang w:val="en-US" w:eastAsia="zh-CN" w:bidi="ar-SA"/>
    </w:rPr>
  </w:style>
  <w:style w:type="character" w:customStyle="1" w:styleId="94">
    <w:name w:val="标题 7 字符"/>
    <w:link w:val="10"/>
    <w:qFormat/>
    <w:uiPriority w:val="0"/>
    <w:rPr>
      <w:rFonts w:eastAsia="仿宋_GB2312"/>
      <w:sz w:val="30"/>
      <w:lang w:val="en-US" w:eastAsia="zh-CN" w:bidi="ar-SA"/>
    </w:rPr>
  </w:style>
  <w:style w:type="character" w:customStyle="1" w:styleId="95">
    <w:name w:val="标题 8 字符"/>
    <w:link w:val="11"/>
    <w:qFormat/>
    <w:uiPriority w:val="0"/>
    <w:rPr>
      <w:rFonts w:hAnsi="Arial" w:eastAsia="仿宋_GB2312"/>
      <w:sz w:val="30"/>
      <w:lang w:val="en-US" w:eastAsia="zh-CN" w:bidi="ar-SA"/>
    </w:rPr>
  </w:style>
  <w:style w:type="character" w:customStyle="1" w:styleId="96">
    <w:name w:val="标题 9 字符"/>
    <w:link w:val="12"/>
    <w:qFormat/>
    <w:uiPriority w:val="0"/>
    <w:rPr>
      <w:rFonts w:eastAsia="仿宋_GB2312"/>
      <w:sz w:val="30"/>
      <w:lang w:val="en-US" w:eastAsia="zh-CN" w:bidi="ar-SA"/>
    </w:rPr>
  </w:style>
  <w:style w:type="character" w:customStyle="1" w:styleId="97">
    <w:name w:val="文档结构图 字符"/>
    <w:link w:val="23"/>
    <w:qFormat/>
    <w:uiPriority w:val="0"/>
    <w:rPr>
      <w:rFonts w:eastAsia="宋体"/>
      <w:kern w:val="2"/>
      <w:sz w:val="21"/>
      <w:szCs w:val="24"/>
      <w:lang w:val="en-US" w:eastAsia="zh-CN" w:bidi="ar-SA"/>
    </w:rPr>
  </w:style>
  <w:style w:type="character" w:customStyle="1" w:styleId="98">
    <w:name w:val="批注文字 字符"/>
    <w:link w:val="25"/>
    <w:qFormat/>
    <w:uiPriority w:val="0"/>
    <w:rPr>
      <w:rFonts w:eastAsia="宋体"/>
      <w:kern w:val="2"/>
      <w:sz w:val="21"/>
      <w:szCs w:val="24"/>
      <w:lang w:val="en-US" w:eastAsia="zh-CN" w:bidi="ar-SA"/>
    </w:rPr>
  </w:style>
  <w:style w:type="character" w:customStyle="1" w:styleId="99">
    <w:name w:val="正文文本 3 字符"/>
    <w:link w:val="28"/>
    <w:qFormat/>
    <w:uiPriority w:val="0"/>
    <w:rPr>
      <w:rFonts w:eastAsia="宋体"/>
      <w:kern w:val="2"/>
      <w:sz w:val="16"/>
      <w:szCs w:val="16"/>
      <w:lang w:val="en-US" w:eastAsia="zh-CN" w:bidi="ar-SA"/>
    </w:rPr>
  </w:style>
  <w:style w:type="character" w:customStyle="1" w:styleId="100">
    <w:name w:val="正文文本缩进 字符"/>
    <w:link w:val="31"/>
    <w:qFormat/>
    <w:uiPriority w:val="0"/>
    <w:rPr>
      <w:rFonts w:eastAsia="宋体"/>
      <w:kern w:val="2"/>
      <w:sz w:val="21"/>
      <w:szCs w:val="24"/>
      <w:lang w:val="en-US" w:eastAsia="zh-CN" w:bidi="ar-SA"/>
    </w:rPr>
  </w:style>
  <w:style w:type="character" w:customStyle="1" w:styleId="101">
    <w:name w:val="纯文本 字符"/>
    <w:link w:val="39"/>
    <w:qFormat/>
    <w:uiPriority w:val="0"/>
    <w:rPr>
      <w:rFonts w:ascii="宋体" w:hAnsi="Courier New" w:eastAsia="宋体" w:cs="Courier New"/>
      <w:kern w:val="2"/>
      <w:sz w:val="21"/>
      <w:szCs w:val="21"/>
      <w:lang w:val="en-US" w:eastAsia="zh-CN" w:bidi="ar-SA"/>
    </w:rPr>
  </w:style>
  <w:style w:type="character" w:customStyle="1" w:styleId="102">
    <w:name w:val="日期 字符"/>
    <w:link w:val="43"/>
    <w:qFormat/>
    <w:uiPriority w:val="0"/>
    <w:rPr>
      <w:rFonts w:eastAsia="宋体"/>
      <w:kern w:val="2"/>
      <w:sz w:val="21"/>
      <w:szCs w:val="24"/>
      <w:lang w:val="en-US" w:eastAsia="zh-CN" w:bidi="ar-SA"/>
    </w:rPr>
  </w:style>
  <w:style w:type="character" w:customStyle="1" w:styleId="103">
    <w:name w:val="正文文本缩进 2 字符"/>
    <w:link w:val="44"/>
    <w:qFormat/>
    <w:uiPriority w:val="0"/>
    <w:rPr>
      <w:rFonts w:eastAsia="宋体"/>
      <w:sz w:val="28"/>
      <w:szCs w:val="24"/>
      <w:lang w:val="en-US" w:eastAsia="zh-CN" w:bidi="ar-SA"/>
    </w:rPr>
  </w:style>
  <w:style w:type="character" w:customStyle="1" w:styleId="104">
    <w:name w:val="尾注文本 字符"/>
    <w:link w:val="45"/>
    <w:qFormat/>
    <w:uiPriority w:val="0"/>
    <w:rPr>
      <w:rFonts w:ascii="Arial" w:hAnsi="Arial" w:eastAsia="宋体" w:cs="Arial"/>
      <w:szCs w:val="24"/>
      <w:lang w:val="en-US" w:eastAsia="en-US" w:bidi="ar-SA"/>
    </w:rPr>
  </w:style>
  <w:style w:type="character" w:customStyle="1" w:styleId="105">
    <w:name w:val="批注框文本 字符"/>
    <w:link w:val="46"/>
    <w:qFormat/>
    <w:uiPriority w:val="0"/>
    <w:rPr>
      <w:rFonts w:eastAsia="宋体"/>
      <w:kern w:val="2"/>
      <w:sz w:val="18"/>
      <w:szCs w:val="18"/>
      <w:lang w:val="en-US" w:eastAsia="zh-CN" w:bidi="ar-SA"/>
    </w:rPr>
  </w:style>
  <w:style w:type="character" w:customStyle="1" w:styleId="106">
    <w:name w:val="页脚 字符"/>
    <w:link w:val="47"/>
    <w:qFormat/>
    <w:uiPriority w:val="99"/>
    <w:rPr>
      <w:rFonts w:eastAsia="宋体"/>
      <w:kern w:val="2"/>
      <w:sz w:val="18"/>
      <w:szCs w:val="18"/>
      <w:lang w:val="en-US" w:eastAsia="zh-CN" w:bidi="ar-SA"/>
    </w:rPr>
  </w:style>
  <w:style w:type="character" w:customStyle="1" w:styleId="107">
    <w:name w:val="页眉 字符"/>
    <w:link w:val="48"/>
    <w:qFormat/>
    <w:uiPriority w:val="0"/>
    <w:rPr>
      <w:rFonts w:eastAsia="宋体"/>
      <w:kern w:val="2"/>
      <w:sz w:val="18"/>
      <w:szCs w:val="18"/>
      <w:lang w:val="en-US" w:eastAsia="zh-CN" w:bidi="ar-SA"/>
    </w:rPr>
  </w:style>
  <w:style w:type="character" w:customStyle="1" w:styleId="108">
    <w:name w:val="副标题 字符"/>
    <w:link w:val="53"/>
    <w:qFormat/>
    <w:uiPriority w:val="0"/>
    <w:rPr>
      <w:rFonts w:eastAsia="宋体"/>
      <w:szCs w:val="24"/>
      <w:u w:val="single"/>
      <w:lang w:val="en-US" w:eastAsia="en-US" w:bidi="ar-SA"/>
    </w:rPr>
  </w:style>
  <w:style w:type="character" w:customStyle="1" w:styleId="109">
    <w:name w:val="脚注文本 字符"/>
    <w:link w:val="55"/>
    <w:qFormat/>
    <w:uiPriority w:val="0"/>
    <w:rPr>
      <w:rFonts w:ascii="Arial" w:hAnsi="Arial" w:eastAsia="宋体" w:cs="Arial"/>
      <w:sz w:val="18"/>
      <w:szCs w:val="18"/>
      <w:lang w:val="en-US" w:eastAsia="en-US" w:bidi="ar-SA"/>
    </w:rPr>
  </w:style>
  <w:style w:type="character" w:customStyle="1" w:styleId="110">
    <w:name w:val="正文文本缩进 3 字符"/>
    <w:link w:val="57"/>
    <w:qFormat/>
    <w:uiPriority w:val="0"/>
    <w:rPr>
      <w:rFonts w:ascii="宋体" w:hAnsi="宋体" w:eastAsia="宋体"/>
      <w:kern w:val="2"/>
      <w:sz w:val="28"/>
      <w:szCs w:val="28"/>
      <w:lang w:val="en-US" w:eastAsia="zh-CN" w:bidi="ar-SA"/>
    </w:rPr>
  </w:style>
  <w:style w:type="character" w:customStyle="1" w:styleId="111">
    <w:name w:val="正文文本 2 字符"/>
    <w:link w:val="63"/>
    <w:qFormat/>
    <w:uiPriority w:val="0"/>
    <w:rPr>
      <w:i/>
      <w:iCs/>
      <w:kern w:val="2"/>
      <w:sz w:val="26"/>
      <w:szCs w:val="24"/>
    </w:rPr>
  </w:style>
  <w:style w:type="character" w:customStyle="1" w:styleId="112">
    <w:name w:val="HTML 预设格式 字符"/>
    <w:link w:val="67"/>
    <w:qFormat/>
    <w:uiPriority w:val="0"/>
    <w:rPr>
      <w:rFonts w:ascii="宋体" w:hAnsi="宋体" w:eastAsia="宋体" w:cs="宋体"/>
      <w:color w:val="000000"/>
      <w:sz w:val="24"/>
      <w:szCs w:val="24"/>
      <w:lang w:val="en-US" w:eastAsia="zh-CN" w:bidi="ar-SA"/>
    </w:rPr>
  </w:style>
  <w:style w:type="character" w:customStyle="1" w:styleId="113">
    <w:name w:val="标题 字符"/>
    <w:link w:val="71"/>
    <w:qFormat/>
    <w:uiPriority w:val="0"/>
    <w:rPr>
      <w:rFonts w:eastAsia="宋体"/>
      <w:szCs w:val="24"/>
      <w:u w:val="single"/>
      <w:lang w:val="en-US" w:eastAsia="en-US" w:bidi="ar-SA"/>
    </w:rPr>
  </w:style>
  <w:style w:type="character" w:customStyle="1" w:styleId="114">
    <w:name w:val="批注主题 字符"/>
    <w:link w:val="72"/>
    <w:qFormat/>
    <w:uiPriority w:val="0"/>
    <w:rPr>
      <w:rFonts w:eastAsia="宋体"/>
      <w:b/>
      <w:bCs/>
      <w:kern w:val="2"/>
      <w:sz w:val="21"/>
      <w:szCs w:val="24"/>
      <w:lang w:val="en-US" w:eastAsia="zh-CN" w:bidi="ar-SA"/>
    </w:rPr>
  </w:style>
  <w:style w:type="character" w:customStyle="1" w:styleId="115">
    <w:name w:val="批注主题 Char1"/>
    <w:qFormat/>
    <w:uiPriority w:val="0"/>
    <w:rPr>
      <w:b/>
      <w:bCs/>
      <w:kern w:val="2"/>
      <w:sz w:val="21"/>
      <w:szCs w:val="22"/>
    </w:rPr>
  </w:style>
  <w:style w:type="character" w:customStyle="1" w:styleId="116">
    <w:name w:val="标题 7 Char"/>
    <w:qFormat/>
    <w:uiPriority w:val="0"/>
    <w:rPr>
      <w:rFonts w:ascii="Calibri" w:hAnsi="Calibri" w:eastAsia="宋体" w:cs="Times New Roman"/>
      <w:b/>
      <w:bCs/>
      <w:sz w:val="24"/>
      <w:szCs w:val="24"/>
    </w:rPr>
  </w:style>
  <w:style w:type="character" w:customStyle="1" w:styleId="117">
    <w:name w:val="style161"/>
    <w:qFormat/>
    <w:uiPriority w:val="0"/>
    <w:rPr>
      <w:b/>
      <w:bCs/>
      <w:color w:val="333333"/>
    </w:rPr>
  </w:style>
  <w:style w:type="character" w:customStyle="1" w:styleId="118">
    <w:name w:val="标题 Char"/>
    <w:qFormat/>
    <w:uiPriority w:val="99"/>
    <w:rPr>
      <w:rFonts w:ascii="Cambria" w:hAnsi="Cambria" w:eastAsia="宋体" w:cs="Times New Roman"/>
      <w:b/>
      <w:bCs/>
      <w:kern w:val="2"/>
      <w:sz w:val="32"/>
      <w:szCs w:val="32"/>
    </w:rPr>
  </w:style>
  <w:style w:type="character" w:customStyle="1" w:styleId="119">
    <w:name w:val="正文文本 2 Char1"/>
    <w:semiHidden/>
    <w:qFormat/>
    <w:uiPriority w:val="99"/>
    <w:rPr>
      <w:rFonts w:ascii="Calibri" w:hAnsi="Calibri" w:eastAsia="宋体" w:cs="Times New Roman"/>
      <w:szCs w:val="24"/>
    </w:rPr>
  </w:style>
  <w:style w:type="character" w:customStyle="1" w:styleId="120">
    <w:name w:val="docpro"/>
    <w:basedOn w:val="77"/>
    <w:qFormat/>
    <w:uiPriority w:val="0"/>
  </w:style>
  <w:style w:type="character" w:customStyle="1" w:styleId="121">
    <w:name w:val="标题 9 Char"/>
    <w:qFormat/>
    <w:uiPriority w:val="0"/>
    <w:rPr>
      <w:rFonts w:ascii="Arial" w:hAnsi="Arial" w:eastAsia="黑体" w:cs="Times New Roman"/>
      <w:szCs w:val="21"/>
    </w:rPr>
  </w:style>
  <w:style w:type="character" w:customStyle="1" w:styleId="122">
    <w:name w:val="标题 3 Char"/>
    <w:qFormat/>
    <w:uiPriority w:val="0"/>
    <w:rPr>
      <w:rFonts w:ascii="仿宋_GB2312" w:hAnsi="Calibri" w:eastAsia="仿宋_GB2312" w:cs="Times New Roman"/>
      <w:b/>
      <w:kern w:val="0"/>
      <w:sz w:val="24"/>
      <w:szCs w:val="28"/>
    </w:rPr>
  </w:style>
  <w:style w:type="character" w:customStyle="1" w:styleId="123">
    <w:name w:val="脚注文本 Char1"/>
    <w:qFormat/>
    <w:uiPriority w:val="99"/>
    <w:rPr>
      <w:rFonts w:ascii="Arial" w:hAnsi="Arial" w:cs="Arial"/>
      <w:sz w:val="18"/>
      <w:szCs w:val="18"/>
      <w:lang w:eastAsia="en-US"/>
    </w:rPr>
  </w:style>
  <w:style w:type="character" w:customStyle="1" w:styleId="124">
    <w:name w:val="纯文本 Char1"/>
    <w:qFormat/>
    <w:uiPriority w:val="0"/>
    <w:rPr>
      <w:rFonts w:ascii="宋体" w:hAnsi="Courier New" w:cs="Courier New"/>
      <w:kern w:val="2"/>
      <w:sz w:val="21"/>
      <w:szCs w:val="21"/>
    </w:rPr>
  </w:style>
  <w:style w:type="character" w:customStyle="1" w:styleId="125">
    <w:name w:val="正文文本 3 Char1"/>
    <w:qFormat/>
    <w:uiPriority w:val="99"/>
    <w:rPr>
      <w:kern w:val="2"/>
      <w:sz w:val="16"/>
      <w:szCs w:val="16"/>
    </w:rPr>
  </w:style>
  <w:style w:type="character" w:customStyle="1" w:styleId="126">
    <w:name w:val="副标题 Char"/>
    <w:qFormat/>
    <w:uiPriority w:val="99"/>
    <w:rPr>
      <w:rFonts w:ascii="Cambria" w:hAnsi="Cambria" w:eastAsia="宋体" w:cs="Times New Roman"/>
      <w:b/>
      <w:bCs/>
      <w:kern w:val="28"/>
      <w:sz w:val="32"/>
      <w:szCs w:val="32"/>
    </w:rPr>
  </w:style>
  <w:style w:type="character" w:customStyle="1" w:styleId="127">
    <w:name w:val="标题 Char2"/>
    <w:qFormat/>
    <w:uiPriority w:val="10"/>
    <w:rPr>
      <w:rFonts w:ascii="Cambria" w:hAnsi="Cambria" w:eastAsia="宋体" w:cs="Times New Roman"/>
      <w:b/>
      <w:bCs/>
      <w:sz w:val="32"/>
      <w:szCs w:val="32"/>
    </w:rPr>
  </w:style>
  <w:style w:type="character" w:customStyle="1" w:styleId="128">
    <w:name w:val="Char Char32"/>
    <w:qFormat/>
    <w:uiPriority w:val="0"/>
    <w:rPr>
      <w:rFonts w:ascii="仿宋_GB2312" w:eastAsia="仿宋_GB2312" w:cs="MingLiU"/>
      <w:b/>
      <w:spacing w:val="1"/>
      <w:w w:val="99"/>
      <w:sz w:val="28"/>
      <w:szCs w:val="32"/>
    </w:rPr>
  </w:style>
  <w:style w:type="character" w:customStyle="1" w:styleId="129">
    <w:name w:val="不明显参考1"/>
    <w:qFormat/>
    <w:uiPriority w:val="0"/>
    <w:rPr>
      <w:smallCaps/>
      <w:color w:val="C0504D"/>
      <w:u w:val="single"/>
    </w:rPr>
  </w:style>
  <w:style w:type="character" w:customStyle="1" w:styleId="130">
    <w:name w:val="color_red1"/>
    <w:qFormat/>
    <w:uiPriority w:val="0"/>
    <w:rPr>
      <w:color w:val="FA0004"/>
    </w:rPr>
  </w:style>
  <w:style w:type="character" w:customStyle="1" w:styleId="131">
    <w:name w:val="HTML 预设格式 Char2"/>
    <w:semiHidden/>
    <w:qFormat/>
    <w:uiPriority w:val="99"/>
    <w:rPr>
      <w:rFonts w:ascii="Courier New" w:hAnsi="Courier New" w:eastAsia="宋体" w:cs="Courier New"/>
      <w:sz w:val="20"/>
      <w:szCs w:val="20"/>
    </w:rPr>
  </w:style>
  <w:style w:type="character" w:customStyle="1" w:styleId="132">
    <w:name w:val="批注文字 Char"/>
    <w:qFormat/>
    <w:uiPriority w:val="0"/>
    <w:rPr>
      <w:rFonts w:ascii="Times New Roman" w:hAnsi="Times New Roman" w:eastAsia="宋体" w:cs="Times New Roman"/>
      <w:kern w:val="2"/>
      <w:sz w:val="21"/>
      <w:szCs w:val="24"/>
    </w:rPr>
  </w:style>
  <w:style w:type="character" w:customStyle="1" w:styleId="133">
    <w:name w:val="不明显强调1"/>
    <w:qFormat/>
    <w:uiPriority w:val="0"/>
    <w:rPr>
      <w:i/>
      <w:iCs/>
      <w:color w:val="808080"/>
    </w:rPr>
  </w:style>
  <w:style w:type="character" w:customStyle="1" w:styleId="134">
    <w:name w:val="批注框文本 Char3"/>
    <w:semiHidden/>
    <w:qFormat/>
    <w:uiPriority w:val="99"/>
    <w:rPr>
      <w:rFonts w:ascii="Calibri" w:hAnsi="Calibri" w:eastAsia="宋体" w:cs="Times New Roman"/>
      <w:sz w:val="18"/>
      <w:szCs w:val="18"/>
    </w:rPr>
  </w:style>
  <w:style w:type="character" w:customStyle="1" w:styleId="135">
    <w:name w:val="unnamed1"/>
    <w:basedOn w:val="77"/>
    <w:qFormat/>
    <w:uiPriority w:val="0"/>
  </w:style>
  <w:style w:type="character" w:customStyle="1" w:styleId="136">
    <w:name w:val="14t1"/>
    <w:qFormat/>
    <w:uiPriority w:val="0"/>
    <w:rPr>
      <w:rFonts w:hint="eastAsia" w:ascii="宋体" w:hAnsi="宋体" w:eastAsia="宋体"/>
      <w:sz w:val="11"/>
      <w:szCs w:val="11"/>
    </w:rPr>
  </w:style>
  <w:style w:type="character" w:customStyle="1" w:styleId="137">
    <w:name w:val="日期 Char1"/>
    <w:qFormat/>
    <w:uiPriority w:val="0"/>
    <w:rPr>
      <w:kern w:val="2"/>
      <w:sz w:val="21"/>
      <w:szCs w:val="22"/>
    </w:rPr>
  </w:style>
  <w:style w:type="character" w:customStyle="1" w:styleId="138">
    <w:name w:val="subhead1"/>
    <w:qFormat/>
    <w:uiPriority w:val="0"/>
    <w:rPr>
      <w:rFonts w:hint="default" w:ascii="Tahoma" w:hAnsi="Tahoma" w:cs="Tahoma"/>
      <w:color w:val="000000"/>
      <w:sz w:val="18"/>
      <w:szCs w:val="18"/>
      <w:u w:val="none"/>
      <w:shd w:val="clear" w:color="auto" w:fill="FFFFFF"/>
    </w:rPr>
  </w:style>
  <w:style w:type="character" w:customStyle="1" w:styleId="139">
    <w:name w:val="文档结构图 Char"/>
    <w:qFormat/>
    <w:uiPriority w:val="0"/>
    <w:rPr>
      <w:rFonts w:ascii="宋体"/>
      <w:kern w:val="2"/>
      <w:sz w:val="18"/>
      <w:szCs w:val="18"/>
    </w:rPr>
  </w:style>
  <w:style w:type="character" w:customStyle="1" w:styleId="140">
    <w:name w:val="不明显参考11"/>
    <w:qFormat/>
    <w:uiPriority w:val="0"/>
    <w:rPr>
      <w:smallCaps/>
      <w:color w:val="C0504D"/>
      <w:u w:val="single"/>
    </w:rPr>
  </w:style>
  <w:style w:type="character" w:customStyle="1" w:styleId="141">
    <w:name w:val="引用 字符"/>
    <w:link w:val="142"/>
    <w:qFormat/>
    <w:uiPriority w:val="0"/>
    <w:rPr>
      <w:i/>
      <w:iCs/>
      <w:color w:val="000000"/>
      <w:kern w:val="2"/>
      <w:sz w:val="21"/>
      <w:szCs w:val="22"/>
      <w:lang w:bidi="ar-SA"/>
    </w:rPr>
  </w:style>
  <w:style w:type="paragraph" w:customStyle="1" w:styleId="142">
    <w:name w:val="引用1"/>
    <w:basedOn w:val="1"/>
    <w:next w:val="1"/>
    <w:link w:val="141"/>
    <w:qFormat/>
    <w:uiPriority w:val="0"/>
    <w:rPr>
      <w:i/>
      <w:iCs/>
      <w:color w:val="000000"/>
      <w:szCs w:val="22"/>
    </w:rPr>
  </w:style>
  <w:style w:type="character" w:customStyle="1" w:styleId="143">
    <w:name w:val="标题 3 Char1"/>
    <w:qFormat/>
    <w:uiPriority w:val="0"/>
    <w:rPr>
      <w:rFonts w:ascii="Times New Roman" w:hAnsi="Times New Roman" w:eastAsia="宋体" w:cs="Times New Roman"/>
      <w:b/>
      <w:bCs/>
      <w:kern w:val="2"/>
      <w:sz w:val="32"/>
      <w:szCs w:val="32"/>
    </w:rPr>
  </w:style>
  <w:style w:type="character" w:customStyle="1" w:styleId="144">
    <w:name w:val="Char Char23"/>
    <w:qFormat/>
    <w:uiPriority w:val="0"/>
    <w:rPr>
      <w:rFonts w:ascii="Cambria" w:hAnsi="Cambria" w:eastAsia="宋体" w:cs="Times New Roman"/>
      <w:b/>
      <w:bCs/>
      <w:kern w:val="2"/>
      <w:sz w:val="32"/>
      <w:szCs w:val="32"/>
    </w:rPr>
  </w:style>
  <w:style w:type="character" w:customStyle="1" w:styleId="145">
    <w:name w:val="明显引用 Char2"/>
    <w:qFormat/>
    <w:uiPriority w:val="99"/>
    <w:rPr>
      <w:b/>
      <w:bCs/>
      <w:i/>
      <w:iCs/>
      <w:color w:val="4F81BD"/>
      <w:kern w:val="2"/>
      <w:sz w:val="21"/>
      <w:szCs w:val="24"/>
    </w:rPr>
  </w:style>
  <w:style w:type="character" w:customStyle="1" w:styleId="146">
    <w:name w:val="引用 Char"/>
    <w:link w:val="147"/>
    <w:qFormat/>
    <w:uiPriority w:val="0"/>
    <w:rPr>
      <w:rFonts w:ascii="Times New Roman" w:hAnsi="Times New Roman" w:eastAsia="宋体" w:cs="Times New Roman"/>
      <w:i/>
      <w:iCs/>
      <w:color w:val="000000"/>
      <w:kern w:val="2"/>
      <w:sz w:val="21"/>
      <w:szCs w:val="24"/>
    </w:rPr>
  </w:style>
  <w:style w:type="paragraph" w:customStyle="1" w:styleId="147">
    <w:name w:val="引用2"/>
    <w:basedOn w:val="1"/>
    <w:next w:val="1"/>
    <w:link w:val="146"/>
    <w:qFormat/>
    <w:uiPriority w:val="0"/>
    <w:rPr>
      <w:i/>
      <w:iCs/>
      <w:color w:val="000000"/>
    </w:rPr>
  </w:style>
  <w:style w:type="character" w:customStyle="1" w:styleId="148">
    <w:name w:val="副标题 Char1"/>
    <w:qFormat/>
    <w:uiPriority w:val="0"/>
    <w:rPr>
      <w:szCs w:val="24"/>
      <w:u w:val="single"/>
      <w:lang w:eastAsia="en-US"/>
    </w:rPr>
  </w:style>
  <w:style w:type="character" w:customStyle="1" w:styleId="149">
    <w:name w:val="标题5 Char Char"/>
    <w:link w:val="150"/>
    <w:qFormat/>
    <w:uiPriority w:val="0"/>
    <w:rPr>
      <w:rFonts w:ascii="Arial" w:hAnsi="Arial"/>
      <w:b/>
      <w:bCs/>
      <w:sz w:val="24"/>
      <w:szCs w:val="32"/>
      <w:lang w:bidi="ar-SA"/>
    </w:rPr>
  </w:style>
  <w:style w:type="paragraph" w:customStyle="1" w:styleId="150">
    <w:name w:val="标题5"/>
    <w:basedOn w:val="5"/>
    <w:link w:val="149"/>
    <w:qFormat/>
    <w:uiPriority w:val="0"/>
    <w:pPr>
      <w:spacing w:line="413" w:lineRule="auto"/>
    </w:pPr>
    <w:rPr>
      <w:rFonts w:ascii="Arial" w:hAnsi="Arial"/>
      <w:kern w:val="0"/>
      <w:sz w:val="24"/>
    </w:rPr>
  </w:style>
  <w:style w:type="character" w:customStyle="1" w:styleId="151">
    <w:name w:val="Char Char17"/>
    <w:qFormat/>
    <w:uiPriority w:val="0"/>
    <w:rPr>
      <w:kern w:val="2"/>
      <w:sz w:val="26"/>
      <w:szCs w:val="24"/>
    </w:rPr>
  </w:style>
  <w:style w:type="character" w:customStyle="1" w:styleId="152">
    <w:name w:val="页眉 Char1"/>
    <w:semiHidden/>
    <w:qFormat/>
    <w:uiPriority w:val="99"/>
    <w:rPr>
      <w:kern w:val="2"/>
      <w:sz w:val="18"/>
      <w:szCs w:val="18"/>
    </w:rPr>
  </w:style>
  <w:style w:type="character" w:customStyle="1" w:styleId="153">
    <w:name w:val="引用 Char3"/>
    <w:qFormat/>
    <w:uiPriority w:val="29"/>
    <w:rPr>
      <w:rFonts w:ascii="Calibri" w:hAnsi="Calibri" w:eastAsia="宋体" w:cs="Times New Roman"/>
      <w:i/>
      <w:iCs/>
      <w:color w:val="000000"/>
      <w:szCs w:val="24"/>
    </w:rPr>
  </w:style>
  <w:style w:type="character" w:customStyle="1" w:styleId="154">
    <w:name w:val="HTML 预设格式 Char"/>
    <w:qFormat/>
    <w:uiPriority w:val="0"/>
    <w:rPr>
      <w:rFonts w:ascii="宋体" w:hAnsi="宋体" w:eastAsia="宋体" w:cs="宋体"/>
      <w:color w:val="000000"/>
      <w:sz w:val="24"/>
      <w:szCs w:val="24"/>
    </w:rPr>
  </w:style>
  <w:style w:type="character" w:customStyle="1" w:styleId="155">
    <w:name w:val="文档结构图 Char3"/>
    <w:semiHidden/>
    <w:qFormat/>
    <w:uiPriority w:val="99"/>
    <w:rPr>
      <w:rFonts w:ascii="宋体" w:hAnsi="Calibri" w:eastAsia="宋体" w:cs="Times New Roman"/>
      <w:sz w:val="18"/>
      <w:szCs w:val="18"/>
    </w:rPr>
  </w:style>
  <w:style w:type="character" w:customStyle="1" w:styleId="156">
    <w:name w:val="ss16"/>
    <w:qFormat/>
    <w:uiPriority w:val="0"/>
    <w:rPr>
      <w:rFonts w:hint="eastAsia" w:ascii="宋体" w:hAnsi="宋体" w:eastAsia="宋体"/>
      <w:color w:val="000000"/>
      <w:sz w:val="9"/>
      <w:szCs w:val="9"/>
    </w:rPr>
  </w:style>
  <w:style w:type="character" w:customStyle="1" w:styleId="157">
    <w:name w:val="引用 Char2"/>
    <w:qFormat/>
    <w:uiPriority w:val="99"/>
    <w:rPr>
      <w:i/>
      <w:iCs/>
      <w:color w:val="000000"/>
      <w:kern w:val="2"/>
      <w:sz w:val="21"/>
      <w:szCs w:val="24"/>
    </w:rPr>
  </w:style>
  <w:style w:type="character" w:customStyle="1" w:styleId="158">
    <w:name w:val="纯文本 Char"/>
    <w:qFormat/>
    <w:uiPriority w:val="0"/>
    <w:rPr>
      <w:rFonts w:ascii="宋体" w:hAnsi="Courier New"/>
      <w:sz w:val="28"/>
      <w:szCs w:val="28"/>
    </w:rPr>
  </w:style>
  <w:style w:type="character" w:customStyle="1" w:styleId="159">
    <w:name w:val="正文文本 Char2"/>
    <w:qFormat/>
    <w:uiPriority w:val="99"/>
    <w:rPr>
      <w:kern w:val="2"/>
      <w:sz w:val="21"/>
      <w:szCs w:val="24"/>
    </w:rPr>
  </w:style>
  <w:style w:type="character" w:customStyle="1" w:styleId="160">
    <w:name w:val="文档结构图 Char1"/>
    <w:qFormat/>
    <w:uiPriority w:val="0"/>
    <w:rPr>
      <w:rFonts w:ascii="宋体"/>
      <w:kern w:val="2"/>
      <w:sz w:val="18"/>
      <w:szCs w:val="18"/>
    </w:rPr>
  </w:style>
  <w:style w:type="character" w:customStyle="1" w:styleId="161">
    <w:name w:val="ht1"/>
    <w:qFormat/>
    <w:uiPriority w:val="0"/>
    <w:rPr>
      <w:rFonts w:ascii="黑体" w:eastAsia="黑体"/>
      <w:b/>
      <w:bCs/>
    </w:rPr>
  </w:style>
  <w:style w:type="character" w:customStyle="1" w:styleId="162">
    <w:name w:val="页眉 Char"/>
    <w:qFormat/>
    <w:uiPriority w:val="0"/>
    <w:rPr>
      <w:sz w:val="18"/>
      <w:szCs w:val="18"/>
    </w:rPr>
  </w:style>
  <w:style w:type="character" w:customStyle="1" w:styleId="163">
    <w:name w:val="明显参考1"/>
    <w:qFormat/>
    <w:uiPriority w:val="0"/>
    <w:rPr>
      <w:b/>
      <w:bCs/>
      <w:smallCaps/>
      <w:color w:val="C0504D"/>
      <w:spacing w:val="5"/>
      <w:u w:val="single"/>
    </w:rPr>
  </w:style>
  <w:style w:type="character" w:customStyle="1" w:styleId="164">
    <w:name w:val="正文文本 Char1"/>
    <w:qFormat/>
    <w:uiPriority w:val="0"/>
    <w:rPr>
      <w:kern w:val="2"/>
      <w:sz w:val="21"/>
      <w:szCs w:val="22"/>
    </w:rPr>
  </w:style>
  <w:style w:type="character" w:customStyle="1" w:styleId="165">
    <w:name w:val="Section Char"/>
    <w:qFormat/>
    <w:uiPriority w:val="0"/>
    <w:rPr>
      <w:rFonts w:ascii="仿宋_GB2312" w:eastAsia="仿宋_GB2312" w:cs="MingLiU"/>
      <w:b/>
      <w:sz w:val="24"/>
      <w:szCs w:val="28"/>
      <w:lang w:val="en-US" w:eastAsia="zh-CN" w:bidi="ar-SA"/>
    </w:rPr>
  </w:style>
  <w:style w:type="character" w:customStyle="1" w:styleId="166">
    <w:name w:val="页脚 Char"/>
    <w:qFormat/>
    <w:uiPriority w:val="99"/>
    <w:rPr>
      <w:sz w:val="18"/>
      <w:szCs w:val="18"/>
    </w:rPr>
  </w:style>
  <w:style w:type="character" w:customStyle="1" w:styleId="167">
    <w:name w:val="Char Char35"/>
    <w:qFormat/>
    <w:uiPriority w:val="0"/>
    <w:rPr>
      <w:rFonts w:ascii="仿宋_GB2312" w:eastAsia="仿宋_GB2312" w:cs="MingLiU"/>
      <w:b/>
      <w:sz w:val="24"/>
      <w:szCs w:val="28"/>
    </w:rPr>
  </w:style>
  <w:style w:type="character" w:customStyle="1" w:styleId="168">
    <w:name w:val="标题4 Char Char"/>
    <w:link w:val="169"/>
    <w:qFormat/>
    <w:uiPriority w:val="0"/>
    <w:rPr>
      <w:rFonts w:ascii="Arial" w:hAnsi="Arial"/>
      <w:b/>
      <w:bCs/>
      <w:sz w:val="24"/>
      <w:szCs w:val="32"/>
      <w:lang w:bidi="ar-SA"/>
    </w:rPr>
  </w:style>
  <w:style w:type="paragraph" w:customStyle="1" w:styleId="169">
    <w:name w:val="标题4"/>
    <w:basedOn w:val="4"/>
    <w:next w:val="36"/>
    <w:link w:val="168"/>
    <w:qFormat/>
    <w:uiPriority w:val="0"/>
    <w:pPr>
      <w:spacing w:line="413" w:lineRule="auto"/>
    </w:pPr>
    <w:rPr>
      <w:rFonts w:ascii="Arial" w:hAnsi="Arial"/>
      <w:kern w:val="0"/>
      <w:sz w:val="24"/>
    </w:rPr>
  </w:style>
  <w:style w:type="character" w:customStyle="1" w:styleId="170">
    <w:name w:val="普通文字 Char Char1"/>
    <w:qFormat/>
    <w:uiPriority w:val="0"/>
    <w:rPr>
      <w:rFonts w:ascii="宋体" w:hAnsi="Courier New"/>
      <w:kern w:val="2"/>
      <w:sz w:val="28"/>
      <w:szCs w:val="28"/>
    </w:rPr>
  </w:style>
  <w:style w:type="character" w:customStyle="1" w:styleId="171">
    <w:name w:val="尾注文本 Char"/>
    <w:qFormat/>
    <w:uiPriority w:val="0"/>
    <w:rPr>
      <w:kern w:val="2"/>
      <w:sz w:val="21"/>
      <w:szCs w:val="24"/>
    </w:rPr>
  </w:style>
  <w:style w:type="character" w:customStyle="1" w:styleId="172">
    <w:name w:val="Char Char34"/>
    <w:qFormat/>
    <w:uiPriority w:val="0"/>
    <w:rPr>
      <w:rFonts w:ascii="仿宋_GB2312" w:eastAsia="仿宋_GB2312" w:cs="MingLiU"/>
      <w:b/>
      <w:spacing w:val="1"/>
      <w:w w:val="99"/>
      <w:sz w:val="28"/>
      <w:szCs w:val="32"/>
    </w:rPr>
  </w:style>
  <w:style w:type="character" w:customStyle="1" w:styleId="173">
    <w:name w:val="Char Char9"/>
    <w:qFormat/>
    <w:locked/>
    <w:uiPriority w:val="0"/>
    <w:rPr>
      <w:rFonts w:ascii="仿宋_GB2312" w:eastAsia="仿宋_GB2312" w:cs="MingLiU"/>
      <w:b/>
      <w:sz w:val="24"/>
      <w:szCs w:val="28"/>
      <w:lang w:val="en-US" w:eastAsia="zh-CN" w:bidi="ar-SA"/>
    </w:rPr>
  </w:style>
  <w:style w:type="character" w:customStyle="1" w:styleId="174">
    <w:name w:val="标题 1 Char"/>
    <w:qFormat/>
    <w:uiPriority w:val="0"/>
    <w:rPr>
      <w:rFonts w:ascii="Times New Roman" w:hAnsi="Times New Roman" w:eastAsia="宋体" w:cs="Times New Roman"/>
      <w:b/>
      <w:bCs/>
      <w:kern w:val="44"/>
      <w:sz w:val="44"/>
      <w:szCs w:val="44"/>
    </w:rPr>
  </w:style>
  <w:style w:type="character" w:customStyle="1" w:styleId="175">
    <w:name w:val="明显引用 Char"/>
    <w:link w:val="176"/>
    <w:qFormat/>
    <w:uiPriority w:val="0"/>
    <w:rPr>
      <w:rFonts w:ascii="Times New Roman" w:hAnsi="Times New Roman" w:eastAsia="宋体" w:cs="Times New Roman"/>
      <w:b/>
      <w:bCs/>
      <w:i/>
      <w:iCs/>
      <w:color w:val="4F81BD"/>
      <w:kern w:val="2"/>
      <w:sz w:val="21"/>
      <w:szCs w:val="24"/>
    </w:rPr>
  </w:style>
  <w:style w:type="paragraph" w:customStyle="1" w:styleId="176">
    <w:name w:val="_Style 132"/>
    <w:basedOn w:val="1"/>
    <w:next w:val="1"/>
    <w:link w:val="175"/>
    <w:qFormat/>
    <w:uiPriority w:val="0"/>
    <w:pPr>
      <w:pBdr>
        <w:bottom w:val="single" w:color="4F81BD" w:sz="4" w:space="4"/>
      </w:pBdr>
      <w:spacing w:before="200" w:after="280"/>
      <w:ind w:left="936" w:right="936"/>
    </w:pPr>
    <w:rPr>
      <w:b/>
      <w:bCs/>
      <w:i/>
      <w:iCs/>
      <w:color w:val="4F81BD"/>
    </w:rPr>
  </w:style>
  <w:style w:type="character" w:customStyle="1" w:styleId="177">
    <w:name w:val="Char Char24"/>
    <w:qFormat/>
    <w:uiPriority w:val="0"/>
    <w:rPr>
      <w:b/>
      <w:bCs/>
      <w:kern w:val="44"/>
      <w:sz w:val="44"/>
      <w:szCs w:val="44"/>
    </w:rPr>
  </w:style>
  <w:style w:type="character" w:customStyle="1" w:styleId="178">
    <w:name w:val="书籍标题1"/>
    <w:qFormat/>
    <w:uiPriority w:val="0"/>
    <w:rPr>
      <w:b/>
      <w:bCs/>
      <w:smallCaps/>
      <w:spacing w:val="5"/>
    </w:rPr>
  </w:style>
  <w:style w:type="character" w:customStyle="1" w:styleId="179">
    <w:name w:val="批注文字 Char1"/>
    <w:qFormat/>
    <w:uiPriority w:val="99"/>
    <w:rPr>
      <w:rFonts w:ascii="Times New Roman" w:hAnsi="Times New Roman" w:eastAsia="宋体" w:cs="Times New Roman"/>
      <w:szCs w:val="24"/>
    </w:rPr>
  </w:style>
  <w:style w:type="character" w:customStyle="1" w:styleId="180">
    <w:name w:val="Char Char13"/>
    <w:qFormat/>
    <w:uiPriority w:val="0"/>
    <w:rPr>
      <w:kern w:val="2"/>
      <w:sz w:val="18"/>
      <w:szCs w:val="18"/>
    </w:rPr>
  </w:style>
  <w:style w:type="character" w:customStyle="1" w:styleId="181">
    <w:name w:val="正文文本缩进 3 Char"/>
    <w:qFormat/>
    <w:uiPriority w:val="0"/>
    <w:rPr>
      <w:kern w:val="2"/>
      <w:sz w:val="16"/>
      <w:szCs w:val="16"/>
    </w:rPr>
  </w:style>
  <w:style w:type="character" w:customStyle="1" w:styleId="182">
    <w:name w:val="引用 Char1"/>
    <w:link w:val="183"/>
    <w:qFormat/>
    <w:uiPriority w:val="0"/>
    <w:rPr>
      <w:i/>
      <w:iCs/>
      <w:color w:val="000000"/>
      <w:kern w:val="2"/>
      <w:sz w:val="21"/>
    </w:rPr>
  </w:style>
  <w:style w:type="paragraph" w:customStyle="1" w:styleId="183">
    <w:name w:val="引用11"/>
    <w:basedOn w:val="1"/>
    <w:next w:val="1"/>
    <w:link w:val="182"/>
    <w:qFormat/>
    <w:uiPriority w:val="29"/>
    <w:rPr>
      <w:i/>
      <w:iCs/>
      <w:color w:val="000000"/>
      <w:szCs w:val="20"/>
    </w:rPr>
  </w:style>
  <w:style w:type="character" w:customStyle="1" w:styleId="184">
    <w:name w:val="Char Char21"/>
    <w:qFormat/>
    <w:uiPriority w:val="0"/>
    <w:rPr>
      <w:rFonts w:ascii="宋体" w:hAnsi="宋体" w:cs="宋体"/>
      <w:b/>
      <w:bCs/>
      <w:sz w:val="24"/>
      <w:szCs w:val="24"/>
    </w:rPr>
  </w:style>
  <w:style w:type="character" w:customStyle="1" w:styleId="185">
    <w:name w:val="正文文本缩进 2 Char1"/>
    <w:qFormat/>
    <w:uiPriority w:val="0"/>
    <w:rPr>
      <w:sz w:val="28"/>
      <w:szCs w:val="24"/>
    </w:rPr>
  </w:style>
  <w:style w:type="character" w:customStyle="1" w:styleId="186">
    <w:name w:val="ITTHEADER2 Char"/>
    <w:qFormat/>
    <w:uiPriority w:val="0"/>
    <w:rPr>
      <w:rFonts w:ascii="仿宋_GB2312" w:eastAsia="仿宋_GB2312" w:cs="MingLiU"/>
      <w:b/>
      <w:spacing w:val="1"/>
      <w:w w:val="99"/>
      <w:sz w:val="28"/>
      <w:szCs w:val="32"/>
      <w:lang w:val="en-US" w:eastAsia="zh-CN" w:bidi="ar-SA"/>
    </w:rPr>
  </w:style>
  <w:style w:type="character" w:customStyle="1" w:styleId="187">
    <w:name w:val="Char Char36"/>
    <w:qFormat/>
    <w:uiPriority w:val="0"/>
    <w:rPr>
      <w:rFonts w:ascii="仿宋_GB2312" w:eastAsia="仿宋_GB2312" w:cs="MingLiU"/>
      <w:b/>
      <w:sz w:val="24"/>
      <w:szCs w:val="28"/>
    </w:rPr>
  </w:style>
  <w:style w:type="character" w:customStyle="1" w:styleId="188">
    <w:name w:val="0d1471"/>
    <w:qFormat/>
    <w:uiPriority w:val="0"/>
    <w:rPr>
      <w:color w:val="000000"/>
      <w:sz w:val="11"/>
      <w:szCs w:val="11"/>
      <w:u w:val="none"/>
    </w:rPr>
  </w:style>
  <w:style w:type="character" w:customStyle="1" w:styleId="189">
    <w:name w:val="标题 7 Char1"/>
    <w:qFormat/>
    <w:uiPriority w:val="0"/>
    <w:rPr>
      <w:rFonts w:ascii="Times New Roman" w:hAnsi="Times New Roman" w:eastAsia="仿宋_GB2312" w:cs="Times New Roman"/>
      <w:sz w:val="30"/>
      <w:szCs w:val="20"/>
    </w:rPr>
  </w:style>
  <w:style w:type="character" w:customStyle="1" w:styleId="190">
    <w:name w:val="手改 Char Char"/>
    <w:qFormat/>
    <w:uiPriority w:val="0"/>
    <w:rPr>
      <w:kern w:val="2"/>
      <w:sz w:val="21"/>
      <w:szCs w:val="24"/>
    </w:rPr>
  </w:style>
  <w:style w:type="character" w:customStyle="1" w:styleId="191">
    <w:name w:val="s3"/>
    <w:qFormat/>
    <w:uiPriority w:val="0"/>
  </w:style>
  <w:style w:type="character" w:customStyle="1" w:styleId="192">
    <w:name w:val="ITTHEADER1 Char"/>
    <w:qFormat/>
    <w:uiPriority w:val="0"/>
    <w:rPr>
      <w:rFonts w:eastAsia="黑体"/>
      <w:kern w:val="2"/>
      <w:sz w:val="44"/>
      <w:szCs w:val="44"/>
      <w:lang w:val="en-US" w:eastAsia="zh-CN" w:bidi="ar-SA"/>
    </w:rPr>
  </w:style>
  <w:style w:type="character" w:customStyle="1" w:styleId="193">
    <w:name w:val="脚注文本 Char2"/>
    <w:semiHidden/>
    <w:qFormat/>
    <w:uiPriority w:val="99"/>
    <w:rPr>
      <w:rFonts w:ascii="Calibri" w:hAnsi="Calibri" w:eastAsia="宋体" w:cs="Times New Roman"/>
      <w:sz w:val="18"/>
      <w:szCs w:val="18"/>
    </w:rPr>
  </w:style>
  <w:style w:type="character" w:customStyle="1" w:styleId="194">
    <w:name w:val="Char Char22"/>
    <w:qFormat/>
    <w:uiPriority w:val="0"/>
    <w:rPr>
      <w:b/>
      <w:bCs/>
      <w:kern w:val="2"/>
      <w:sz w:val="32"/>
      <w:szCs w:val="32"/>
    </w:rPr>
  </w:style>
  <w:style w:type="character" w:customStyle="1" w:styleId="195">
    <w:name w:val="标题 4 Char"/>
    <w:qFormat/>
    <w:uiPriority w:val="0"/>
    <w:rPr>
      <w:rFonts w:ascii="仿宋_GB2312" w:hAnsi="Calibri" w:eastAsia="仿宋_GB2312" w:cs="Times New Roman"/>
      <w:b/>
      <w:kern w:val="0"/>
      <w:sz w:val="24"/>
      <w:szCs w:val="28"/>
    </w:rPr>
  </w:style>
  <w:style w:type="character" w:customStyle="1" w:styleId="196">
    <w:name w:val="文档结构图 Char2"/>
    <w:qFormat/>
    <w:uiPriority w:val="99"/>
    <w:rPr>
      <w:kern w:val="2"/>
      <w:sz w:val="21"/>
      <w:szCs w:val="24"/>
      <w:shd w:val="clear" w:color="auto" w:fill="000080"/>
    </w:rPr>
  </w:style>
  <w:style w:type="character" w:customStyle="1" w:styleId="197">
    <w:name w:val="textcontents"/>
    <w:qFormat/>
    <w:uiPriority w:val="0"/>
    <w:rPr>
      <w:rFonts w:cs="Times New Roman"/>
    </w:rPr>
  </w:style>
  <w:style w:type="character" w:customStyle="1" w:styleId="198">
    <w:name w:val="Char Char12"/>
    <w:qFormat/>
    <w:uiPriority w:val="0"/>
    <w:rPr>
      <w:rFonts w:eastAsia="黑体"/>
      <w:kern w:val="2"/>
      <w:sz w:val="44"/>
      <w:szCs w:val="44"/>
      <w:lang w:val="en-US" w:eastAsia="zh-CN" w:bidi="ar-SA"/>
    </w:rPr>
  </w:style>
  <w:style w:type="character" w:customStyle="1" w:styleId="199">
    <w:name w:val="脚注文本 Char"/>
    <w:qFormat/>
    <w:uiPriority w:val="0"/>
    <w:rPr>
      <w:rFonts w:ascii="Arial" w:hAnsi="Arial" w:eastAsia="宋体" w:cs="Arial"/>
      <w:sz w:val="18"/>
      <w:szCs w:val="18"/>
      <w:lang w:eastAsia="en-US"/>
    </w:rPr>
  </w:style>
  <w:style w:type="character" w:customStyle="1" w:styleId="200">
    <w:name w:val="明显强调1"/>
    <w:qFormat/>
    <w:uiPriority w:val="0"/>
    <w:rPr>
      <w:b/>
      <w:bCs/>
      <w:i/>
      <w:iCs/>
      <w:color w:val="4F81BD"/>
    </w:rPr>
  </w:style>
  <w:style w:type="character" w:customStyle="1" w:styleId="201">
    <w:name w:val="书籍标题11"/>
    <w:qFormat/>
    <w:uiPriority w:val="0"/>
    <w:rPr>
      <w:b/>
      <w:bCs/>
      <w:smallCaps/>
      <w:spacing w:val="5"/>
    </w:rPr>
  </w:style>
  <w:style w:type="character" w:customStyle="1" w:styleId="202">
    <w:name w:val="标题 6 Char1"/>
    <w:qFormat/>
    <w:uiPriority w:val="0"/>
    <w:rPr>
      <w:rFonts w:ascii="Times New Roman" w:hAnsi="Arial" w:eastAsia="仿宋_GB2312" w:cs="Times New Roman"/>
      <w:sz w:val="30"/>
      <w:szCs w:val="20"/>
    </w:rPr>
  </w:style>
  <w:style w:type="character" w:customStyle="1" w:styleId="203">
    <w:name w:val="批注框文本 Char1"/>
    <w:qFormat/>
    <w:uiPriority w:val="0"/>
    <w:rPr>
      <w:kern w:val="2"/>
      <w:sz w:val="18"/>
      <w:szCs w:val="18"/>
    </w:rPr>
  </w:style>
  <w:style w:type="character" w:customStyle="1" w:styleId="204">
    <w:name w:val="style121"/>
    <w:qFormat/>
    <w:uiPriority w:val="0"/>
    <w:rPr>
      <w:rFonts w:hint="eastAsia" w:ascii="宋体" w:hAnsi="宋体" w:eastAsia="宋体"/>
      <w:sz w:val="18"/>
      <w:szCs w:val="18"/>
    </w:rPr>
  </w:style>
  <w:style w:type="character" w:customStyle="1" w:styleId="205">
    <w:name w:val="标题 9 Char1"/>
    <w:qFormat/>
    <w:uiPriority w:val="0"/>
    <w:rPr>
      <w:rFonts w:ascii="Times New Roman" w:hAnsi="Times New Roman" w:eastAsia="仿宋_GB2312" w:cs="Times New Roman"/>
      <w:sz w:val="30"/>
      <w:szCs w:val="20"/>
    </w:rPr>
  </w:style>
  <w:style w:type="character" w:customStyle="1" w:styleId="206">
    <w:name w:val="normaltext1"/>
    <w:qFormat/>
    <w:uiPriority w:val="0"/>
    <w:rPr>
      <w:rFonts w:hint="default" w:ascii="ˎ̥" w:hAnsi="ˎ̥"/>
      <w:sz w:val="9"/>
      <w:szCs w:val="9"/>
    </w:rPr>
  </w:style>
  <w:style w:type="character" w:customStyle="1" w:styleId="207">
    <w:name w:val="页脚 Char1"/>
    <w:semiHidden/>
    <w:qFormat/>
    <w:uiPriority w:val="0"/>
    <w:rPr>
      <w:kern w:val="2"/>
      <w:sz w:val="18"/>
      <w:szCs w:val="18"/>
    </w:rPr>
  </w:style>
  <w:style w:type="character" w:customStyle="1" w:styleId="208">
    <w:name w:val="正文文本缩进 2 Char"/>
    <w:qFormat/>
    <w:uiPriority w:val="0"/>
    <w:rPr>
      <w:kern w:val="2"/>
      <w:sz w:val="21"/>
      <w:szCs w:val="24"/>
    </w:rPr>
  </w:style>
  <w:style w:type="character" w:customStyle="1" w:styleId="209">
    <w:name w:val="ca-141"/>
    <w:qFormat/>
    <w:uiPriority w:val="0"/>
    <w:rPr>
      <w:rFonts w:hint="eastAsia" w:ascii="仿宋_GB2312" w:eastAsia="仿宋_GB2312"/>
      <w:sz w:val="21"/>
      <w:szCs w:val="21"/>
    </w:rPr>
  </w:style>
  <w:style w:type="character" w:customStyle="1" w:styleId="210">
    <w:name w:val="intel3"/>
    <w:basedOn w:val="77"/>
    <w:qFormat/>
    <w:uiPriority w:val="0"/>
  </w:style>
  <w:style w:type="character" w:customStyle="1" w:styleId="211">
    <w:name w:val="标题 Char1"/>
    <w:qFormat/>
    <w:uiPriority w:val="10"/>
    <w:rPr>
      <w:szCs w:val="24"/>
      <w:u w:val="single"/>
      <w:lang w:eastAsia="en-US"/>
    </w:rPr>
  </w:style>
  <w:style w:type="character" w:customStyle="1" w:styleId="212">
    <w:name w:val="style21"/>
    <w:qFormat/>
    <w:uiPriority w:val="0"/>
    <w:rPr>
      <w:b/>
      <w:bCs/>
      <w:sz w:val="28"/>
      <w:szCs w:val="28"/>
    </w:rPr>
  </w:style>
  <w:style w:type="character" w:customStyle="1" w:styleId="213">
    <w:name w:val="main_tdbg_7601"/>
    <w:qFormat/>
    <w:uiPriority w:val="0"/>
    <w:rPr>
      <w:sz w:val="14"/>
      <w:szCs w:val="14"/>
    </w:rPr>
  </w:style>
  <w:style w:type="character" w:customStyle="1" w:styleId="214">
    <w:name w:val="正文文本缩进 Char"/>
    <w:link w:val="215"/>
    <w:qFormat/>
    <w:uiPriority w:val="0"/>
    <w:rPr>
      <w:rFonts w:ascii="黑体" w:hAnsi="宋体" w:eastAsia="黑体"/>
      <w:color w:val="000000"/>
      <w:sz w:val="28"/>
      <w:szCs w:val="32"/>
    </w:rPr>
  </w:style>
  <w:style w:type="paragraph" w:customStyle="1" w:styleId="215">
    <w:name w:val="正文文本缩进2"/>
    <w:basedOn w:val="1"/>
    <w:link w:val="214"/>
    <w:qFormat/>
    <w:uiPriority w:val="0"/>
    <w:pPr>
      <w:adjustRightInd w:val="0"/>
      <w:spacing w:line="600" w:lineRule="exact"/>
      <w:ind w:firstLine="570"/>
      <w:textAlignment w:val="baseline"/>
    </w:pPr>
    <w:rPr>
      <w:rFonts w:ascii="黑体" w:hAnsi="宋体" w:eastAsia="黑体"/>
      <w:color w:val="000000"/>
      <w:kern w:val="0"/>
      <w:sz w:val="28"/>
      <w:szCs w:val="32"/>
    </w:rPr>
  </w:style>
  <w:style w:type="character" w:customStyle="1" w:styleId="216">
    <w:name w:val="批注文字 Char2"/>
    <w:qFormat/>
    <w:uiPriority w:val="0"/>
    <w:rPr>
      <w:rFonts w:ascii="Calibri" w:hAnsi="Calibri" w:eastAsia="宋体" w:cs="Times New Roman"/>
      <w:szCs w:val="24"/>
    </w:rPr>
  </w:style>
  <w:style w:type="character" w:customStyle="1" w:styleId="217">
    <w:name w:val="批注文字 Char Char"/>
    <w:qFormat/>
    <w:uiPriority w:val="0"/>
    <w:rPr>
      <w:rFonts w:ascii="宋体" w:hAnsi="Times New Roman" w:eastAsia="宋体" w:cs="Times New Roman"/>
      <w:sz w:val="28"/>
      <w:szCs w:val="20"/>
    </w:rPr>
  </w:style>
  <w:style w:type="character" w:customStyle="1" w:styleId="218">
    <w:name w:val="明显引用 Char3"/>
    <w:qFormat/>
    <w:uiPriority w:val="30"/>
    <w:rPr>
      <w:rFonts w:ascii="Calibri" w:hAnsi="Calibri" w:eastAsia="宋体" w:cs="Times New Roman"/>
      <w:b/>
      <w:bCs/>
      <w:i/>
      <w:iCs/>
      <w:color w:val="4F81BD"/>
      <w:szCs w:val="24"/>
    </w:rPr>
  </w:style>
  <w:style w:type="character" w:customStyle="1" w:styleId="219">
    <w:name w:val="HTML 预设格式 Char1"/>
    <w:qFormat/>
    <w:uiPriority w:val="99"/>
    <w:rPr>
      <w:rFonts w:ascii="宋体" w:hAnsi="宋体" w:cs="宋体"/>
      <w:color w:val="000000"/>
      <w:sz w:val="24"/>
      <w:szCs w:val="24"/>
    </w:rPr>
  </w:style>
  <w:style w:type="character" w:customStyle="1" w:styleId="220">
    <w:name w:val="批注主题 Char"/>
    <w:qFormat/>
    <w:uiPriority w:val="0"/>
    <w:rPr>
      <w:rFonts w:ascii="宋体" w:hAnsi="宋体" w:eastAsia="宋体"/>
      <w:kern w:val="2"/>
      <w:sz w:val="24"/>
      <w:szCs w:val="28"/>
      <w:lang w:val="en-US" w:eastAsia="zh-CN" w:bidi="ar-SA"/>
    </w:rPr>
  </w:style>
  <w:style w:type="character" w:customStyle="1" w:styleId="221">
    <w:name w:val="正文文本缩进 Char2"/>
    <w:qFormat/>
    <w:uiPriority w:val="0"/>
    <w:rPr>
      <w:rFonts w:ascii="Calibri" w:hAnsi="Calibri" w:eastAsia="宋体" w:cs="Times New Roman"/>
      <w:szCs w:val="24"/>
    </w:rPr>
  </w:style>
  <w:style w:type="character" w:customStyle="1" w:styleId="222">
    <w:name w:val="标题 2 Char"/>
    <w:qFormat/>
    <w:uiPriority w:val="0"/>
    <w:rPr>
      <w:rFonts w:ascii="仿宋_GB2312" w:hAnsi="Calibri" w:eastAsia="仿宋_GB2312" w:cs="Times New Roman"/>
      <w:b/>
      <w:spacing w:val="1"/>
      <w:w w:val="99"/>
      <w:kern w:val="0"/>
      <w:sz w:val="28"/>
      <w:szCs w:val="32"/>
    </w:rPr>
  </w:style>
  <w:style w:type="character" w:customStyle="1" w:styleId="223">
    <w:name w:val="title11"/>
    <w:qFormat/>
    <w:uiPriority w:val="0"/>
    <w:rPr>
      <w:b/>
      <w:bCs/>
      <w:color w:val="FFFFFF"/>
      <w:sz w:val="11"/>
      <w:szCs w:val="11"/>
    </w:rPr>
  </w:style>
  <w:style w:type="character" w:customStyle="1" w:styleId="224">
    <w:name w:val="l1"/>
    <w:basedOn w:val="77"/>
    <w:qFormat/>
    <w:uiPriority w:val="0"/>
  </w:style>
  <w:style w:type="character" w:customStyle="1" w:styleId="225">
    <w:name w:val="正文文本 Char3"/>
    <w:semiHidden/>
    <w:qFormat/>
    <w:uiPriority w:val="99"/>
    <w:rPr>
      <w:rFonts w:ascii="Calibri" w:hAnsi="Calibri" w:eastAsia="宋体" w:cs="Times New Roman"/>
      <w:szCs w:val="24"/>
    </w:rPr>
  </w:style>
  <w:style w:type="character" w:customStyle="1" w:styleId="226">
    <w:name w:val="标题 2 Char1"/>
    <w:qFormat/>
    <w:uiPriority w:val="0"/>
    <w:rPr>
      <w:rFonts w:ascii="Cambria" w:hAnsi="Cambria" w:eastAsia="宋体" w:cs="Times New Roman"/>
      <w:b/>
      <w:bCs/>
      <w:kern w:val="2"/>
      <w:sz w:val="32"/>
      <w:szCs w:val="32"/>
    </w:rPr>
  </w:style>
  <w:style w:type="character" w:customStyle="1" w:styleId="227">
    <w:name w:val="标题 6 Char"/>
    <w:qFormat/>
    <w:uiPriority w:val="0"/>
    <w:rPr>
      <w:rFonts w:ascii="Arial" w:hAnsi="Arial" w:eastAsia="黑体" w:cs="Times New Roman"/>
      <w:b/>
      <w:bCs/>
      <w:sz w:val="24"/>
      <w:szCs w:val="24"/>
    </w:rPr>
  </w:style>
  <w:style w:type="character" w:customStyle="1" w:styleId="228">
    <w:name w:val="Char Char11"/>
    <w:qFormat/>
    <w:locked/>
    <w:uiPriority w:val="0"/>
    <w:rPr>
      <w:rFonts w:eastAsia="黑体"/>
      <w:kern w:val="2"/>
      <w:sz w:val="44"/>
      <w:szCs w:val="44"/>
      <w:lang w:val="en-US" w:eastAsia="zh-CN" w:bidi="ar-SA"/>
    </w:rPr>
  </w:style>
  <w:style w:type="character" w:customStyle="1" w:styleId="229">
    <w:name w:val="标题 8 Char1"/>
    <w:qFormat/>
    <w:uiPriority w:val="0"/>
    <w:rPr>
      <w:rFonts w:ascii="Times New Roman" w:hAnsi="Arial" w:eastAsia="仿宋_GB2312" w:cs="Times New Roman"/>
      <w:sz w:val="30"/>
      <w:szCs w:val="20"/>
    </w:rPr>
  </w:style>
  <w:style w:type="character" w:customStyle="1" w:styleId="230">
    <w:name w:val="明显引用 字符"/>
    <w:link w:val="231"/>
    <w:qFormat/>
    <w:uiPriority w:val="0"/>
    <w:rPr>
      <w:b/>
      <w:bCs/>
      <w:i/>
      <w:iCs/>
      <w:color w:val="4F81BD"/>
      <w:kern w:val="2"/>
      <w:sz w:val="21"/>
      <w:szCs w:val="22"/>
      <w:lang w:bidi="ar-SA"/>
    </w:rPr>
  </w:style>
  <w:style w:type="paragraph" w:customStyle="1" w:styleId="231">
    <w:name w:val="明显引用1"/>
    <w:basedOn w:val="1"/>
    <w:next w:val="1"/>
    <w:link w:val="230"/>
    <w:qFormat/>
    <w:uiPriority w:val="0"/>
    <w:pPr>
      <w:pBdr>
        <w:bottom w:val="single" w:color="4F81BD" w:sz="4" w:space="4"/>
      </w:pBdr>
      <w:spacing w:before="200" w:after="280"/>
      <w:ind w:left="936" w:right="936"/>
    </w:pPr>
    <w:rPr>
      <w:b/>
      <w:bCs/>
      <w:i/>
      <w:iCs/>
      <w:color w:val="4F81BD"/>
      <w:szCs w:val="22"/>
    </w:rPr>
  </w:style>
  <w:style w:type="character" w:customStyle="1" w:styleId="232">
    <w:name w:val="普通文字 Char Char2"/>
    <w:qFormat/>
    <w:uiPriority w:val="0"/>
    <w:rPr>
      <w:rFonts w:ascii="宋体" w:hAnsi="Courier New"/>
      <w:kern w:val="2"/>
      <w:sz w:val="28"/>
      <w:szCs w:val="28"/>
    </w:rPr>
  </w:style>
  <w:style w:type="character" w:customStyle="1" w:styleId="233">
    <w:name w:val="明显强调2"/>
    <w:qFormat/>
    <w:uiPriority w:val="0"/>
    <w:rPr>
      <w:b/>
      <w:bCs/>
      <w:i/>
      <w:iCs/>
      <w:color w:val="4F81BD"/>
    </w:rPr>
  </w:style>
  <w:style w:type="character" w:customStyle="1" w:styleId="234">
    <w:name w:val="批注框文本 Char2"/>
    <w:qFormat/>
    <w:uiPriority w:val="99"/>
    <w:rPr>
      <w:kern w:val="2"/>
      <w:sz w:val="18"/>
      <w:szCs w:val="18"/>
    </w:rPr>
  </w:style>
  <w:style w:type="character" w:customStyle="1" w:styleId="235">
    <w:name w:val="未处理的提及1"/>
    <w:unhideWhenUsed/>
    <w:qFormat/>
    <w:uiPriority w:val="99"/>
    <w:rPr>
      <w:color w:val="808080"/>
      <w:shd w:val="clear" w:color="auto" w:fill="E6E6E6"/>
    </w:rPr>
  </w:style>
  <w:style w:type="character" w:customStyle="1" w:styleId="236">
    <w:name w:val="批注主题 Char2"/>
    <w:qFormat/>
    <w:uiPriority w:val="99"/>
    <w:rPr>
      <w:b/>
      <w:bCs/>
      <w:kern w:val="2"/>
      <w:sz w:val="21"/>
      <w:szCs w:val="24"/>
    </w:rPr>
  </w:style>
  <w:style w:type="character" w:customStyle="1" w:styleId="237">
    <w:name w:val="正文文本缩进 2 Char2"/>
    <w:qFormat/>
    <w:uiPriority w:val="0"/>
    <w:rPr>
      <w:rFonts w:ascii="Calibri" w:hAnsi="Calibri" w:eastAsia="宋体" w:cs="Times New Roman"/>
      <w:szCs w:val="24"/>
    </w:rPr>
  </w:style>
  <w:style w:type="character" w:customStyle="1" w:styleId="238">
    <w:name w:val="标题 5 Char"/>
    <w:qFormat/>
    <w:uiPriority w:val="0"/>
    <w:rPr>
      <w:rFonts w:ascii="Calibri" w:hAnsi="Calibri" w:eastAsia="宋体" w:cs="Times New Roman"/>
      <w:b/>
      <w:bCs/>
      <w:sz w:val="28"/>
      <w:szCs w:val="28"/>
    </w:rPr>
  </w:style>
  <w:style w:type="character" w:customStyle="1" w:styleId="239">
    <w:name w:val="标题 4 Char1"/>
    <w:qFormat/>
    <w:uiPriority w:val="0"/>
    <w:rPr>
      <w:rFonts w:ascii="宋体" w:hAnsi="宋体" w:eastAsia="宋体" w:cs="宋体"/>
      <w:b/>
      <w:bCs/>
      <w:sz w:val="24"/>
      <w:szCs w:val="24"/>
    </w:rPr>
  </w:style>
  <w:style w:type="character" w:customStyle="1" w:styleId="240">
    <w:name w:val="明显引用 Char1"/>
    <w:link w:val="241"/>
    <w:qFormat/>
    <w:uiPriority w:val="0"/>
    <w:rPr>
      <w:b/>
      <w:bCs/>
      <w:i/>
      <w:iCs/>
      <w:color w:val="4F81BD"/>
      <w:kern w:val="2"/>
      <w:sz w:val="21"/>
    </w:rPr>
  </w:style>
  <w:style w:type="paragraph" w:customStyle="1" w:styleId="241">
    <w:name w:val="明显引用111"/>
    <w:basedOn w:val="1"/>
    <w:next w:val="1"/>
    <w:link w:val="240"/>
    <w:qFormat/>
    <w:uiPriority w:val="0"/>
    <w:pPr>
      <w:pBdr>
        <w:bottom w:val="single" w:color="4F81BD" w:sz="4" w:space="4"/>
      </w:pBdr>
      <w:spacing w:before="200" w:after="280"/>
      <w:ind w:left="936" w:right="936"/>
    </w:pPr>
    <w:rPr>
      <w:b/>
      <w:bCs/>
      <w:i/>
      <w:iCs/>
      <w:color w:val="4F81BD"/>
      <w:szCs w:val="20"/>
    </w:rPr>
  </w:style>
  <w:style w:type="character" w:customStyle="1" w:styleId="242">
    <w:name w:val="正文文本 Char"/>
    <w:qFormat/>
    <w:uiPriority w:val="0"/>
    <w:rPr>
      <w:sz w:val="26"/>
      <w:szCs w:val="24"/>
    </w:rPr>
  </w:style>
  <w:style w:type="character" w:customStyle="1" w:styleId="243">
    <w:name w:val="正文文本缩进 3 Char1"/>
    <w:qFormat/>
    <w:uiPriority w:val="99"/>
    <w:rPr>
      <w:rFonts w:ascii="宋体" w:hAnsi="宋体"/>
      <w:kern w:val="2"/>
      <w:sz w:val="28"/>
      <w:szCs w:val="28"/>
    </w:rPr>
  </w:style>
  <w:style w:type="character" w:customStyle="1" w:styleId="244">
    <w:name w:val="font161"/>
    <w:qFormat/>
    <w:uiPriority w:val="0"/>
    <w:rPr>
      <w:b/>
      <w:bCs/>
      <w:sz w:val="32"/>
      <w:szCs w:val="32"/>
    </w:rPr>
  </w:style>
  <w:style w:type="character" w:customStyle="1" w:styleId="245">
    <w:name w:val="纯文本 Char2"/>
    <w:semiHidden/>
    <w:qFormat/>
    <w:uiPriority w:val="99"/>
    <w:rPr>
      <w:rFonts w:ascii="宋体" w:hAnsi="Courier New" w:eastAsia="宋体" w:cs="Courier New"/>
      <w:szCs w:val="21"/>
    </w:rPr>
  </w:style>
  <w:style w:type="character" w:customStyle="1" w:styleId="246">
    <w:name w:val="日期 Char"/>
    <w:qFormat/>
    <w:uiPriority w:val="0"/>
    <w:rPr>
      <w:rFonts w:eastAsia="宋体"/>
      <w:szCs w:val="24"/>
    </w:rPr>
  </w:style>
  <w:style w:type="character" w:customStyle="1" w:styleId="247">
    <w:name w:val="Char Char14"/>
    <w:qFormat/>
    <w:uiPriority w:val="0"/>
    <w:rPr>
      <w:kern w:val="2"/>
      <w:sz w:val="18"/>
      <w:szCs w:val="18"/>
    </w:rPr>
  </w:style>
  <w:style w:type="character" w:customStyle="1" w:styleId="248">
    <w:name w:val="正文文本缩进 3 Char2"/>
    <w:semiHidden/>
    <w:qFormat/>
    <w:uiPriority w:val="99"/>
    <w:rPr>
      <w:rFonts w:ascii="Calibri" w:hAnsi="Calibri" w:eastAsia="宋体" w:cs="Times New Roman"/>
      <w:sz w:val="16"/>
      <w:szCs w:val="16"/>
    </w:rPr>
  </w:style>
  <w:style w:type="character" w:customStyle="1" w:styleId="249">
    <w:name w:val="不明显强调11"/>
    <w:qFormat/>
    <w:uiPriority w:val="0"/>
    <w:rPr>
      <w:i/>
      <w:iCs/>
      <w:color w:val="808080"/>
    </w:rPr>
  </w:style>
  <w:style w:type="character" w:customStyle="1" w:styleId="250">
    <w:name w:val="批注主题 Char3"/>
    <w:semiHidden/>
    <w:qFormat/>
    <w:uiPriority w:val="99"/>
    <w:rPr>
      <w:rFonts w:ascii="Calibri" w:hAnsi="Calibri" w:eastAsia="宋体" w:cs="Times New Roman"/>
      <w:b/>
      <w:bCs/>
      <w:szCs w:val="24"/>
    </w:rPr>
  </w:style>
  <w:style w:type="character" w:customStyle="1" w:styleId="251">
    <w:name w:val="标题 8 Char"/>
    <w:qFormat/>
    <w:uiPriority w:val="0"/>
    <w:rPr>
      <w:rFonts w:ascii="Arial" w:hAnsi="Arial" w:eastAsia="黑体" w:cs="Times New Roman"/>
      <w:sz w:val="24"/>
      <w:szCs w:val="24"/>
    </w:rPr>
  </w:style>
  <w:style w:type="character" w:customStyle="1" w:styleId="252">
    <w:name w:val="明显参考2"/>
    <w:qFormat/>
    <w:uiPriority w:val="0"/>
    <w:rPr>
      <w:b/>
      <w:bCs/>
      <w:smallCaps/>
      <w:color w:val="C0504D"/>
      <w:spacing w:val="5"/>
      <w:u w:val="single"/>
    </w:rPr>
  </w:style>
  <w:style w:type="character" w:customStyle="1" w:styleId="253">
    <w:name w:val="尾注文本 Char2"/>
    <w:semiHidden/>
    <w:qFormat/>
    <w:uiPriority w:val="99"/>
    <w:rPr>
      <w:rFonts w:ascii="Calibri" w:hAnsi="Calibri" w:eastAsia="宋体" w:cs="Times New Roman"/>
      <w:szCs w:val="24"/>
    </w:rPr>
  </w:style>
  <w:style w:type="character" w:customStyle="1" w:styleId="254">
    <w:name w:val="正文文本 3 Char"/>
    <w:qFormat/>
    <w:uiPriority w:val="0"/>
    <w:rPr>
      <w:kern w:val="2"/>
      <w:sz w:val="16"/>
      <w:szCs w:val="16"/>
    </w:rPr>
  </w:style>
  <w:style w:type="character" w:customStyle="1" w:styleId="255">
    <w:name w:val="批注框文本 Char"/>
    <w:qFormat/>
    <w:uiPriority w:val="0"/>
    <w:rPr>
      <w:sz w:val="18"/>
      <w:szCs w:val="18"/>
    </w:rPr>
  </w:style>
  <w:style w:type="character" w:customStyle="1" w:styleId="256">
    <w:name w:val="标题 5 Char1"/>
    <w:qFormat/>
    <w:uiPriority w:val="0"/>
    <w:rPr>
      <w:rFonts w:ascii="宋体" w:hAnsi="宋体" w:eastAsia="宋体" w:cs="宋体"/>
      <w:b/>
      <w:bCs/>
      <w:sz w:val="20"/>
      <w:szCs w:val="20"/>
    </w:rPr>
  </w:style>
  <w:style w:type="character" w:customStyle="1" w:styleId="257">
    <w:name w:val="正文文本缩进 Char1"/>
    <w:qFormat/>
    <w:uiPriority w:val="0"/>
    <w:rPr>
      <w:kern w:val="2"/>
      <w:sz w:val="21"/>
      <w:szCs w:val="24"/>
    </w:rPr>
  </w:style>
  <w:style w:type="character" w:customStyle="1" w:styleId="258">
    <w:name w:val="日期 Char3"/>
    <w:semiHidden/>
    <w:qFormat/>
    <w:uiPriority w:val="99"/>
    <w:rPr>
      <w:rFonts w:ascii="Calibri" w:hAnsi="Calibri" w:eastAsia="宋体" w:cs="Times New Roman"/>
      <w:szCs w:val="24"/>
    </w:rPr>
  </w:style>
  <w:style w:type="character" w:customStyle="1" w:styleId="259">
    <w:name w:val="正文文本 3 Char2"/>
    <w:semiHidden/>
    <w:qFormat/>
    <w:uiPriority w:val="99"/>
    <w:rPr>
      <w:rFonts w:ascii="Calibri" w:hAnsi="Calibri" w:eastAsia="宋体" w:cs="Times New Roman"/>
      <w:sz w:val="16"/>
      <w:szCs w:val="16"/>
    </w:rPr>
  </w:style>
  <w:style w:type="character" w:customStyle="1" w:styleId="260">
    <w:name w:val="副标题 Char2"/>
    <w:qFormat/>
    <w:uiPriority w:val="11"/>
    <w:rPr>
      <w:rFonts w:ascii="Cambria" w:hAnsi="Cambria" w:eastAsia="宋体" w:cs="Times New Roman"/>
      <w:b/>
      <w:bCs/>
      <w:kern w:val="28"/>
      <w:sz w:val="32"/>
      <w:szCs w:val="32"/>
    </w:rPr>
  </w:style>
  <w:style w:type="character" w:customStyle="1" w:styleId="261">
    <w:name w:val="尾注文本 Char1"/>
    <w:qFormat/>
    <w:uiPriority w:val="0"/>
    <w:rPr>
      <w:rFonts w:ascii="Arial" w:hAnsi="Arial" w:cs="Arial"/>
      <w:szCs w:val="24"/>
      <w:lang w:eastAsia="en-US"/>
    </w:rPr>
  </w:style>
  <w:style w:type="character" w:customStyle="1" w:styleId="262">
    <w:name w:val="标题 1 Char1"/>
    <w:qFormat/>
    <w:uiPriority w:val="0"/>
    <w:rPr>
      <w:rFonts w:ascii="Times New Roman" w:hAnsi="Times New Roman" w:eastAsia="宋体" w:cs="Times New Roman"/>
      <w:b/>
      <w:bCs/>
      <w:kern w:val="44"/>
      <w:sz w:val="44"/>
      <w:szCs w:val="44"/>
    </w:rPr>
  </w:style>
  <w:style w:type="character" w:customStyle="1" w:styleId="263">
    <w:name w:val="日期 Char2"/>
    <w:qFormat/>
    <w:uiPriority w:val="99"/>
    <w:rPr>
      <w:kern w:val="2"/>
      <w:sz w:val="21"/>
      <w:szCs w:val="24"/>
    </w:rPr>
  </w:style>
  <w:style w:type="character" w:customStyle="1" w:styleId="264">
    <w:name w:val="style31"/>
    <w:qFormat/>
    <w:uiPriority w:val="0"/>
    <w:rPr>
      <w:sz w:val="10"/>
      <w:szCs w:val="10"/>
    </w:rPr>
  </w:style>
  <w:style w:type="character" w:customStyle="1" w:styleId="265">
    <w:name w:val="Char Char33"/>
    <w:qFormat/>
    <w:uiPriority w:val="0"/>
    <w:rPr>
      <w:rFonts w:ascii="仿宋_GB2312" w:eastAsia="仿宋_GB2312" w:cs="MingLiU"/>
      <w:b/>
      <w:sz w:val="24"/>
      <w:szCs w:val="28"/>
    </w:rPr>
  </w:style>
  <w:style w:type="paragraph" w:customStyle="1" w:styleId="266">
    <w:name w:val="Char"/>
    <w:basedOn w:val="1"/>
    <w:qFormat/>
    <w:uiPriority w:val="0"/>
  </w:style>
  <w:style w:type="paragraph" w:customStyle="1" w:styleId="267">
    <w:name w:val="style12"/>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268">
    <w:name w:val="正文 New New New New New New New New New New New New New New New New New New New New New New New New New New New New New New New New New New New New New New New New New New New New New New New New New New New New New New New New New New New New New New Ne"/>
    <w:qFormat/>
    <w:uiPriority w:val="0"/>
    <w:pPr>
      <w:widowControl w:val="0"/>
      <w:jc w:val="both"/>
    </w:pPr>
    <w:rPr>
      <w:rFonts w:ascii="Calibri" w:hAnsi="Calibri" w:eastAsia="宋体" w:cs="Times New Roman"/>
      <w:kern w:val="2"/>
      <w:sz w:val="21"/>
      <w:lang w:val="en-US" w:eastAsia="zh-CN" w:bidi="ar-SA"/>
    </w:rPr>
  </w:style>
  <w:style w:type="paragraph" w:customStyle="1" w:styleId="269">
    <w:name w:val="明显引用11"/>
    <w:basedOn w:val="1"/>
    <w:next w:val="1"/>
    <w:qFormat/>
    <w:uiPriority w:val="30"/>
    <w:pPr>
      <w:pBdr>
        <w:bottom w:val="single" w:color="4F81BD" w:sz="4" w:space="4"/>
      </w:pBdr>
      <w:spacing w:before="200" w:after="280"/>
      <w:ind w:left="936" w:right="936"/>
    </w:pPr>
    <w:rPr>
      <w:rFonts w:ascii="Calibri" w:hAnsi="Calibri"/>
      <w:b/>
      <w:bCs/>
      <w:i/>
      <w:iCs/>
      <w:color w:val="4F81BD"/>
      <w:szCs w:val="22"/>
    </w:rPr>
  </w:style>
  <w:style w:type="paragraph" w:customStyle="1" w:styleId="270">
    <w:name w:val="pa-27"/>
    <w:basedOn w:val="1"/>
    <w:qFormat/>
    <w:uiPriority w:val="0"/>
    <w:pPr>
      <w:widowControl/>
      <w:spacing w:line="360" w:lineRule="atLeast"/>
      <w:ind w:firstLine="420"/>
    </w:pPr>
    <w:rPr>
      <w:rFonts w:ascii="宋体" w:hAnsi="宋体" w:cs="宋体"/>
      <w:kern w:val="0"/>
      <w:sz w:val="24"/>
    </w:rPr>
  </w:style>
  <w:style w:type="paragraph" w:customStyle="1" w:styleId="271">
    <w:name w:val="链接"/>
    <w:qFormat/>
    <w:uiPriority w:val="0"/>
    <w:pPr>
      <w:widowControl w:val="0"/>
      <w:autoSpaceDE w:val="0"/>
      <w:autoSpaceDN w:val="0"/>
      <w:adjustRightInd w:val="0"/>
      <w:ind w:left="720"/>
    </w:pPr>
    <w:rPr>
      <w:rFonts w:ascii="Calibri" w:hAnsi="Calibri" w:eastAsia="宋体" w:cs="Times New Roman"/>
      <w:color w:val="0000FF"/>
      <w:sz w:val="21"/>
      <w:szCs w:val="21"/>
      <w:u w:val="single"/>
      <w:lang w:val="en-US" w:eastAsia="zh-CN" w:bidi="ar-SA"/>
    </w:rPr>
  </w:style>
  <w:style w:type="paragraph" w:customStyle="1" w:styleId="272">
    <w:name w:val="g2"/>
    <w:basedOn w:val="1"/>
    <w:qFormat/>
    <w:uiPriority w:val="0"/>
    <w:pPr>
      <w:widowControl/>
      <w:spacing w:before="100" w:beforeAutospacing="1" w:after="100" w:afterAutospacing="1"/>
      <w:jc w:val="left"/>
    </w:pPr>
    <w:rPr>
      <w:rFonts w:ascii="仿宋_GB2312" w:hAnsi="宋体" w:eastAsia="仿宋_GB2312" w:cs="宋体"/>
      <w:kern w:val="0"/>
      <w:sz w:val="17"/>
      <w:szCs w:val="17"/>
    </w:rPr>
  </w:style>
  <w:style w:type="paragraph" w:customStyle="1" w:styleId="273">
    <w:name w:val="p15"/>
    <w:basedOn w:val="1"/>
    <w:qFormat/>
    <w:uiPriority w:val="0"/>
    <w:pPr>
      <w:widowControl/>
      <w:spacing w:after="120"/>
    </w:pPr>
    <w:rPr>
      <w:kern w:val="0"/>
      <w:szCs w:val="21"/>
    </w:rPr>
  </w:style>
  <w:style w:type="paragraph" w:customStyle="1" w:styleId="274">
    <w:name w:val="_Style 90"/>
    <w:next w:val="1"/>
    <w:qFormat/>
    <w:uiPriority w:val="0"/>
    <w:pPr>
      <w:widowControl w:val="0"/>
      <w:jc w:val="both"/>
    </w:pPr>
    <w:rPr>
      <w:rFonts w:ascii="Calibri" w:hAnsi="Calibri" w:eastAsia="宋体" w:cs="Times New Roman"/>
      <w:kern w:val="2"/>
      <w:sz w:val="21"/>
      <w:szCs w:val="24"/>
      <w:lang w:val="en-US" w:eastAsia="zh-CN" w:bidi="ar-SA"/>
    </w:rPr>
  </w:style>
  <w:style w:type="paragraph" w:customStyle="1" w:styleId="275">
    <w:name w:val="p16"/>
    <w:basedOn w:val="1"/>
    <w:qFormat/>
    <w:uiPriority w:val="0"/>
    <w:pPr>
      <w:widowControl/>
    </w:pPr>
    <w:rPr>
      <w:rFonts w:ascii="Calibri" w:hAnsi="Calibri" w:cs="宋体"/>
      <w:kern w:val="0"/>
      <w:szCs w:val="21"/>
    </w:rPr>
  </w:style>
  <w:style w:type="paragraph" w:customStyle="1" w:styleId="276">
    <w:name w:val="rw"/>
    <w:basedOn w:val="1"/>
    <w:qFormat/>
    <w:uiPriority w:val="0"/>
    <w:pPr>
      <w:widowControl/>
      <w:spacing w:before="30"/>
      <w:ind w:left="100" w:right="100"/>
      <w:jc w:val="right"/>
    </w:pPr>
    <w:rPr>
      <w:rFonts w:ascii="方正仿宋简体" w:hAnsi="宋体" w:eastAsia="方正仿宋简体"/>
      <w:color w:val="000000"/>
      <w:kern w:val="0"/>
      <w:szCs w:val="21"/>
    </w:rPr>
  </w:style>
  <w:style w:type="paragraph" w:customStyle="1" w:styleId="277">
    <w:name w:val="WW-表格内容"/>
    <w:basedOn w:val="1"/>
    <w:qFormat/>
    <w:uiPriority w:val="0"/>
    <w:pPr>
      <w:suppressLineNumbers/>
      <w:suppressAutoHyphens/>
    </w:pPr>
  </w:style>
  <w:style w:type="paragraph" w:customStyle="1" w:styleId="278">
    <w:name w:val="zz"/>
    <w:basedOn w:val="1"/>
    <w:qFormat/>
    <w:uiPriority w:val="0"/>
    <w:pPr>
      <w:widowControl/>
      <w:spacing w:before="30"/>
      <w:jc w:val="right"/>
    </w:pPr>
    <w:rPr>
      <w:rFonts w:ascii="方正书宋简体" w:hAnsi="宋体" w:eastAsia="方正书宋简体"/>
      <w:color w:val="000000"/>
      <w:kern w:val="0"/>
      <w:szCs w:val="21"/>
    </w:rPr>
  </w:style>
  <w:style w:type="paragraph" w:customStyle="1" w:styleId="279">
    <w:name w:val="g11"/>
    <w:basedOn w:val="1"/>
    <w:qFormat/>
    <w:uiPriority w:val="0"/>
    <w:pPr>
      <w:widowControl/>
      <w:spacing w:before="100" w:beforeAutospacing="1" w:after="100" w:afterAutospacing="1" w:line="465" w:lineRule="atLeast"/>
      <w:jc w:val="left"/>
    </w:pPr>
    <w:rPr>
      <w:rFonts w:ascii="华文中宋" w:hAnsi="华文中宋" w:eastAsia="华文中宋" w:cs="宋体"/>
      <w:b/>
      <w:bCs/>
      <w:color w:val="FF0000"/>
      <w:kern w:val="0"/>
      <w:sz w:val="31"/>
      <w:szCs w:val="31"/>
    </w:rPr>
  </w:style>
  <w:style w:type="paragraph" w:customStyle="1" w:styleId="280">
    <w:name w:val="_Style 3"/>
    <w:qFormat/>
    <w:uiPriority w:val="0"/>
    <w:pPr>
      <w:widowControl w:val="0"/>
      <w:snapToGrid w:val="0"/>
      <w:spacing w:line="360" w:lineRule="auto"/>
    </w:pPr>
    <w:rPr>
      <w:rFonts w:ascii="Calibri" w:hAnsi="Calibri" w:eastAsia="宋体" w:cs="Times New Roman"/>
      <w:snapToGrid w:val="0"/>
      <w:sz w:val="21"/>
      <w:szCs w:val="24"/>
      <w:lang w:val="en-US" w:eastAsia="zh-CN" w:bidi="ar-SA"/>
    </w:rPr>
  </w:style>
  <w:style w:type="paragraph" w:customStyle="1" w:styleId="281">
    <w:name w:val="正文 New New New New New New New New New New New New New New New"/>
    <w:qFormat/>
    <w:uiPriority w:val="0"/>
    <w:pPr>
      <w:widowControl w:val="0"/>
      <w:jc w:val="both"/>
    </w:pPr>
    <w:rPr>
      <w:rFonts w:ascii="Calibri" w:hAnsi="Calibri" w:eastAsia="宋体" w:cs="Times New Roman"/>
      <w:kern w:val="2"/>
      <w:sz w:val="21"/>
      <w:lang w:val="en-US" w:eastAsia="zh-CN" w:bidi="ar-SA"/>
    </w:rPr>
  </w:style>
  <w:style w:type="paragraph" w:customStyle="1" w:styleId="282">
    <w:name w:val="表体"/>
    <w:basedOn w:val="1"/>
    <w:next w:val="1"/>
    <w:qFormat/>
    <w:uiPriority w:val="0"/>
    <w:pPr>
      <w:spacing w:line="0" w:lineRule="atLeast"/>
    </w:pPr>
    <w:rPr>
      <w:rFonts w:ascii="Calibri" w:hAnsi="Calibri"/>
      <w:b/>
      <w:snapToGrid w:val="0"/>
      <w:szCs w:val="20"/>
    </w:rPr>
  </w:style>
  <w:style w:type="paragraph" w:customStyle="1" w:styleId="283">
    <w:name w:val="表格"/>
    <w:basedOn w:val="1"/>
    <w:qFormat/>
    <w:uiPriority w:val="0"/>
    <w:pPr>
      <w:jc w:val="center"/>
      <w:textAlignment w:val="center"/>
    </w:pPr>
    <w:rPr>
      <w:rFonts w:ascii="华文细黑" w:hAnsi="华文细黑"/>
      <w:kern w:val="0"/>
      <w:szCs w:val="20"/>
    </w:rPr>
  </w:style>
  <w:style w:type="paragraph" w:customStyle="1" w:styleId="284">
    <w:name w:val="表格标题"/>
    <w:basedOn w:val="285"/>
    <w:qFormat/>
    <w:uiPriority w:val="0"/>
  </w:style>
  <w:style w:type="paragraph" w:customStyle="1" w:styleId="285">
    <w:name w:val="表格内容"/>
    <w:basedOn w:val="1"/>
    <w:qFormat/>
    <w:uiPriority w:val="0"/>
    <w:pPr>
      <w:suppressLineNumbers/>
      <w:suppressAutoHyphens/>
    </w:pPr>
  </w:style>
  <w:style w:type="paragraph" w:customStyle="1" w:styleId="286">
    <w:name w:val="标准样式1"/>
    <w:basedOn w:val="1"/>
    <w:qFormat/>
    <w:uiPriority w:val="0"/>
    <w:pPr>
      <w:spacing w:line="600" w:lineRule="exact"/>
      <w:ind w:firstLine="567"/>
    </w:pPr>
    <w:rPr>
      <w:rFonts w:ascii="Calibri" w:hAnsi="Calibri"/>
      <w:sz w:val="28"/>
    </w:rPr>
  </w:style>
  <w:style w:type="paragraph" w:customStyle="1" w:styleId="287">
    <w:name w:val="WW-表格标题"/>
    <w:basedOn w:val="277"/>
    <w:qFormat/>
    <w:uiPriority w:val="0"/>
  </w:style>
  <w:style w:type="paragraph" w:customStyle="1" w:styleId="288">
    <w:name w:val="flNote"/>
    <w:basedOn w:val="1"/>
    <w:qFormat/>
    <w:uiPriority w:val="99"/>
    <w:pPr>
      <w:adjustRightInd w:val="0"/>
      <w:spacing w:before="320" w:after="160" w:line="360" w:lineRule="atLeast"/>
      <w:jc w:val="center"/>
      <w:textAlignment w:val="baseline"/>
    </w:pPr>
    <w:rPr>
      <w:rFonts w:ascii="Arial" w:eastAsia="黑体"/>
      <w:kern w:val="0"/>
      <w:sz w:val="30"/>
      <w:szCs w:val="20"/>
    </w:rPr>
  </w:style>
  <w:style w:type="paragraph" w:customStyle="1" w:styleId="289">
    <w:name w:val="6'"/>
    <w:basedOn w:val="1"/>
    <w:qFormat/>
    <w:uiPriority w:val="0"/>
    <w:pPr>
      <w:autoSpaceDE w:val="0"/>
      <w:autoSpaceDN w:val="0"/>
      <w:adjustRightInd w:val="0"/>
      <w:snapToGrid w:val="0"/>
      <w:spacing w:line="320" w:lineRule="exact"/>
      <w:jc w:val="center"/>
      <w:textAlignment w:val="baseline"/>
    </w:pPr>
    <w:rPr>
      <w:spacing w:val="20"/>
      <w:kern w:val="28"/>
      <w:szCs w:val="20"/>
    </w:rPr>
  </w:style>
  <w:style w:type="paragraph" w:customStyle="1" w:styleId="290">
    <w:name w:val="_Style 87"/>
    <w:basedOn w:val="1"/>
    <w:qFormat/>
    <w:uiPriority w:val="99"/>
    <w:pPr>
      <w:ind w:firstLine="420" w:firstLineChars="200"/>
    </w:pPr>
    <w:rPr>
      <w:rFonts w:ascii="Calibri" w:hAnsi="Calibri"/>
      <w:sz w:val="28"/>
      <w:szCs w:val="28"/>
    </w:rPr>
  </w:style>
  <w:style w:type="paragraph" w:customStyle="1" w:styleId="291">
    <w:name w:val="列出段落1"/>
    <w:basedOn w:val="1"/>
    <w:link w:val="354"/>
    <w:qFormat/>
    <w:uiPriority w:val="0"/>
    <w:pPr>
      <w:ind w:firstLine="420" w:firstLineChars="200"/>
    </w:pPr>
    <w:rPr>
      <w:sz w:val="28"/>
      <w:szCs w:val="28"/>
    </w:rPr>
  </w:style>
  <w:style w:type="paragraph" w:customStyle="1" w:styleId="292">
    <w:name w:val="TOC 标题1"/>
    <w:basedOn w:val="3"/>
    <w:next w:val="1"/>
    <w:qFormat/>
    <w:uiPriority w:val="39"/>
    <w:pPr>
      <w:widowControl/>
      <w:spacing w:before="480" w:after="0" w:line="276" w:lineRule="auto"/>
      <w:jc w:val="left"/>
      <w:outlineLvl w:val="9"/>
    </w:pPr>
    <w:rPr>
      <w:rFonts w:ascii="Cambria" w:hAnsi="Cambria"/>
      <w:color w:val="365F91"/>
      <w:kern w:val="0"/>
      <w:sz w:val="28"/>
      <w:szCs w:val="28"/>
    </w:rPr>
  </w:style>
  <w:style w:type="paragraph" w:customStyle="1" w:styleId="293">
    <w:name w:val="_Style 96"/>
    <w:semiHidden/>
    <w:qFormat/>
    <w:uiPriority w:val="99"/>
    <w:rPr>
      <w:rFonts w:ascii="Calibri" w:hAnsi="Calibri" w:eastAsia="宋体" w:cs="Times New Roman"/>
      <w:kern w:val="2"/>
      <w:sz w:val="21"/>
      <w:szCs w:val="24"/>
      <w:lang w:val="en-US" w:eastAsia="zh-CN" w:bidi="ar-SA"/>
    </w:rPr>
  </w:style>
  <w:style w:type="paragraph" w:customStyle="1" w:styleId="294">
    <w:name w:val="ly"/>
    <w:basedOn w:val="1"/>
    <w:qFormat/>
    <w:uiPriority w:val="0"/>
    <w:pPr>
      <w:widowControl/>
      <w:spacing w:before="30"/>
      <w:jc w:val="right"/>
    </w:pPr>
    <w:rPr>
      <w:rFonts w:ascii="方正书宋简体" w:hAnsi="宋体" w:eastAsia="方正书宋简体"/>
      <w:color w:val="000000"/>
      <w:kern w:val="0"/>
      <w:szCs w:val="21"/>
    </w:rPr>
  </w:style>
  <w:style w:type="paragraph" w:customStyle="1" w:styleId="295">
    <w:name w:val="列出段落111"/>
    <w:basedOn w:val="1"/>
    <w:qFormat/>
    <w:uiPriority w:val="0"/>
    <w:pPr>
      <w:ind w:firstLine="420" w:firstLineChars="200"/>
    </w:pPr>
    <w:rPr>
      <w:sz w:val="28"/>
      <w:szCs w:val="28"/>
    </w:rPr>
  </w:style>
  <w:style w:type="paragraph" w:customStyle="1" w:styleId="296">
    <w:name w:val="Char Char Char Char Char Char Char Char Char Char"/>
    <w:basedOn w:val="23"/>
    <w:qFormat/>
    <w:uiPriority w:val="0"/>
    <w:pPr>
      <w:spacing w:line="360" w:lineRule="auto"/>
      <w:ind w:firstLine="200" w:firstLineChars="200"/>
    </w:pPr>
    <w:rPr>
      <w:rFonts w:ascii="Tahoma" w:hAnsi="Tahoma"/>
      <w:sz w:val="24"/>
    </w:rPr>
  </w:style>
  <w:style w:type="paragraph" w:customStyle="1" w:styleId="297">
    <w:name w:val="无间隔1"/>
    <w:qFormat/>
    <w:uiPriority w:val="0"/>
    <w:pPr>
      <w:widowControl w:val="0"/>
      <w:jc w:val="both"/>
    </w:pPr>
    <w:rPr>
      <w:rFonts w:ascii="Calibri" w:hAnsi="Calibri" w:eastAsia="宋体" w:cs="Times New Roman"/>
      <w:kern w:val="2"/>
      <w:sz w:val="21"/>
      <w:szCs w:val="22"/>
      <w:lang w:val="en-US" w:eastAsia="zh-CN" w:bidi="ar-SA"/>
    </w:rPr>
  </w:style>
  <w:style w:type="paragraph" w:customStyle="1" w:styleId="298">
    <w:name w:val="p0"/>
    <w:basedOn w:val="1"/>
    <w:qFormat/>
    <w:uiPriority w:val="0"/>
    <w:pPr>
      <w:widowControl/>
      <w:spacing w:before="100" w:beforeAutospacing="1" w:after="100" w:afterAutospacing="1"/>
      <w:jc w:val="left"/>
    </w:pPr>
    <w:rPr>
      <w:rFonts w:ascii="宋体" w:hAnsi="宋体" w:cs="宋体"/>
      <w:kern w:val="0"/>
      <w:sz w:val="24"/>
    </w:rPr>
  </w:style>
  <w:style w:type="paragraph" w:customStyle="1" w:styleId="299">
    <w:name w:val="标准样式（文件）"/>
    <w:qFormat/>
    <w:uiPriority w:val="0"/>
    <w:pPr>
      <w:widowControl w:val="0"/>
      <w:spacing w:line="600" w:lineRule="exact"/>
      <w:ind w:firstLine="567"/>
    </w:pPr>
    <w:rPr>
      <w:rFonts w:ascii="Calibri" w:hAnsi="Calibri" w:eastAsia="宋体" w:cs="Times New Roman"/>
      <w:sz w:val="28"/>
      <w:lang w:val="en-US" w:eastAsia="zh-CN" w:bidi="ar-SA"/>
    </w:rPr>
  </w:style>
  <w:style w:type="paragraph" w:customStyle="1" w:styleId="300">
    <w:name w:val="修订1"/>
    <w:qFormat/>
    <w:uiPriority w:val="99"/>
    <w:rPr>
      <w:rFonts w:ascii="Times New Roman" w:hAnsi="Times New Roman" w:eastAsia="宋体" w:cs="Times New Roman"/>
      <w:kern w:val="2"/>
      <w:sz w:val="21"/>
      <w:szCs w:val="24"/>
      <w:lang w:val="en-US" w:eastAsia="zh-CN" w:bidi="ar-SA"/>
    </w:rPr>
  </w:style>
  <w:style w:type="paragraph" w:customStyle="1" w:styleId="301">
    <w:name w:val="样式 标题 2 + Times New Roman 四号 非加粗 段前: 5 磅 段后: 0 磅 行距: 固定值 20..."/>
    <w:basedOn w:val="4"/>
    <w:qFormat/>
    <w:uiPriority w:val="0"/>
    <w:pPr>
      <w:spacing w:before="100" w:after="0" w:line="400" w:lineRule="exact"/>
    </w:pPr>
    <w:rPr>
      <w:rFonts w:ascii="Times New Roman" w:hAnsi="Times New Roman" w:eastAsia="黑体" w:cs="宋体"/>
      <w:b w:val="0"/>
      <w:bCs w:val="0"/>
      <w:sz w:val="28"/>
      <w:szCs w:val="20"/>
    </w:rPr>
  </w:style>
  <w:style w:type="paragraph" w:customStyle="1" w:styleId="302">
    <w:name w:val="mtitle"/>
    <w:basedOn w:val="1"/>
    <w:qFormat/>
    <w:uiPriority w:val="0"/>
    <w:pPr>
      <w:widowControl/>
      <w:spacing w:before="30"/>
      <w:jc w:val="center"/>
    </w:pPr>
    <w:rPr>
      <w:rFonts w:ascii="方正小标宋简体" w:hAnsi="宋体" w:eastAsia="方正小标宋简体"/>
      <w:color w:val="000000"/>
      <w:kern w:val="0"/>
      <w:sz w:val="44"/>
      <w:szCs w:val="44"/>
    </w:rPr>
  </w:style>
  <w:style w:type="paragraph" w:customStyle="1" w:styleId="303">
    <w:name w:val="Char1"/>
    <w:basedOn w:val="1"/>
    <w:qFormat/>
    <w:uiPriority w:val="0"/>
  </w:style>
  <w:style w:type="paragraph" w:customStyle="1" w:styleId="304">
    <w:name w:val="空半行"/>
    <w:basedOn w:val="1"/>
    <w:qFormat/>
    <w:uiPriority w:val="0"/>
    <w:pPr>
      <w:adjustRightInd w:val="0"/>
      <w:spacing w:line="120" w:lineRule="exact"/>
      <w:textAlignment w:val="baseline"/>
    </w:pPr>
    <w:rPr>
      <w:rFonts w:eastAsia="仿宋_GB2312"/>
      <w:color w:val="FFFFFF"/>
      <w:kern w:val="0"/>
      <w:sz w:val="30"/>
      <w:szCs w:val="20"/>
    </w:rPr>
  </w:style>
  <w:style w:type="paragraph" w:customStyle="1" w:styleId="305">
    <w:name w:val="1 Char"/>
    <w:basedOn w:val="1"/>
    <w:qFormat/>
    <w:uiPriority w:val="0"/>
    <w:pPr>
      <w:widowControl/>
      <w:spacing w:after="160" w:line="240" w:lineRule="exact"/>
      <w:jc w:val="left"/>
    </w:pPr>
    <w:rPr>
      <w:rFonts w:ascii="Calibri" w:hAnsi="Calibri"/>
      <w:szCs w:val="20"/>
    </w:rPr>
  </w:style>
  <w:style w:type="paragraph" w:customStyle="1" w:styleId="306">
    <w:name w:val="无间隔11"/>
    <w:qFormat/>
    <w:uiPriority w:val="0"/>
    <w:pPr>
      <w:widowControl w:val="0"/>
      <w:jc w:val="both"/>
    </w:pPr>
    <w:rPr>
      <w:rFonts w:ascii="Calibri" w:hAnsi="Calibri" w:eastAsia="宋体" w:cs="Times New Roman"/>
      <w:kern w:val="2"/>
      <w:sz w:val="21"/>
      <w:szCs w:val="22"/>
      <w:lang w:val="en-US" w:eastAsia="zh-CN" w:bidi="ar-SA"/>
    </w:rPr>
  </w:style>
  <w:style w:type="paragraph" w:customStyle="1" w:styleId="307">
    <w:name w:val="Char9 Char Char Char Char Char Char"/>
    <w:basedOn w:val="23"/>
    <w:qFormat/>
    <w:uiPriority w:val="0"/>
    <w:pPr>
      <w:spacing w:line="360" w:lineRule="auto"/>
      <w:ind w:firstLine="200" w:firstLineChars="200"/>
    </w:pPr>
    <w:rPr>
      <w:rFonts w:ascii="Tahoma" w:hAnsi="Tahoma"/>
      <w:sz w:val="24"/>
    </w:rPr>
  </w:style>
  <w:style w:type="paragraph" w:customStyle="1" w:styleId="308">
    <w:name w:val="标题1"/>
    <w:basedOn w:val="1"/>
    <w:qFormat/>
    <w:uiPriority w:val="0"/>
    <w:pPr>
      <w:widowControl/>
      <w:spacing w:before="100" w:beforeAutospacing="1" w:after="100" w:afterAutospacing="1"/>
      <w:jc w:val="left"/>
    </w:pPr>
    <w:rPr>
      <w:rFonts w:ascii="宋体" w:hAnsi="宋体" w:cs="宋体"/>
      <w:kern w:val="0"/>
      <w:sz w:val="24"/>
    </w:rPr>
  </w:style>
  <w:style w:type="paragraph" w:customStyle="1" w:styleId="309">
    <w:name w:val="样式15"/>
    <w:basedOn w:val="5"/>
    <w:qFormat/>
    <w:uiPriority w:val="99"/>
    <w:pPr>
      <w:keepNext w:val="0"/>
      <w:keepLines w:val="0"/>
      <w:tabs>
        <w:tab w:val="left" w:pos="0"/>
        <w:tab w:val="left" w:pos="210"/>
        <w:tab w:val="left" w:pos="420"/>
        <w:tab w:val="left" w:pos="1260"/>
      </w:tabs>
      <w:adjustRightInd w:val="0"/>
      <w:spacing w:before="0" w:after="0" w:line="240" w:lineRule="auto"/>
      <w:jc w:val="left"/>
    </w:pPr>
    <w:rPr>
      <w:rFonts w:ascii="仿宋_GB2312" w:hAnsi="Calibri" w:eastAsia="仿宋_GB2312"/>
      <w:bCs w:val="0"/>
      <w:szCs w:val="24"/>
    </w:rPr>
  </w:style>
  <w:style w:type="paragraph" w:customStyle="1" w:styleId="310">
    <w:name w:val="Char Char1 Char Char"/>
    <w:basedOn w:val="23"/>
    <w:qFormat/>
    <w:uiPriority w:val="0"/>
    <w:pPr>
      <w:shd w:val="clear" w:color="auto" w:fill="auto"/>
      <w:tabs>
        <w:tab w:val="left" w:pos="630"/>
      </w:tabs>
      <w:adjustRightInd w:val="0"/>
      <w:spacing w:line="436" w:lineRule="exact"/>
      <w:ind w:left="357"/>
      <w:jc w:val="left"/>
      <w:outlineLvl w:val="3"/>
    </w:pPr>
    <w:rPr>
      <w:rFonts w:ascii="Calibri" w:hAnsi="Calibri" w:eastAsia="Times New Roman"/>
      <w:sz w:val="18"/>
      <w:szCs w:val="20"/>
    </w:rPr>
  </w:style>
  <w:style w:type="paragraph" w:customStyle="1" w:styleId="311">
    <w:name w:val="Char21"/>
    <w:basedOn w:val="1"/>
    <w:qFormat/>
    <w:uiPriority w:val="0"/>
  </w:style>
  <w:style w:type="paragraph" w:customStyle="1" w:styleId="312">
    <w:name w:val="表格文字"/>
    <w:basedOn w:val="1"/>
    <w:link w:val="407"/>
    <w:qFormat/>
    <w:uiPriority w:val="0"/>
    <w:pPr>
      <w:adjustRightInd w:val="0"/>
      <w:spacing w:line="420" w:lineRule="atLeast"/>
      <w:jc w:val="left"/>
      <w:textAlignment w:val="baseline"/>
    </w:pPr>
    <w:rPr>
      <w:kern w:val="0"/>
      <w:szCs w:val="20"/>
    </w:rPr>
  </w:style>
  <w:style w:type="paragraph" w:customStyle="1" w:styleId="313">
    <w:name w:val="TOC 标题2"/>
    <w:basedOn w:val="3"/>
    <w:next w:val="1"/>
    <w:unhideWhenUsed/>
    <w:qFormat/>
    <w:uiPriority w:val="0"/>
    <w:pPr>
      <w:outlineLvl w:val="9"/>
    </w:pPr>
    <w:rPr>
      <w:rFonts w:ascii="Calibri" w:hAnsi="Calibri"/>
    </w:rPr>
  </w:style>
  <w:style w:type="paragraph" w:customStyle="1" w:styleId="314">
    <w:name w:val="l-2"/>
    <w:basedOn w:val="1"/>
    <w:qFormat/>
    <w:uiPriority w:val="0"/>
    <w:pPr>
      <w:widowControl/>
      <w:spacing w:before="100" w:beforeAutospacing="1" w:after="100" w:afterAutospacing="1"/>
      <w:jc w:val="left"/>
    </w:pPr>
    <w:rPr>
      <w:rFonts w:ascii="宋体" w:hAnsi="宋体" w:cs="宋体"/>
      <w:b/>
      <w:bCs/>
      <w:color w:val="000000"/>
      <w:kern w:val="0"/>
      <w:sz w:val="13"/>
      <w:szCs w:val="13"/>
    </w:rPr>
  </w:style>
  <w:style w:type="paragraph" w:customStyle="1" w:styleId="315">
    <w:name w:val="intel1"/>
    <w:basedOn w:val="1"/>
    <w:qFormat/>
    <w:uiPriority w:val="0"/>
    <w:pPr>
      <w:widowControl/>
      <w:spacing w:before="100" w:beforeAutospacing="1" w:after="100" w:afterAutospacing="1"/>
      <w:jc w:val="left"/>
    </w:pPr>
    <w:rPr>
      <w:rFonts w:ascii="宋体" w:hAnsi="宋体" w:cs="宋体"/>
      <w:kern w:val="0"/>
      <w:sz w:val="24"/>
    </w:rPr>
  </w:style>
  <w:style w:type="paragraph" w:customStyle="1" w:styleId="316">
    <w:name w:val="g3"/>
    <w:basedOn w:val="1"/>
    <w:qFormat/>
    <w:uiPriority w:val="0"/>
    <w:pPr>
      <w:widowControl/>
      <w:spacing w:before="100" w:beforeAutospacing="1" w:after="100" w:afterAutospacing="1"/>
      <w:jc w:val="left"/>
    </w:pPr>
    <w:rPr>
      <w:rFonts w:ascii="宋体" w:hAnsi="宋体" w:cs="宋体"/>
      <w:kern w:val="0"/>
      <w:sz w:val="24"/>
    </w:rPr>
  </w:style>
  <w:style w:type="paragraph" w:customStyle="1" w:styleId="317">
    <w:name w:val="自定样式1"/>
    <w:basedOn w:val="1"/>
    <w:qFormat/>
    <w:uiPriority w:val="0"/>
    <w:pPr>
      <w:suppressAutoHyphens/>
      <w:jc w:val="center"/>
    </w:pPr>
    <w:rPr>
      <w:rFonts w:ascii="宋体" w:hAnsi="宋体"/>
      <w:color w:val="000000"/>
      <w:sz w:val="18"/>
    </w:rPr>
  </w:style>
  <w:style w:type="paragraph" w:customStyle="1" w:styleId="318">
    <w:name w:val="Char Char Char Char"/>
    <w:basedOn w:val="23"/>
    <w:qFormat/>
    <w:uiPriority w:val="0"/>
    <w:pPr>
      <w:spacing w:line="360" w:lineRule="auto"/>
      <w:ind w:firstLine="200" w:firstLineChars="200"/>
    </w:pPr>
    <w:rPr>
      <w:rFonts w:ascii="Tahoma" w:hAnsi="Tahoma"/>
      <w:sz w:val="24"/>
    </w:rPr>
  </w:style>
  <w:style w:type="paragraph" w:customStyle="1" w:styleId="319">
    <w:name w:val="reader-word-layer"/>
    <w:basedOn w:val="1"/>
    <w:qFormat/>
    <w:uiPriority w:val="0"/>
    <w:pPr>
      <w:widowControl/>
      <w:spacing w:before="100" w:beforeAutospacing="1" w:after="100" w:afterAutospacing="1"/>
      <w:jc w:val="left"/>
    </w:pPr>
    <w:rPr>
      <w:rFonts w:ascii="宋体" w:hAnsi="宋体" w:cs="宋体"/>
      <w:kern w:val="0"/>
      <w:sz w:val="24"/>
    </w:rPr>
  </w:style>
  <w:style w:type="paragraph" w:customStyle="1" w:styleId="320">
    <w:name w:val="TOC 标题111"/>
    <w:basedOn w:val="3"/>
    <w:next w:val="1"/>
    <w:qFormat/>
    <w:uiPriority w:val="0"/>
    <w:pPr>
      <w:widowControl/>
      <w:spacing w:before="480" w:after="0" w:line="276" w:lineRule="auto"/>
      <w:jc w:val="left"/>
      <w:outlineLvl w:val="9"/>
    </w:pPr>
    <w:rPr>
      <w:rFonts w:ascii="Cambria" w:hAnsi="Cambria"/>
      <w:color w:val="365F91"/>
      <w:kern w:val="0"/>
      <w:sz w:val="28"/>
      <w:szCs w:val="28"/>
    </w:rPr>
  </w:style>
  <w:style w:type="paragraph" w:customStyle="1" w:styleId="321">
    <w:name w:val="Char Char1 Char Char Char Char Char Char Char Char Char Char"/>
    <w:basedOn w:val="1"/>
    <w:qFormat/>
    <w:uiPriority w:val="0"/>
    <w:pPr>
      <w:autoSpaceDE w:val="0"/>
      <w:autoSpaceDN w:val="0"/>
      <w:adjustRightInd w:val="0"/>
      <w:ind w:firstLine="482"/>
    </w:pPr>
    <w:rPr>
      <w:rFonts w:ascii="Calibri" w:hAnsi="Calibri"/>
      <w:szCs w:val="20"/>
    </w:rPr>
  </w:style>
  <w:style w:type="paragraph" w:customStyle="1" w:styleId="322">
    <w:name w:val="Char Char"/>
    <w:basedOn w:val="1"/>
    <w:qFormat/>
    <w:uiPriority w:val="0"/>
    <w:pPr>
      <w:widowControl/>
      <w:jc w:val="left"/>
    </w:pPr>
    <w:rPr>
      <w:rFonts w:ascii="Verdana" w:hAnsi="Verdana" w:eastAsia="Times New Roman"/>
      <w:kern w:val="0"/>
      <w:sz w:val="16"/>
      <w:szCs w:val="20"/>
      <w:lang w:eastAsia="en-US"/>
    </w:rPr>
  </w:style>
  <w:style w:type="paragraph" w:customStyle="1" w:styleId="323">
    <w:name w:val="zw"/>
    <w:basedOn w:val="1"/>
    <w:qFormat/>
    <w:uiPriority w:val="0"/>
    <w:pPr>
      <w:widowControl/>
      <w:spacing w:before="30"/>
      <w:ind w:left="100" w:right="100"/>
    </w:pPr>
    <w:rPr>
      <w:rFonts w:ascii="方正书宋简体" w:hAnsi="宋体" w:eastAsia="方正书宋简体"/>
      <w:color w:val="000000"/>
      <w:kern w:val="0"/>
      <w:szCs w:val="21"/>
    </w:rPr>
  </w:style>
  <w:style w:type="paragraph" w:customStyle="1" w:styleId="324">
    <w:name w:val="列出段落11"/>
    <w:basedOn w:val="1"/>
    <w:qFormat/>
    <w:uiPriority w:val="0"/>
    <w:pPr>
      <w:ind w:firstLine="420" w:firstLineChars="200"/>
    </w:pPr>
    <w:rPr>
      <w:sz w:val="28"/>
      <w:szCs w:val="28"/>
    </w:rPr>
  </w:style>
  <w:style w:type="paragraph" w:customStyle="1" w:styleId="325">
    <w:name w:val="标题11"/>
    <w:basedOn w:val="1"/>
    <w:qFormat/>
    <w:uiPriority w:val="0"/>
    <w:pPr>
      <w:widowControl/>
      <w:spacing w:before="100" w:beforeAutospacing="1" w:after="100" w:afterAutospacing="1"/>
      <w:jc w:val="left"/>
    </w:pPr>
    <w:rPr>
      <w:rFonts w:ascii="宋体" w:hAnsi="宋体" w:cs="宋体"/>
      <w:kern w:val="0"/>
      <w:sz w:val="24"/>
    </w:rPr>
  </w:style>
  <w:style w:type="paragraph" w:customStyle="1" w:styleId="326">
    <w:name w:val="修订11"/>
    <w:qFormat/>
    <w:uiPriority w:val="0"/>
    <w:rPr>
      <w:rFonts w:ascii="Times New Roman" w:hAnsi="Times New Roman" w:eastAsia="宋体" w:cs="Times New Roman"/>
      <w:kern w:val="2"/>
      <w:sz w:val="21"/>
      <w:szCs w:val="24"/>
      <w:lang w:val="en-US" w:eastAsia="zh-CN" w:bidi="ar-SA"/>
    </w:rPr>
  </w:style>
  <w:style w:type="paragraph" w:customStyle="1" w:styleId="327">
    <w:name w:val="TOC 标题11"/>
    <w:basedOn w:val="3"/>
    <w:next w:val="1"/>
    <w:qFormat/>
    <w:uiPriority w:val="0"/>
    <w:pPr>
      <w:widowControl/>
      <w:spacing w:before="480" w:after="0" w:line="276" w:lineRule="auto"/>
      <w:jc w:val="left"/>
      <w:outlineLvl w:val="9"/>
    </w:pPr>
    <w:rPr>
      <w:rFonts w:ascii="Cambria" w:hAnsi="Cambria"/>
      <w:color w:val="365F91"/>
      <w:kern w:val="0"/>
      <w:sz w:val="28"/>
      <w:szCs w:val="28"/>
    </w:rPr>
  </w:style>
  <w:style w:type="paragraph" w:customStyle="1" w:styleId="328">
    <w:name w:val="xl65"/>
    <w:basedOn w:val="1"/>
    <w:qFormat/>
    <w:uiPriority w:val="0"/>
    <w:pPr>
      <w:widowControl/>
      <w:spacing w:before="100" w:beforeAutospacing="1" w:after="100" w:afterAutospacing="1"/>
      <w:jc w:val="center"/>
    </w:pPr>
    <w:rPr>
      <w:rFonts w:ascii="黑体" w:hAnsi="宋体" w:eastAsia="黑体"/>
      <w:b/>
      <w:kern w:val="0"/>
      <w:sz w:val="36"/>
      <w:szCs w:val="20"/>
    </w:rPr>
  </w:style>
  <w:style w:type="paragraph" w:customStyle="1" w:styleId="329">
    <w:name w:val="1"/>
    <w:basedOn w:val="1"/>
    <w:qFormat/>
    <w:uiPriority w:val="0"/>
    <w:pPr>
      <w:widowControl/>
      <w:spacing w:before="100" w:beforeAutospacing="1" w:after="100" w:afterAutospacing="1"/>
      <w:jc w:val="left"/>
    </w:pPr>
    <w:rPr>
      <w:rFonts w:ascii="ˎ̥" w:hAnsi="ˎ̥" w:cs="宋体"/>
      <w:kern w:val="0"/>
      <w:sz w:val="24"/>
    </w:rPr>
  </w:style>
  <w:style w:type="paragraph" w:customStyle="1" w:styleId="330">
    <w:name w:val="Default"/>
    <w:link w:val="353"/>
    <w:qFormat/>
    <w:uiPriority w:val="0"/>
    <w:pPr>
      <w:widowControl w:val="0"/>
      <w:autoSpaceDE w:val="0"/>
      <w:autoSpaceDN w:val="0"/>
      <w:adjustRightInd w:val="0"/>
    </w:pPr>
    <w:rPr>
      <w:rFonts w:ascii="仿宋" w:hAnsi="仿宋" w:eastAsia="宋体" w:cs="仿宋"/>
      <w:color w:val="000000"/>
      <w:sz w:val="24"/>
      <w:szCs w:val="24"/>
      <w:lang w:val="en-US" w:eastAsia="zh-CN" w:bidi="ar-SA"/>
    </w:rPr>
  </w:style>
  <w:style w:type="paragraph" w:customStyle="1" w:styleId="331">
    <w:name w:val="样式 标题 3 + (中文) 黑体 小四 非加粗 段前: 7.8 磅 段后: 0 磅 行距: 固定值 20 磅"/>
    <w:basedOn w:val="5"/>
    <w:next w:val="1"/>
    <w:qFormat/>
    <w:uiPriority w:val="0"/>
    <w:pPr>
      <w:spacing w:before="0" w:after="0" w:line="400" w:lineRule="exact"/>
    </w:pPr>
    <w:rPr>
      <w:rFonts w:eastAsia="黑体" w:cs="宋体"/>
      <w:b w:val="0"/>
      <w:bCs w:val="0"/>
      <w:sz w:val="24"/>
      <w:szCs w:val="20"/>
    </w:rPr>
  </w:style>
  <w:style w:type="paragraph" w:customStyle="1" w:styleId="332">
    <w:name w:val="Char Char Char Char Char Char Char Char Char Char Char Char Char Char Char Char"/>
    <w:basedOn w:val="23"/>
    <w:qFormat/>
    <w:uiPriority w:val="0"/>
    <w:pPr>
      <w:spacing w:line="360" w:lineRule="auto"/>
      <w:ind w:firstLine="200" w:firstLineChars="200"/>
    </w:pPr>
    <w:rPr>
      <w:rFonts w:ascii="Tahoma" w:hAnsi="Tahoma"/>
      <w:sz w:val="24"/>
    </w:rPr>
  </w:style>
  <w:style w:type="paragraph" w:customStyle="1" w:styleId="333">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334">
    <w:name w:val="2"/>
    <w:next w:val="1"/>
    <w:qFormat/>
    <w:uiPriority w:val="99"/>
    <w:pPr>
      <w:widowControl w:val="0"/>
      <w:jc w:val="both"/>
    </w:pPr>
    <w:rPr>
      <w:rFonts w:ascii="Calibri" w:hAnsi="Calibri" w:eastAsia="宋体" w:cs="Times New Roman"/>
      <w:kern w:val="2"/>
      <w:sz w:val="21"/>
      <w:szCs w:val="24"/>
      <w:lang w:val="en-US" w:eastAsia="zh-CN" w:bidi="ar-SA"/>
    </w:rPr>
  </w:style>
  <w:style w:type="paragraph" w:customStyle="1" w:styleId="335">
    <w:name w:val="p17"/>
    <w:basedOn w:val="1"/>
    <w:qFormat/>
    <w:uiPriority w:val="0"/>
    <w:pPr>
      <w:widowControl/>
      <w:spacing w:before="120" w:after="120"/>
      <w:jc w:val="left"/>
    </w:pPr>
    <w:rPr>
      <w:rFonts w:ascii="Calibri" w:hAnsi="Calibri" w:cs="宋体"/>
      <w:b/>
      <w:bCs/>
      <w:caps/>
      <w:kern w:val="0"/>
      <w:sz w:val="28"/>
      <w:szCs w:val="28"/>
    </w:rPr>
  </w:style>
  <w:style w:type="paragraph" w:customStyle="1" w:styleId="336">
    <w:name w:val="Char2"/>
    <w:basedOn w:val="1"/>
    <w:qFormat/>
    <w:uiPriority w:val="0"/>
    <w:rPr>
      <w:rFonts w:ascii="Calibri" w:hAnsi="Calibri"/>
    </w:rPr>
  </w:style>
  <w:style w:type="paragraph" w:customStyle="1" w:styleId="337">
    <w:name w:val="pa-34"/>
    <w:basedOn w:val="1"/>
    <w:qFormat/>
    <w:uiPriority w:val="0"/>
    <w:pPr>
      <w:widowControl/>
      <w:spacing w:line="360" w:lineRule="atLeast"/>
      <w:ind w:firstLine="420"/>
      <w:jc w:val="left"/>
    </w:pPr>
    <w:rPr>
      <w:rFonts w:ascii="宋体" w:hAnsi="宋体" w:cs="宋体"/>
      <w:kern w:val="0"/>
      <w:sz w:val="24"/>
    </w:rPr>
  </w:style>
  <w:style w:type="paragraph" w:customStyle="1" w:styleId="338">
    <w:name w:val="样式1"/>
    <w:basedOn w:val="1"/>
    <w:next w:val="6"/>
    <w:qFormat/>
    <w:uiPriority w:val="0"/>
    <w:pPr>
      <w:spacing w:line="360" w:lineRule="auto"/>
      <w:ind w:firstLine="420" w:firstLineChars="200"/>
    </w:pPr>
    <w:rPr>
      <w:rFonts w:ascii="宋体" w:hAnsi="宋体"/>
      <w:szCs w:val="21"/>
    </w:rPr>
  </w:style>
  <w:style w:type="paragraph" w:customStyle="1" w:styleId="339">
    <w:name w:val="列表段落1"/>
    <w:basedOn w:val="1"/>
    <w:qFormat/>
    <w:uiPriority w:val="34"/>
    <w:pPr>
      <w:ind w:firstLine="420" w:firstLineChars="200"/>
    </w:pPr>
    <w:rPr>
      <w:rFonts w:ascii="Calibri" w:hAnsi="Calibri"/>
    </w:rPr>
  </w:style>
  <w:style w:type="paragraph" w:customStyle="1" w:styleId="340">
    <w:name w:val="_Style 105"/>
    <w:basedOn w:val="3"/>
    <w:next w:val="1"/>
    <w:qFormat/>
    <w:uiPriority w:val="39"/>
    <w:pPr>
      <w:widowControl/>
      <w:spacing w:before="480" w:after="0" w:line="276" w:lineRule="auto"/>
      <w:jc w:val="left"/>
      <w:outlineLvl w:val="9"/>
    </w:pPr>
    <w:rPr>
      <w:rFonts w:ascii="Cambria" w:hAnsi="Cambria"/>
      <w:color w:val="365F91"/>
      <w:kern w:val="0"/>
      <w:sz w:val="28"/>
      <w:szCs w:val="28"/>
    </w:rPr>
  </w:style>
  <w:style w:type="paragraph" w:customStyle="1" w:styleId="341">
    <w:name w:val="正  文"/>
    <w:basedOn w:val="1"/>
    <w:link w:val="418"/>
    <w:qFormat/>
    <w:uiPriority w:val="0"/>
    <w:pPr>
      <w:spacing w:line="360" w:lineRule="auto"/>
      <w:ind w:firstLine="200" w:firstLineChars="200"/>
    </w:pPr>
    <w:rPr>
      <w:rFonts w:ascii="宋体" w:hAnsi="Calibri"/>
      <w:sz w:val="24"/>
    </w:rPr>
  </w:style>
  <w:style w:type="paragraph" w:customStyle="1" w:styleId="342">
    <w:name w:val="样式 标题 1 + 黑体 三号 非加粗 居中 段前: 6 磅 段后: 6 磅 行距: 固定值 20 磅"/>
    <w:basedOn w:val="3"/>
    <w:qFormat/>
    <w:uiPriority w:val="0"/>
    <w:pPr>
      <w:spacing w:before="120" w:after="120" w:line="400" w:lineRule="exact"/>
      <w:jc w:val="center"/>
    </w:pPr>
    <w:rPr>
      <w:rFonts w:ascii="黑体" w:hAnsi="黑体" w:eastAsia="黑体" w:cs="宋体"/>
      <w:b w:val="0"/>
      <w:bCs w:val="0"/>
      <w:sz w:val="32"/>
      <w:szCs w:val="20"/>
    </w:rPr>
  </w:style>
  <w:style w:type="paragraph" w:customStyle="1" w:styleId="343">
    <w:name w:val="rr"/>
    <w:basedOn w:val="1"/>
    <w:qFormat/>
    <w:uiPriority w:val="0"/>
    <w:pPr>
      <w:widowControl/>
      <w:spacing w:before="100" w:beforeAutospacing="1" w:after="100" w:afterAutospacing="1"/>
      <w:jc w:val="left"/>
    </w:pPr>
    <w:rPr>
      <w:rFonts w:hint="eastAsia" w:ascii="宋体" w:hAnsi="宋体"/>
      <w:kern w:val="0"/>
      <w:szCs w:val="21"/>
    </w:rPr>
  </w:style>
  <w:style w:type="paragraph" w:customStyle="1" w:styleId="344">
    <w:name w:val="修订2"/>
    <w:hidden/>
    <w:qFormat/>
    <w:uiPriority w:val="99"/>
    <w:rPr>
      <w:rFonts w:ascii="Times New Roman" w:hAnsi="Times New Roman" w:eastAsia="宋体" w:cs="Times New Roman"/>
      <w:kern w:val="2"/>
      <w:sz w:val="21"/>
      <w:szCs w:val="24"/>
      <w:lang w:val="en-US" w:eastAsia="zh-CN" w:bidi="ar-SA"/>
    </w:rPr>
  </w:style>
  <w:style w:type="paragraph" w:customStyle="1" w:styleId="345">
    <w:name w:val="修订3"/>
    <w:hidden/>
    <w:semiHidden/>
    <w:qFormat/>
    <w:uiPriority w:val="99"/>
    <w:rPr>
      <w:rFonts w:ascii="Times New Roman" w:hAnsi="Times New Roman" w:eastAsia="宋体" w:cs="Times New Roman"/>
      <w:kern w:val="2"/>
      <w:sz w:val="21"/>
      <w:szCs w:val="24"/>
      <w:lang w:val="en-US" w:eastAsia="zh-CN" w:bidi="ar-SA"/>
    </w:rPr>
  </w:style>
  <w:style w:type="paragraph" w:customStyle="1" w:styleId="346">
    <w:name w:val="修订4"/>
    <w:hidden/>
    <w:semiHidden/>
    <w:qFormat/>
    <w:uiPriority w:val="99"/>
    <w:rPr>
      <w:rFonts w:ascii="Times New Roman" w:hAnsi="Times New Roman" w:eastAsia="宋体" w:cs="Times New Roman"/>
      <w:kern w:val="2"/>
      <w:sz w:val="21"/>
      <w:szCs w:val="24"/>
      <w:lang w:val="en-US" w:eastAsia="zh-CN" w:bidi="ar-SA"/>
    </w:rPr>
  </w:style>
  <w:style w:type="character" w:customStyle="1" w:styleId="347">
    <w:name w:val="未处理的提及2"/>
    <w:basedOn w:val="77"/>
    <w:unhideWhenUsed/>
    <w:qFormat/>
    <w:uiPriority w:val="99"/>
    <w:rPr>
      <w:color w:val="605E5C"/>
      <w:shd w:val="clear" w:color="auto" w:fill="E1DFDD"/>
    </w:rPr>
  </w:style>
  <w:style w:type="paragraph" w:customStyle="1" w:styleId="348">
    <w:name w:val="修订5"/>
    <w:hidden/>
    <w:semiHidden/>
    <w:qFormat/>
    <w:uiPriority w:val="99"/>
    <w:rPr>
      <w:rFonts w:ascii="Times New Roman" w:hAnsi="Times New Roman" w:eastAsia="宋体" w:cs="Times New Roman"/>
      <w:kern w:val="2"/>
      <w:sz w:val="21"/>
      <w:szCs w:val="24"/>
      <w:lang w:val="en-US" w:eastAsia="zh-CN" w:bidi="ar-SA"/>
    </w:rPr>
  </w:style>
  <w:style w:type="paragraph" w:customStyle="1" w:styleId="349">
    <w:name w:val="修订6"/>
    <w:hidden/>
    <w:semiHidden/>
    <w:qFormat/>
    <w:uiPriority w:val="99"/>
    <w:rPr>
      <w:rFonts w:ascii="Times New Roman" w:hAnsi="Times New Roman" w:eastAsia="宋体" w:cs="Times New Roman"/>
      <w:kern w:val="2"/>
      <w:sz w:val="21"/>
      <w:szCs w:val="24"/>
      <w:lang w:val="en-US" w:eastAsia="zh-CN" w:bidi="ar-SA"/>
    </w:rPr>
  </w:style>
  <w:style w:type="character" w:customStyle="1" w:styleId="350">
    <w:name w:val="未处理的提及3"/>
    <w:basedOn w:val="77"/>
    <w:unhideWhenUsed/>
    <w:qFormat/>
    <w:uiPriority w:val="99"/>
    <w:rPr>
      <w:color w:val="605E5C"/>
      <w:shd w:val="clear" w:color="auto" w:fill="E1DFDD"/>
    </w:rPr>
  </w:style>
  <w:style w:type="paragraph" w:customStyle="1" w:styleId="351">
    <w:name w:val="修订7"/>
    <w:hidden/>
    <w:semiHidden/>
    <w:qFormat/>
    <w:uiPriority w:val="99"/>
    <w:rPr>
      <w:rFonts w:ascii="Times New Roman" w:hAnsi="Times New Roman" w:eastAsia="宋体" w:cs="Times New Roman"/>
      <w:kern w:val="2"/>
      <w:sz w:val="21"/>
      <w:szCs w:val="24"/>
      <w:lang w:val="en-US" w:eastAsia="zh-CN" w:bidi="ar-SA"/>
    </w:rPr>
  </w:style>
  <w:style w:type="character" w:customStyle="1" w:styleId="352">
    <w:name w:val="正文文本首行缩进 2 字符"/>
    <w:basedOn w:val="100"/>
    <w:link w:val="74"/>
    <w:qFormat/>
    <w:uiPriority w:val="0"/>
    <w:rPr>
      <w:rFonts w:eastAsia="宋体"/>
      <w:kern w:val="2"/>
      <w:sz w:val="21"/>
      <w:szCs w:val="24"/>
      <w:lang w:val="en-US" w:eastAsia="zh-CN" w:bidi="ar-SA"/>
    </w:rPr>
  </w:style>
  <w:style w:type="character" w:customStyle="1" w:styleId="353">
    <w:name w:val="Default Char"/>
    <w:link w:val="330"/>
    <w:qFormat/>
    <w:uiPriority w:val="0"/>
    <w:rPr>
      <w:rFonts w:ascii="仿宋" w:hAnsi="仿宋" w:cs="仿宋"/>
      <w:color w:val="000000"/>
      <w:sz w:val="24"/>
      <w:szCs w:val="24"/>
    </w:rPr>
  </w:style>
  <w:style w:type="character" w:customStyle="1" w:styleId="354">
    <w:name w:val="列出段落 Char"/>
    <w:link w:val="291"/>
    <w:qFormat/>
    <w:locked/>
    <w:uiPriority w:val="0"/>
    <w:rPr>
      <w:kern w:val="2"/>
      <w:sz w:val="28"/>
      <w:szCs w:val="28"/>
    </w:rPr>
  </w:style>
  <w:style w:type="paragraph" w:styleId="355">
    <w:name w:val="List Paragraph"/>
    <w:basedOn w:val="1"/>
    <w:unhideWhenUsed/>
    <w:qFormat/>
    <w:uiPriority w:val="34"/>
    <w:pPr>
      <w:ind w:firstLine="420" w:firstLineChars="200"/>
    </w:pPr>
  </w:style>
  <w:style w:type="character" w:customStyle="1" w:styleId="356">
    <w:name w:val="正文文本首行缩进 字符"/>
    <w:basedOn w:val="87"/>
    <w:link w:val="73"/>
    <w:qFormat/>
    <w:uiPriority w:val="0"/>
    <w:rPr>
      <w:rFonts w:hAnsi="宋体" w:eastAsia="宋体"/>
      <w:kern w:val="2"/>
      <w:sz w:val="21"/>
      <w:szCs w:val="24"/>
      <w:lang w:val="en-US" w:eastAsia="zh-CN" w:bidi="ar-SA"/>
    </w:rPr>
  </w:style>
  <w:style w:type="table" w:customStyle="1" w:styleId="357">
    <w:name w:val="网格型1"/>
    <w:basedOn w:val="75"/>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358">
    <w:name w:val="附件标题-1"/>
    <w:basedOn w:val="1"/>
    <w:qFormat/>
    <w:uiPriority w:val="0"/>
    <w:pPr>
      <w:spacing w:beforeLines="50" w:afterLines="50"/>
      <w:jc w:val="center"/>
    </w:pPr>
    <w:rPr>
      <w:rFonts w:eastAsia="黑体"/>
      <w:sz w:val="32"/>
    </w:rPr>
  </w:style>
  <w:style w:type="paragraph" w:customStyle="1" w:styleId="359">
    <w:name w:val="z-窗体底端1"/>
    <w:basedOn w:val="1"/>
    <w:next w:val="1"/>
    <w:link w:val="360"/>
    <w:qFormat/>
    <w:uiPriority w:val="0"/>
    <w:pPr>
      <w:widowControl/>
      <w:pBdr>
        <w:top w:val="single" w:color="auto" w:sz="6" w:space="1"/>
      </w:pBdr>
      <w:jc w:val="center"/>
    </w:pPr>
    <w:rPr>
      <w:rFonts w:ascii="Arial" w:hAnsi="Arial" w:cs="Arial"/>
      <w:vanish/>
      <w:kern w:val="0"/>
      <w:sz w:val="16"/>
      <w:szCs w:val="16"/>
    </w:rPr>
  </w:style>
  <w:style w:type="character" w:customStyle="1" w:styleId="360">
    <w:name w:val="z-窗体底端 Char"/>
    <w:basedOn w:val="77"/>
    <w:link w:val="359"/>
    <w:qFormat/>
    <w:uiPriority w:val="0"/>
    <w:rPr>
      <w:rFonts w:ascii="Arial" w:hAnsi="Arial" w:cs="Arial"/>
      <w:vanish/>
      <w:sz w:val="16"/>
      <w:szCs w:val="16"/>
    </w:rPr>
  </w:style>
  <w:style w:type="paragraph" w:customStyle="1" w:styleId="361">
    <w:name w:val="tableheading"/>
    <w:basedOn w:val="1"/>
    <w:qFormat/>
    <w:uiPriority w:val="0"/>
    <w:pPr>
      <w:widowControl/>
      <w:spacing w:before="100" w:beforeAutospacing="1" w:after="100" w:afterAutospacing="1"/>
      <w:jc w:val="left"/>
    </w:pPr>
    <w:rPr>
      <w:rFonts w:ascii="宋体" w:hAnsi="宋体" w:cs="宋体"/>
      <w:kern w:val="0"/>
      <w:sz w:val="24"/>
    </w:rPr>
  </w:style>
  <w:style w:type="paragraph" w:customStyle="1" w:styleId="362">
    <w:name w:val="tabletext"/>
    <w:basedOn w:val="1"/>
    <w:qFormat/>
    <w:uiPriority w:val="0"/>
    <w:pPr>
      <w:widowControl/>
      <w:spacing w:before="100" w:beforeAutospacing="1" w:after="100" w:afterAutospacing="1"/>
      <w:jc w:val="left"/>
    </w:pPr>
    <w:rPr>
      <w:rFonts w:ascii="宋体" w:hAnsi="宋体" w:cs="宋体"/>
      <w:kern w:val="0"/>
      <w:sz w:val="24"/>
    </w:rPr>
  </w:style>
  <w:style w:type="paragraph" w:customStyle="1" w:styleId="363">
    <w:name w:val="正文 New New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table" w:customStyle="1" w:styleId="364">
    <w:name w:val="Table Grid_0"/>
    <w:basedOn w:val="75"/>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365">
    <w:name w:val="普通(网站)1"/>
    <w:basedOn w:val="1"/>
    <w:qFormat/>
    <w:uiPriority w:val="0"/>
    <w:pPr>
      <w:widowControl/>
      <w:spacing w:before="280" w:after="280"/>
    </w:pPr>
    <w:rPr>
      <w:rFonts w:ascii="Arial Unicode MS" w:hAnsi="Arial Unicode MS" w:eastAsia="Arial Unicode MS" w:cs="Arial Unicode MS"/>
      <w:sz w:val="24"/>
      <w:szCs w:val="20"/>
    </w:rPr>
  </w:style>
  <w:style w:type="character" w:customStyle="1" w:styleId="366">
    <w:name w:val="注释标题 字符"/>
    <w:basedOn w:val="77"/>
    <w:link w:val="16"/>
    <w:qFormat/>
    <w:uiPriority w:val="0"/>
    <w:rPr>
      <w:rFonts w:ascii="宋体"/>
      <w:sz w:val="21"/>
    </w:rPr>
  </w:style>
  <w:style w:type="character" w:customStyle="1" w:styleId="367">
    <w:name w:val="称呼 字符"/>
    <w:basedOn w:val="77"/>
    <w:link w:val="27"/>
    <w:qFormat/>
    <w:uiPriority w:val="0"/>
    <w:rPr>
      <w:rFonts w:ascii="宋体"/>
      <w:sz w:val="24"/>
      <w:szCs w:val="24"/>
    </w:rPr>
  </w:style>
  <w:style w:type="character" w:customStyle="1" w:styleId="368">
    <w:name w:val="结束语 字符"/>
    <w:basedOn w:val="77"/>
    <w:link w:val="29"/>
    <w:qFormat/>
    <w:uiPriority w:val="0"/>
    <w:rPr>
      <w:rFonts w:ascii="宋体"/>
      <w:sz w:val="24"/>
      <w:szCs w:val="24"/>
    </w:rPr>
  </w:style>
  <w:style w:type="character" w:customStyle="1" w:styleId="369">
    <w:name w:val="信息标题 字符"/>
    <w:basedOn w:val="77"/>
    <w:link w:val="66"/>
    <w:qFormat/>
    <w:uiPriority w:val="0"/>
    <w:rPr>
      <w:rFonts w:ascii="Arial" w:hAnsi="Arial" w:eastAsiaTheme="minorEastAsia" w:cstheme="minorBidi"/>
      <w:kern w:val="2"/>
      <w:sz w:val="24"/>
      <w:szCs w:val="24"/>
      <w:shd w:val="pct20" w:color="auto" w:fill="auto"/>
    </w:rPr>
  </w:style>
  <w:style w:type="character" w:customStyle="1" w:styleId="370">
    <w:name w:val="样式 样式8 + 小四 黑色 Char"/>
    <w:qFormat/>
    <w:uiPriority w:val="0"/>
    <w:rPr>
      <w:rFonts w:ascii="宋体" w:hAnsi="宋体" w:eastAsia="黑体"/>
      <w:color w:val="000000"/>
      <w:spacing w:val="1"/>
      <w:kern w:val="2"/>
      <w:sz w:val="24"/>
      <w:szCs w:val="28"/>
      <w:lang w:val="en-US" w:eastAsia="zh-CN" w:bidi="ar-SA"/>
    </w:rPr>
  </w:style>
  <w:style w:type="paragraph" w:customStyle="1" w:styleId="371">
    <w:name w:val="_Style 32"/>
    <w:qFormat/>
    <w:uiPriority w:val="0"/>
    <w:pPr>
      <w:widowControl w:val="0"/>
      <w:spacing w:line="460" w:lineRule="exact"/>
      <w:ind w:firstLine="200" w:firstLineChars="200"/>
      <w:jc w:val="both"/>
    </w:pPr>
    <w:rPr>
      <w:rFonts w:ascii="宋体" w:hAnsi="Times New Roman" w:eastAsia="宋体" w:cs="Times New Roman"/>
      <w:sz w:val="24"/>
      <w:szCs w:val="24"/>
      <w:lang w:val="en-US" w:eastAsia="zh-CN" w:bidi="ar-SA"/>
    </w:rPr>
  </w:style>
  <w:style w:type="character" w:customStyle="1" w:styleId="372">
    <w:name w:val="章标题 1 Char"/>
    <w:link w:val="373"/>
    <w:qFormat/>
    <w:uiPriority w:val="0"/>
    <w:rPr>
      <w:rFonts w:eastAsia="仿宋_GB2312"/>
      <w:b/>
      <w:bCs/>
      <w:kern w:val="44"/>
      <w:sz w:val="32"/>
      <w:szCs w:val="44"/>
    </w:rPr>
  </w:style>
  <w:style w:type="paragraph" w:customStyle="1" w:styleId="373">
    <w:name w:val="章标题"/>
    <w:next w:val="1"/>
    <w:link w:val="372"/>
    <w:qFormat/>
    <w:uiPriority w:val="0"/>
    <w:pPr>
      <w:tabs>
        <w:tab w:val="left" w:pos="360"/>
        <w:tab w:val="left" w:pos="1139"/>
      </w:tabs>
      <w:spacing w:beforeLines="50" w:afterLines="50"/>
      <w:ind w:left="1139" w:hanging="360"/>
      <w:jc w:val="both"/>
      <w:outlineLvl w:val="1"/>
    </w:pPr>
    <w:rPr>
      <w:rFonts w:ascii="Times New Roman" w:hAnsi="Times New Roman" w:eastAsia="仿宋_GB2312" w:cs="Times New Roman"/>
      <w:b/>
      <w:bCs/>
      <w:kern w:val="44"/>
      <w:sz w:val="32"/>
      <w:szCs w:val="44"/>
      <w:lang w:val="en-US" w:eastAsia="zh-CN" w:bidi="ar-SA"/>
    </w:rPr>
  </w:style>
  <w:style w:type="character" w:customStyle="1" w:styleId="374">
    <w:name w:val="样式 样式 样式 黑色 首行缩进:  2 字符 + 首行缩进:  1.67 字符 + 首行缩进:  1.56 字符 Char"/>
    <w:basedOn w:val="375"/>
    <w:qFormat/>
    <w:uiPriority w:val="0"/>
    <w:rPr>
      <w:rFonts w:ascii="宋体" w:hAnsi="宋体" w:eastAsia="宋体" w:cs="宋体"/>
      <w:color w:val="000000"/>
      <w:kern w:val="2"/>
      <w:sz w:val="24"/>
      <w:lang w:val="en-US" w:eastAsia="zh-CN" w:bidi="ar-SA"/>
    </w:rPr>
  </w:style>
  <w:style w:type="character" w:customStyle="1" w:styleId="375">
    <w:name w:val="样式 样式 黑色 首行缩进:  2 字符 + 首行缩进:  1.67 字符 Char"/>
    <w:basedOn w:val="376"/>
    <w:qFormat/>
    <w:uiPriority w:val="0"/>
    <w:rPr>
      <w:rFonts w:ascii="宋体" w:hAnsi="宋体" w:eastAsia="宋体" w:cs="宋体"/>
      <w:color w:val="000000"/>
      <w:kern w:val="2"/>
      <w:sz w:val="24"/>
      <w:lang w:val="en-US" w:eastAsia="zh-CN" w:bidi="ar-SA"/>
    </w:rPr>
  </w:style>
  <w:style w:type="character" w:customStyle="1" w:styleId="376">
    <w:name w:val="样式 黑色 首行缩进:  2 字符 Char"/>
    <w:qFormat/>
    <w:uiPriority w:val="0"/>
    <w:rPr>
      <w:rFonts w:ascii="宋体" w:hAnsi="宋体" w:eastAsia="宋体" w:cs="宋体"/>
      <w:color w:val="000000"/>
      <w:kern w:val="2"/>
      <w:sz w:val="24"/>
      <w:lang w:val="en-US" w:eastAsia="zh-CN" w:bidi="ar-SA"/>
    </w:rPr>
  </w:style>
  <w:style w:type="character" w:customStyle="1" w:styleId="377">
    <w:name w:val="样式 标题 3 + 四号 段前: 0 磅 段后: 0 磅 行距: 1.5 倍行距 Char Char1"/>
    <w:qFormat/>
    <w:uiPriority w:val="0"/>
    <w:rPr>
      <w:rFonts w:eastAsia="宋体" w:cs="宋体"/>
      <w:b/>
      <w:bCs/>
      <w:sz w:val="28"/>
      <w:szCs w:val="24"/>
      <w:lang w:val="en-US" w:eastAsia="zh-CN" w:bidi="ar-SA"/>
    </w:rPr>
  </w:style>
  <w:style w:type="character" w:customStyle="1" w:styleId="378">
    <w:name w:val="样式 样式 样式 首行缩进:  2 字符 + 首行缩进:  2 字符 + 首行缩进:  2 字符 Char"/>
    <w:link w:val="379"/>
    <w:qFormat/>
    <w:uiPriority w:val="0"/>
    <w:rPr>
      <w:rFonts w:ascii="Arial" w:hAnsi="Arial"/>
      <w:sz w:val="18"/>
    </w:rPr>
  </w:style>
  <w:style w:type="paragraph" w:customStyle="1" w:styleId="379">
    <w:name w:val="样式 样式 样式 首行缩进:  2 字符 + 首行缩进:  2 字符 + 首行缩进:  2 字符"/>
    <w:basedOn w:val="1"/>
    <w:link w:val="378"/>
    <w:qFormat/>
    <w:uiPriority w:val="0"/>
    <w:pPr>
      <w:keepNext/>
      <w:ind w:firstLine="200" w:firstLineChars="200"/>
    </w:pPr>
    <w:rPr>
      <w:rFonts w:ascii="Arial" w:hAnsi="Arial"/>
      <w:kern w:val="0"/>
      <w:sz w:val="18"/>
      <w:szCs w:val="20"/>
    </w:rPr>
  </w:style>
  <w:style w:type="character" w:customStyle="1" w:styleId="380">
    <w:name w:val="首行缩进1 Char"/>
    <w:basedOn w:val="381"/>
    <w:qFormat/>
    <w:uiPriority w:val="0"/>
    <w:rPr>
      <w:rFonts w:ascii="宋体" w:hAnsi="宋体" w:eastAsia="宋体" w:cs="宋体"/>
      <w:color w:val="000000"/>
      <w:kern w:val="2"/>
      <w:sz w:val="24"/>
      <w:lang w:val="en-US" w:eastAsia="zh-CN" w:bidi="ar-SA"/>
    </w:rPr>
  </w:style>
  <w:style w:type="character" w:customStyle="1" w:styleId="381">
    <w:name w:val="样式 黑色 首行缩进:  2 字符 Char1"/>
    <w:qFormat/>
    <w:uiPriority w:val="0"/>
    <w:rPr>
      <w:rFonts w:ascii="宋体" w:hAnsi="宋体" w:eastAsia="宋体" w:cs="宋体"/>
      <w:color w:val="000000"/>
      <w:kern w:val="2"/>
      <w:sz w:val="24"/>
      <w:lang w:val="en-US" w:eastAsia="zh-CN" w:bidi="ar-SA"/>
    </w:rPr>
  </w:style>
  <w:style w:type="character" w:customStyle="1" w:styleId="382">
    <w:name w:val="正文1 Char"/>
    <w:link w:val="383"/>
    <w:qFormat/>
    <w:uiPriority w:val="0"/>
    <w:rPr>
      <w:rFonts w:ascii="宋体"/>
      <w:sz w:val="24"/>
    </w:rPr>
  </w:style>
  <w:style w:type="paragraph" w:customStyle="1" w:styleId="383">
    <w:name w:val="正文11"/>
    <w:basedOn w:val="1"/>
    <w:link w:val="382"/>
    <w:qFormat/>
    <w:uiPriority w:val="0"/>
    <w:pPr>
      <w:adjustRightInd w:val="0"/>
      <w:spacing w:line="410" w:lineRule="atLeast"/>
      <w:textAlignment w:val="baseline"/>
    </w:pPr>
    <w:rPr>
      <w:rFonts w:ascii="宋体"/>
      <w:kern w:val="0"/>
      <w:sz w:val="24"/>
      <w:szCs w:val="20"/>
    </w:rPr>
  </w:style>
  <w:style w:type="character" w:customStyle="1" w:styleId="384">
    <w:name w:val="unnamed31"/>
    <w:qFormat/>
    <w:uiPriority w:val="0"/>
    <w:rPr>
      <w:sz w:val="18"/>
      <w:szCs w:val="18"/>
    </w:rPr>
  </w:style>
  <w:style w:type="character" w:customStyle="1" w:styleId="385">
    <w:name w:val="Char Char1"/>
    <w:qFormat/>
    <w:uiPriority w:val="0"/>
    <w:rPr>
      <w:rFonts w:ascii="宋体" w:hAnsi="宋体" w:eastAsia="宋体"/>
      <w:kern w:val="2"/>
      <w:sz w:val="18"/>
      <w:szCs w:val="18"/>
      <w:lang w:val="en-US" w:eastAsia="zh-CN" w:bidi="ar-SA"/>
    </w:rPr>
  </w:style>
  <w:style w:type="character" w:customStyle="1" w:styleId="386">
    <w:name w:val="样式 标题 3 + 四号 段前: 0 磅 段后: 0 磅 行距: 1.5 倍行距 Char Char"/>
    <w:qFormat/>
    <w:uiPriority w:val="0"/>
    <w:rPr>
      <w:rFonts w:eastAsia="宋体" w:cs="宋体"/>
      <w:b/>
      <w:bCs/>
      <w:sz w:val="28"/>
      <w:szCs w:val="24"/>
      <w:lang w:val="en-US" w:eastAsia="zh-CN" w:bidi="ar-SA"/>
    </w:rPr>
  </w:style>
  <w:style w:type="character" w:customStyle="1" w:styleId="387">
    <w:name w:val="公正文 Char"/>
    <w:link w:val="388"/>
    <w:qFormat/>
    <w:uiPriority w:val="0"/>
    <w:rPr>
      <w:rFonts w:ascii="宋体" w:hAnsi="宋体" w:eastAsia="仿宋_GB2312"/>
      <w:sz w:val="28"/>
      <w:szCs w:val="24"/>
    </w:rPr>
  </w:style>
  <w:style w:type="paragraph" w:customStyle="1" w:styleId="388">
    <w:name w:val="公正文"/>
    <w:basedOn w:val="9"/>
    <w:link w:val="387"/>
    <w:qFormat/>
    <w:uiPriority w:val="0"/>
    <w:pPr>
      <w:snapToGrid w:val="0"/>
      <w:spacing w:line="353" w:lineRule="auto"/>
      <w:ind w:firstLine="200" w:firstLineChars="200"/>
      <w:textAlignment w:val="auto"/>
    </w:pPr>
    <w:rPr>
      <w:rFonts w:ascii="宋体" w:hAnsi="宋体"/>
      <w:sz w:val="28"/>
      <w:szCs w:val="24"/>
    </w:rPr>
  </w:style>
  <w:style w:type="character" w:customStyle="1" w:styleId="389">
    <w:name w:val="节 Char"/>
    <w:qFormat/>
    <w:uiPriority w:val="0"/>
    <w:rPr>
      <w:rFonts w:ascii="Arial" w:hAnsi="Arial" w:eastAsia="黑体"/>
      <w:sz w:val="32"/>
      <w:szCs w:val="32"/>
      <w:lang w:val="en-US" w:eastAsia="zh-CN" w:bidi="ar-SA"/>
    </w:rPr>
  </w:style>
  <w:style w:type="character" w:customStyle="1" w:styleId="390">
    <w:name w:val="Default Char Char"/>
    <w:qFormat/>
    <w:uiPriority w:val="0"/>
    <w:rPr>
      <w:rFonts w:ascii="..ì." w:eastAsia="..ì."/>
      <w:color w:val="000000"/>
      <w:sz w:val="24"/>
      <w:szCs w:val="24"/>
      <w:lang w:bidi="ar-SA"/>
    </w:rPr>
  </w:style>
  <w:style w:type="character" w:customStyle="1" w:styleId="391">
    <w:name w:val="样式 首行缩进:  2 字符1 Char"/>
    <w:qFormat/>
    <w:uiPriority w:val="0"/>
    <w:rPr>
      <w:rFonts w:ascii="宋体" w:hAnsi="宋体" w:eastAsia="宋体" w:cs="宋体"/>
      <w:kern w:val="2"/>
      <w:sz w:val="24"/>
      <w:szCs w:val="24"/>
      <w:lang w:val="en-US" w:eastAsia="zh-CN" w:bidi="ar-SA"/>
    </w:rPr>
  </w:style>
  <w:style w:type="character" w:customStyle="1" w:styleId="392">
    <w:name w:val="样式 正文首行缩进 + 首行缩进:  2 字符 Char"/>
    <w:link w:val="393"/>
    <w:qFormat/>
    <w:uiPriority w:val="0"/>
    <w:rPr>
      <w:bCs/>
      <w:sz w:val="28"/>
      <w:szCs w:val="24"/>
    </w:rPr>
  </w:style>
  <w:style w:type="paragraph" w:customStyle="1" w:styleId="393">
    <w:name w:val="样式 正文首行缩进 + 首行缩进:  2 字符"/>
    <w:basedOn w:val="1"/>
    <w:next w:val="48"/>
    <w:link w:val="392"/>
    <w:qFormat/>
    <w:uiPriority w:val="0"/>
    <w:pPr>
      <w:adjustRightInd w:val="0"/>
      <w:snapToGrid w:val="0"/>
      <w:spacing w:line="520" w:lineRule="atLeast"/>
      <w:ind w:firstLine="549" w:firstLineChars="200"/>
    </w:pPr>
    <w:rPr>
      <w:bCs/>
      <w:kern w:val="0"/>
      <w:sz w:val="28"/>
    </w:rPr>
  </w:style>
  <w:style w:type="character" w:customStyle="1" w:styleId="394">
    <w:name w:val="样式28 Char"/>
    <w:link w:val="395"/>
    <w:qFormat/>
    <w:uiPriority w:val="0"/>
    <w:rPr>
      <w:rFonts w:ascii="Swis721 BT" w:hAnsi="Swis721 BT" w:eastAsia="黑体" w:cs="MS Gothic"/>
      <w:bCs/>
      <w:sz w:val="28"/>
      <w:szCs w:val="24"/>
    </w:rPr>
  </w:style>
  <w:style w:type="paragraph" w:customStyle="1" w:styleId="395">
    <w:name w:val="样式28"/>
    <w:basedOn w:val="4"/>
    <w:link w:val="394"/>
    <w:qFormat/>
    <w:uiPriority w:val="0"/>
    <w:pPr>
      <w:autoSpaceDE w:val="0"/>
      <w:autoSpaceDN w:val="0"/>
      <w:adjustRightInd w:val="0"/>
      <w:snapToGrid w:val="0"/>
      <w:spacing w:beforeLines="80" w:afterLines="30" w:line="360" w:lineRule="auto"/>
    </w:pPr>
    <w:rPr>
      <w:rFonts w:ascii="Swis721 BT" w:hAnsi="Swis721 BT" w:eastAsia="黑体" w:cs="MS Gothic"/>
      <w:b w:val="0"/>
      <w:kern w:val="0"/>
      <w:sz w:val="28"/>
      <w:szCs w:val="24"/>
    </w:rPr>
  </w:style>
  <w:style w:type="character" w:customStyle="1" w:styleId="396">
    <w:name w:val="Char Char8"/>
    <w:qFormat/>
    <w:uiPriority w:val="0"/>
    <w:rPr>
      <w:rFonts w:eastAsia="宋体"/>
      <w:kern w:val="2"/>
      <w:sz w:val="18"/>
      <w:szCs w:val="18"/>
      <w:lang w:val="en-US" w:eastAsia="zh-CN" w:bidi="ar-SA"/>
    </w:rPr>
  </w:style>
  <w:style w:type="character" w:customStyle="1" w:styleId="397">
    <w:name w:val="Char Char3"/>
    <w:qFormat/>
    <w:uiPriority w:val="0"/>
    <w:rPr>
      <w:rFonts w:ascii="宋体" w:hAnsi="宋体" w:eastAsia="宋体"/>
      <w:kern w:val="2"/>
      <w:sz w:val="24"/>
      <w:szCs w:val="24"/>
      <w:lang w:val="en-US" w:eastAsia="zh-CN" w:bidi="ar-SA"/>
    </w:rPr>
  </w:style>
  <w:style w:type="character" w:customStyle="1" w:styleId="398">
    <w:name w:val="样式36 Char"/>
    <w:qFormat/>
    <w:uiPriority w:val="0"/>
    <w:rPr>
      <w:rFonts w:ascii="宋体" w:hAnsi="宋体" w:eastAsia="仿宋_GB2312"/>
      <w:color w:val="000000"/>
      <w:kern w:val="2"/>
      <w:sz w:val="28"/>
      <w:szCs w:val="28"/>
      <w:lang w:val="en-US" w:eastAsia="zh-CN" w:bidi="ar-SA"/>
    </w:rPr>
  </w:style>
  <w:style w:type="character" w:customStyle="1" w:styleId="399">
    <w:name w:val="标题1 Char1"/>
    <w:qFormat/>
    <w:uiPriority w:val="0"/>
    <w:rPr>
      <w:rFonts w:ascii="宋体" w:hAnsi="宋体" w:eastAsia="宋体"/>
      <w:b/>
      <w:bCs/>
      <w:spacing w:val="20"/>
      <w:kern w:val="2"/>
      <w:sz w:val="24"/>
      <w:szCs w:val="24"/>
      <w:lang w:val="en-US" w:eastAsia="zh-CN" w:bidi="ar-SA"/>
    </w:rPr>
  </w:style>
  <w:style w:type="character" w:customStyle="1" w:styleId="400">
    <w:name w:val="白鹤滩标题 2 Char"/>
    <w:qFormat/>
    <w:uiPriority w:val="0"/>
    <w:rPr>
      <w:rFonts w:ascii="黑体" w:hAnsi="Arial" w:eastAsia="黑体"/>
      <w:sz w:val="32"/>
      <w:szCs w:val="32"/>
      <w:lang w:val="en-US" w:eastAsia="zh-CN" w:bidi="ar-SA"/>
    </w:rPr>
  </w:style>
  <w:style w:type="character" w:customStyle="1" w:styleId="401">
    <w:name w:val="正文（首行缩进两字） Char Char Char Char Char Char Char Char Char Char Char Char Char Char Char"/>
    <w:qFormat/>
    <w:uiPriority w:val="0"/>
    <w:rPr>
      <w:rFonts w:ascii="宋体" w:eastAsia="宋体"/>
      <w:sz w:val="24"/>
      <w:lang w:val="en-US" w:eastAsia="zh-CN" w:bidi="ar-SA"/>
    </w:rPr>
  </w:style>
  <w:style w:type="character" w:customStyle="1" w:styleId="402">
    <w:name w:val="文件正文 Char"/>
    <w:qFormat/>
    <w:uiPriority w:val="0"/>
    <w:rPr>
      <w:rFonts w:ascii="宋体" w:eastAsia="宋体"/>
      <w:color w:val="000000"/>
      <w:spacing w:val="20"/>
      <w:sz w:val="24"/>
      <w:lang w:val="en-US" w:eastAsia="zh-CN" w:bidi="ar-SA"/>
    </w:rPr>
  </w:style>
  <w:style w:type="character" w:customStyle="1" w:styleId="403">
    <w:name w:val="s4 Char1"/>
    <w:qFormat/>
    <w:uiPriority w:val="0"/>
    <w:rPr>
      <w:rFonts w:eastAsia="宋体"/>
      <w:kern w:val="2"/>
      <w:sz w:val="21"/>
      <w:lang w:val="en-US" w:eastAsia="zh-CN" w:bidi="ar-SA"/>
    </w:rPr>
  </w:style>
  <w:style w:type="character" w:customStyle="1" w:styleId="404">
    <w:name w:val="普通文字 Char Char3"/>
    <w:qFormat/>
    <w:uiPriority w:val="0"/>
    <w:rPr>
      <w:rFonts w:eastAsia="宋体"/>
      <w:kern w:val="2"/>
      <w:sz w:val="24"/>
      <w:szCs w:val="24"/>
      <w:lang w:val="en-US" w:eastAsia="zh-CN" w:bidi="ar-SA"/>
    </w:rPr>
  </w:style>
  <w:style w:type="character" w:customStyle="1" w:styleId="405">
    <w:name w:val="Normal Char"/>
    <w:link w:val="406"/>
    <w:qFormat/>
    <w:uiPriority w:val="0"/>
    <w:rPr>
      <w:rFonts w:ascii="宋体" w:eastAsia="Times New Roman"/>
      <w:position w:val="-6"/>
      <w:sz w:val="32"/>
    </w:rPr>
  </w:style>
  <w:style w:type="paragraph" w:customStyle="1" w:styleId="406">
    <w:name w:val="正文1"/>
    <w:link w:val="405"/>
    <w:qFormat/>
    <w:uiPriority w:val="0"/>
    <w:pPr>
      <w:widowControl w:val="0"/>
      <w:autoSpaceDE w:val="0"/>
      <w:autoSpaceDN w:val="0"/>
      <w:adjustRightInd w:val="0"/>
      <w:spacing w:line="360" w:lineRule="atLeast"/>
      <w:ind w:left="425" w:hanging="425"/>
      <w:textAlignment w:val="bottom"/>
    </w:pPr>
    <w:rPr>
      <w:rFonts w:ascii="宋体" w:hAnsi="Times New Roman" w:eastAsia="Times New Roman" w:cs="Times New Roman"/>
      <w:position w:val="-6"/>
      <w:sz w:val="32"/>
      <w:lang w:val="en-US" w:eastAsia="zh-CN" w:bidi="ar-SA"/>
    </w:rPr>
  </w:style>
  <w:style w:type="character" w:customStyle="1" w:styleId="407">
    <w:name w:val="表格文字 Char"/>
    <w:link w:val="312"/>
    <w:qFormat/>
    <w:uiPriority w:val="0"/>
    <w:rPr>
      <w:sz w:val="21"/>
    </w:rPr>
  </w:style>
  <w:style w:type="character" w:customStyle="1" w:styleId="408">
    <w:name w:val="表文 Char"/>
    <w:link w:val="409"/>
    <w:qFormat/>
    <w:uiPriority w:val="0"/>
    <w:rPr>
      <w:rFonts w:ascii="宋体" w:hAnsi="宋体" w:eastAsia="MS Gothic" w:cs="MS Gothic"/>
      <w:szCs w:val="21"/>
    </w:rPr>
  </w:style>
  <w:style w:type="paragraph" w:customStyle="1" w:styleId="409">
    <w:name w:val="表文"/>
    <w:basedOn w:val="1"/>
    <w:link w:val="408"/>
    <w:qFormat/>
    <w:uiPriority w:val="0"/>
    <w:pPr>
      <w:adjustRightInd w:val="0"/>
      <w:snapToGrid w:val="0"/>
      <w:spacing w:beforeLines="20" w:afterLines="20" w:line="460" w:lineRule="exact"/>
      <w:jc w:val="center"/>
    </w:pPr>
    <w:rPr>
      <w:rFonts w:ascii="宋体" w:hAnsi="宋体" w:eastAsia="MS Gothic" w:cs="MS Gothic"/>
      <w:kern w:val="0"/>
      <w:sz w:val="20"/>
      <w:szCs w:val="21"/>
    </w:rPr>
  </w:style>
  <w:style w:type="character" w:customStyle="1" w:styleId="410">
    <w:name w:val="样式30 Char"/>
    <w:link w:val="411"/>
    <w:qFormat/>
    <w:uiPriority w:val="0"/>
    <w:rPr>
      <w:rFonts w:ascii="宋体" w:eastAsia="MS Gothic" w:cs="MS Gothic"/>
      <w:sz w:val="24"/>
      <w:szCs w:val="21"/>
    </w:rPr>
  </w:style>
  <w:style w:type="paragraph" w:customStyle="1" w:styleId="411">
    <w:name w:val="样式30"/>
    <w:basedOn w:val="1"/>
    <w:link w:val="410"/>
    <w:qFormat/>
    <w:uiPriority w:val="0"/>
    <w:pPr>
      <w:adjustRightInd w:val="0"/>
      <w:snapToGrid w:val="0"/>
      <w:spacing w:line="360" w:lineRule="auto"/>
      <w:ind w:firstLine="200" w:firstLineChars="200"/>
    </w:pPr>
    <w:rPr>
      <w:rFonts w:ascii="宋体" w:eastAsia="MS Gothic" w:cs="MS Gothic"/>
      <w:kern w:val="0"/>
      <w:sz w:val="24"/>
      <w:szCs w:val="21"/>
    </w:rPr>
  </w:style>
  <w:style w:type="character" w:customStyle="1" w:styleId="412">
    <w:name w:val="孙普文字 Char"/>
    <w:qFormat/>
    <w:uiPriority w:val="0"/>
    <w:rPr>
      <w:rFonts w:ascii="宋体" w:hAnsi="Courier New" w:eastAsia="宋体"/>
      <w:sz w:val="21"/>
      <w:lang w:val="en-US" w:eastAsia="zh-CN" w:bidi="ar-SA"/>
    </w:rPr>
  </w:style>
  <w:style w:type="character" w:customStyle="1" w:styleId="413">
    <w:name w:val="样式31 Char"/>
    <w:link w:val="414"/>
    <w:qFormat/>
    <w:uiPriority w:val="0"/>
    <w:rPr>
      <w:rFonts w:ascii="Arial" w:hAnsi="宋体" w:eastAsia="方正小标宋_GBK"/>
      <w:bCs/>
      <w:color w:val="000000"/>
      <w:sz w:val="24"/>
      <w:szCs w:val="24"/>
    </w:rPr>
  </w:style>
  <w:style w:type="paragraph" w:customStyle="1" w:styleId="414">
    <w:name w:val="样式31"/>
    <w:basedOn w:val="415"/>
    <w:link w:val="413"/>
    <w:qFormat/>
    <w:uiPriority w:val="0"/>
    <w:pPr>
      <w:keepNext w:val="0"/>
      <w:keepLines w:val="0"/>
      <w:snapToGrid w:val="0"/>
      <w:spacing w:beforeLines="30" w:afterLines="30" w:line="240" w:lineRule="auto"/>
      <w:ind w:firstLine="100" w:firstLineChars="100"/>
      <w:jc w:val="both"/>
    </w:pPr>
    <w:rPr>
      <w:rFonts w:ascii="Arial" w:eastAsia="方正小标宋_GBK"/>
      <w:b w:val="0"/>
      <w:bCs/>
      <w:color w:val="000000"/>
    </w:rPr>
  </w:style>
  <w:style w:type="paragraph" w:customStyle="1" w:styleId="415">
    <w:name w:val="表头"/>
    <w:basedOn w:val="5"/>
    <w:qFormat/>
    <w:uiPriority w:val="0"/>
    <w:pPr>
      <w:spacing w:before="0" w:after="0" w:line="360" w:lineRule="auto"/>
      <w:jc w:val="center"/>
      <w:textAlignment w:val="baseline"/>
      <w:outlineLvl w:val="9"/>
    </w:pPr>
    <w:rPr>
      <w:rFonts w:ascii="黑体" w:hAnsi="宋体" w:eastAsia="黑体"/>
      <w:bCs w:val="0"/>
      <w:kern w:val="0"/>
      <w:sz w:val="24"/>
      <w:szCs w:val="24"/>
    </w:rPr>
  </w:style>
  <w:style w:type="character" w:customStyle="1" w:styleId="416">
    <w:name w:val="CT Char"/>
    <w:qFormat/>
    <w:uiPriority w:val="0"/>
    <w:rPr>
      <w:rFonts w:ascii="Roman PS" w:hAnsi="Roman PS" w:eastAsia="宋体"/>
      <w:kern w:val="2"/>
      <w:sz w:val="24"/>
      <w:lang w:val="en-US" w:eastAsia="zh-CN" w:bidi="ar-SA"/>
    </w:rPr>
  </w:style>
  <w:style w:type="character" w:customStyle="1" w:styleId="417">
    <w:name w:val="标准 Char"/>
    <w:qFormat/>
    <w:uiPriority w:val="0"/>
    <w:rPr>
      <w:rFonts w:eastAsia="宋体"/>
      <w:sz w:val="24"/>
      <w:lang w:val="en-US" w:eastAsia="zh-CN" w:bidi="ar-SA"/>
    </w:rPr>
  </w:style>
  <w:style w:type="character" w:customStyle="1" w:styleId="418">
    <w:name w:val="正  文 Char"/>
    <w:link w:val="341"/>
    <w:qFormat/>
    <w:uiPriority w:val="0"/>
    <w:rPr>
      <w:rFonts w:ascii="宋体" w:hAnsi="Calibri"/>
      <w:kern w:val="2"/>
      <w:sz w:val="24"/>
      <w:szCs w:val="24"/>
    </w:rPr>
  </w:style>
  <w:style w:type="character" w:customStyle="1" w:styleId="419">
    <w:name w:val="Char Char10"/>
    <w:qFormat/>
    <w:uiPriority w:val="0"/>
    <w:rPr>
      <w:rFonts w:eastAsia="宋体"/>
      <w:sz w:val="18"/>
      <w:szCs w:val="18"/>
      <w:lang w:val="en-US" w:eastAsia="zh-CN" w:bidi="ar-SA"/>
    </w:rPr>
  </w:style>
  <w:style w:type="character" w:customStyle="1" w:styleId="420">
    <w:name w:val="特点标题 Char"/>
    <w:qFormat/>
    <w:uiPriority w:val="0"/>
    <w:rPr>
      <w:rFonts w:eastAsia="宋体"/>
      <w:kern w:val="2"/>
      <w:sz w:val="28"/>
      <w:lang w:val="en-US" w:eastAsia="zh-CN" w:bidi="ar-SA"/>
    </w:rPr>
  </w:style>
  <w:style w:type="character" w:customStyle="1" w:styleId="421">
    <w:name w:val="表格注解 Char Char"/>
    <w:qFormat/>
    <w:uiPriority w:val="0"/>
    <w:rPr>
      <w:rFonts w:ascii="Arial" w:hAnsi="Arial" w:eastAsia="黑体"/>
      <w:snapToGrid w:val="0"/>
      <w:sz w:val="24"/>
      <w:lang w:val="en-US" w:eastAsia="zh-CN" w:bidi="ar-SA"/>
    </w:rPr>
  </w:style>
  <w:style w:type="character" w:customStyle="1" w:styleId="422">
    <w:name w:val="全文正文 Char"/>
    <w:link w:val="423"/>
    <w:qFormat/>
    <w:uiPriority w:val="0"/>
    <w:rPr>
      <w:sz w:val="24"/>
      <w:szCs w:val="24"/>
    </w:rPr>
  </w:style>
  <w:style w:type="paragraph" w:customStyle="1" w:styleId="423">
    <w:name w:val="全文正文"/>
    <w:basedOn w:val="1"/>
    <w:link w:val="422"/>
    <w:qFormat/>
    <w:uiPriority w:val="0"/>
    <w:pPr>
      <w:spacing w:line="360" w:lineRule="auto"/>
      <w:ind w:firstLine="480" w:firstLineChars="200"/>
    </w:pPr>
    <w:rPr>
      <w:kern w:val="0"/>
      <w:sz w:val="24"/>
    </w:rPr>
  </w:style>
  <w:style w:type="character" w:customStyle="1" w:styleId="424">
    <w:name w:val="表头 Char"/>
    <w:qFormat/>
    <w:uiPriority w:val="0"/>
    <w:rPr>
      <w:rFonts w:ascii="宋体" w:hAnsi="宋体" w:eastAsia="黑体"/>
      <w:spacing w:val="1"/>
      <w:kern w:val="2"/>
      <w:sz w:val="24"/>
      <w:szCs w:val="24"/>
      <w:lang w:val="zh-CN" w:eastAsia="zh-CN" w:bidi="ar-SA"/>
    </w:rPr>
  </w:style>
  <w:style w:type="character" w:customStyle="1" w:styleId="425">
    <w:name w:val="Para head"/>
    <w:qFormat/>
    <w:uiPriority w:val="0"/>
    <w:rPr>
      <w:rFonts w:ascii="Arial" w:hAnsi="Arial" w:eastAsia="Times New Roman"/>
      <w:sz w:val="20"/>
    </w:rPr>
  </w:style>
  <w:style w:type="character" w:customStyle="1" w:styleId="426">
    <w:name w:val="HTML Markup"/>
    <w:qFormat/>
    <w:uiPriority w:val="0"/>
    <w:rPr>
      <w:vanish/>
      <w:color w:val="FF0000"/>
    </w:rPr>
  </w:style>
  <w:style w:type="character" w:customStyle="1" w:styleId="427">
    <w:name w:val="A12"/>
    <w:qFormat/>
    <w:uiPriority w:val="0"/>
    <w:rPr>
      <w:rFonts w:cs="宋体"/>
      <w:color w:val="000000"/>
      <w:sz w:val="18"/>
      <w:szCs w:val="18"/>
    </w:rPr>
  </w:style>
  <w:style w:type="character" w:customStyle="1" w:styleId="428">
    <w:name w:val="表格内文字 Char Char"/>
    <w:qFormat/>
    <w:uiPriority w:val="0"/>
    <w:rPr>
      <w:rFonts w:ascii="Arial" w:hAnsi="Arial" w:eastAsia="黑体"/>
      <w:snapToGrid w:val="0"/>
      <w:sz w:val="24"/>
      <w:lang w:val="en-US" w:eastAsia="zh-CN" w:bidi="ar-SA"/>
    </w:rPr>
  </w:style>
  <w:style w:type="character" w:customStyle="1" w:styleId="429">
    <w:name w:val="白鹤滩标题 2 Char2"/>
    <w:qFormat/>
    <w:uiPriority w:val="0"/>
    <w:rPr>
      <w:rFonts w:ascii="Arial" w:hAnsi="Arial" w:eastAsia="黑体"/>
      <w:sz w:val="30"/>
      <w:szCs w:val="30"/>
      <w:lang w:val="en-US" w:eastAsia="zh-CN" w:bidi="ar-SA"/>
    </w:rPr>
  </w:style>
  <w:style w:type="character" w:customStyle="1" w:styleId="430">
    <w:name w:val="条标题1.1.1 Char1 Char Char Char Char Char Char Char Char Char Char Char Char Char Char Char Char Char Char Char"/>
    <w:qFormat/>
    <w:uiPriority w:val="0"/>
    <w:rPr>
      <w:rFonts w:eastAsia="宋体"/>
      <w:kern w:val="2"/>
      <w:sz w:val="24"/>
      <w:szCs w:val="32"/>
      <w:lang w:val="en-US" w:eastAsia="zh-CN" w:bidi="ar-SA"/>
    </w:rPr>
  </w:style>
  <w:style w:type="character" w:customStyle="1" w:styleId="431">
    <w:name w:val="二处标题 2 Char"/>
    <w:qFormat/>
    <w:uiPriority w:val="0"/>
    <w:rPr>
      <w:rFonts w:eastAsia="宋体"/>
      <w:b/>
      <w:sz w:val="32"/>
      <w:lang w:val="en-US" w:eastAsia="zh-CN" w:bidi="ar-SA"/>
    </w:rPr>
  </w:style>
  <w:style w:type="character" w:customStyle="1" w:styleId="432">
    <w:name w:val="so-ask-best"/>
    <w:basedOn w:val="77"/>
    <w:qFormat/>
    <w:uiPriority w:val="0"/>
  </w:style>
  <w:style w:type="character" w:customStyle="1" w:styleId="433">
    <w:name w:val="样式5 Char Char"/>
    <w:qFormat/>
    <w:uiPriority w:val="0"/>
    <w:rPr>
      <w:rFonts w:ascii="Swis721 BT" w:hAnsi="Swis721 BT" w:eastAsia="黑体" w:cs="MS Gothic"/>
      <w:bCs/>
      <w:kern w:val="2"/>
      <w:sz w:val="30"/>
    </w:rPr>
  </w:style>
  <w:style w:type="character" w:customStyle="1" w:styleId="434">
    <w:name w:val="样式 非加粗"/>
    <w:qFormat/>
    <w:uiPriority w:val="0"/>
    <w:rPr>
      <w:rFonts w:ascii="Arial" w:hAnsi="Arial" w:eastAsia="宋体"/>
      <w:sz w:val="24"/>
      <w:szCs w:val="24"/>
    </w:rPr>
  </w:style>
  <w:style w:type="character" w:customStyle="1" w:styleId="435">
    <w:name w:val="页眉cover Char"/>
    <w:qFormat/>
    <w:uiPriority w:val="0"/>
    <w:rPr>
      <w:rFonts w:eastAsia="宋体"/>
      <w:kern w:val="2"/>
      <w:sz w:val="18"/>
      <w:szCs w:val="18"/>
      <w:lang w:val="en-US" w:eastAsia="zh-CN" w:bidi="ar-SA"/>
    </w:rPr>
  </w:style>
  <w:style w:type="character" w:customStyle="1" w:styleId="436">
    <w:name w:val="样式 首行缩进:  2 字符3 Char"/>
    <w:qFormat/>
    <w:uiPriority w:val="0"/>
    <w:rPr>
      <w:rFonts w:ascii="仿宋_GB2312" w:eastAsia="仿宋_GB2312"/>
      <w:sz w:val="28"/>
      <w:szCs w:val="28"/>
      <w:lang w:val="en-US" w:eastAsia="zh-CN" w:bidi="ar-SA"/>
    </w:rPr>
  </w:style>
  <w:style w:type="character" w:customStyle="1" w:styleId="437">
    <w:name w:val="章节标题 Char Char"/>
    <w:qFormat/>
    <w:uiPriority w:val="0"/>
    <w:rPr>
      <w:rFonts w:ascii="Arial" w:hAnsi="Arial" w:eastAsia="仿宋_GB2312"/>
      <w:b/>
      <w:kern w:val="44"/>
      <w:sz w:val="32"/>
    </w:rPr>
  </w:style>
  <w:style w:type="character" w:customStyle="1" w:styleId="438">
    <w:name w:val="正文小四 Char Char"/>
    <w:link w:val="439"/>
    <w:qFormat/>
    <w:uiPriority w:val="0"/>
    <w:rPr>
      <w:rFonts w:eastAsia="仿宋_GB2312"/>
      <w:sz w:val="24"/>
    </w:rPr>
  </w:style>
  <w:style w:type="paragraph" w:customStyle="1" w:styleId="439">
    <w:name w:val="正文小四"/>
    <w:basedOn w:val="1"/>
    <w:link w:val="438"/>
    <w:qFormat/>
    <w:uiPriority w:val="0"/>
    <w:pPr>
      <w:spacing w:beforeLines="50" w:afterLines="50" w:line="360" w:lineRule="auto"/>
      <w:ind w:firstLine="480" w:firstLineChars="200"/>
      <w:jc w:val="left"/>
    </w:pPr>
    <w:rPr>
      <w:rFonts w:eastAsia="仿宋_GB2312"/>
      <w:kern w:val="0"/>
      <w:sz w:val="24"/>
      <w:szCs w:val="20"/>
    </w:rPr>
  </w:style>
  <w:style w:type="character" w:customStyle="1" w:styleId="440">
    <w:name w:val="样式2 Char"/>
    <w:link w:val="441"/>
    <w:qFormat/>
    <w:uiPriority w:val="0"/>
    <w:rPr>
      <w:rFonts w:ascii="Swis721 BT" w:hAnsi="Swis721 BT"/>
      <w:b/>
      <w:bCs/>
      <w:sz w:val="24"/>
      <w:szCs w:val="24"/>
    </w:rPr>
  </w:style>
  <w:style w:type="paragraph" w:customStyle="1" w:styleId="441">
    <w:name w:val="样式2"/>
    <w:basedOn w:val="4"/>
    <w:link w:val="440"/>
    <w:qFormat/>
    <w:uiPriority w:val="0"/>
    <w:pPr>
      <w:autoSpaceDE w:val="0"/>
      <w:autoSpaceDN w:val="0"/>
      <w:adjustRightInd w:val="0"/>
      <w:snapToGrid w:val="0"/>
      <w:spacing w:beforeLines="50" w:afterLines="50" w:line="353" w:lineRule="auto"/>
    </w:pPr>
    <w:rPr>
      <w:rFonts w:ascii="Swis721 BT" w:hAnsi="Swis721 BT"/>
      <w:kern w:val="0"/>
      <w:sz w:val="24"/>
      <w:szCs w:val="24"/>
    </w:rPr>
  </w:style>
  <w:style w:type="character" w:customStyle="1" w:styleId="442">
    <w:name w:val="样式 正文首行缩进 + 首行缩进:  2 字符 Char Char"/>
    <w:qFormat/>
    <w:uiPriority w:val="0"/>
    <w:rPr>
      <w:rFonts w:cs="宋体"/>
      <w:bCs/>
      <w:kern w:val="2"/>
      <w:sz w:val="28"/>
      <w:szCs w:val="24"/>
    </w:rPr>
  </w:style>
  <w:style w:type="character" w:customStyle="1" w:styleId="443">
    <w:name w:val="样式 样式 样式 黑色 首行缩进:  2 字符 + 首行缩进:  1.67 字符 + 首行缩进:  1.56 字符 Char1"/>
    <w:basedOn w:val="380"/>
    <w:qFormat/>
    <w:uiPriority w:val="0"/>
    <w:rPr>
      <w:rFonts w:ascii="宋体" w:hAnsi="宋体" w:eastAsia="宋体" w:cs="宋体"/>
      <w:color w:val="000000"/>
      <w:kern w:val="2"/>
      <w:sz w:val="24"/>
      <w:lang w:val="en-US" w:eastAsia="zh-CN" w:bidi="ar-SA"/>
    </w:rPr>
  </w:style>
  <w:style w:type="character" w:customStyle="1" w:styleId="444">
    <w:name w:val="04正文 Char"/>
    <w:link w:val="445"/>
    <w:qFormat/>
    <w:uiPriority w:val="0"/>
    <w:rPr>
      <w:rFonts w:eastAsia="方正书宋简体"/>
      <w:sz w:val="18"/>
      <w:szCs w:val="24"/>
    </w:rPr>
  </w:style>
  <w:style w:type="paragraph" w:customStyle="1" w:styleId="445">
    <w:name w:val="04正文"/>
    <w:basedOn w:val="1"/>
    <w:next w:val="39"/>
    <w:link w:val="444"/>
    <w:qFormat/>
    <w:uiPriority w:val="0"/>
    <w:pPr>
      <w:topLinePunct/>
      <w:autoSpaceDN w:val="0"/>
      <w:ind w:firstLine="200" w:firstLineChars="200"/>
    </w:pPr>
    <w:rPr>
      <w:rFonts w:eastAsia="方正书宋简体"/>
      <w:kern w:val="0"/>
      <w:sz w:val="18"/>
    </w:rPr>
  </w:style>
  <w:style w:type="character" w:customStyle="1" w:styleId="446">
    <w:name w:val="样式8 Char"/>
    <w:qFormat/>
    <w:uiPriority w:val="0"/>
    <w:rPr>
      <w:rFonts w:ascii="宋体" w:hAnsi="宋体" w:eastAsia="黑体"/>
      <w:spacing w:val="1"/>
      <w:kern w:val="2"/>
      <w:sz w:val="28"/>
      <w:szCs w:val="28"/>
      <w:lang w:val="en-US" w:eastAsia="zh-CN" w:bidi="ar-SA"/>
    </w:rPr>
  </w:style>
  <w:style w:type="character" w:customStyle="1" w:styleId="447">
    <w:name w:val="CM53 Char"/>
    <w:link w:val="448"/>
    <w:qFormat/>
    <w:uiPriority w:val="0"/>
    <w:rPr>
      <w:rFonts w:ascii="宋体"/>
      <w:sz w:val="24"/>
      <w:szCs w:val="24"/>
    </w:rPr>
  </w:style>
  <w:style w:type="paragraph" w:customStyle="1" w:styleId="448">
    <w:name w:val="CM53"/>
    <w:basedOn w:val="330"/>
    <w:next w:val="330"/>
    <w:link w:val="447"/>
    <w:qFormat/>
    <w:uiPriority w:val="0"/>
    <w:pPr>
      <w:spacing w:after="418"/>
    </w:pPr>
    <w:rPr>
      <w:rFonts w:ascii="宋体" w:hAnsi="Times New Roman" w:cs="Times New Roman"/>
      <w:color w:val="auto"/>
    </w:rPr>
  </w:style>
  <w:style w:type="character" w:customStyle="1" w:styleId="449">
    <w:name w:val="标题1 Char"/>
    <w:qFormat/>
    <w:uiPriority w:val="0"/>
    <w:rPr>
      <w:rFonts w:ascii="宋体" w:hAnsi="宋体" w:eastAsia="宋体"/>
      <w:b/>
      <w:bCs/>
      <w:spacing w:val="20"/>
      <w:kern w:val="2"/>
      <w:sz w:val="24"/>
      <w:szCs w:val="24"/>
      <w:lang w:val="en-US" w:eastAsia="zh-CN" w:bidi="ar-SA"/>
    </w:rPr>
  </w:style>
  <w:style w:type="character" w:customStyle="1" w:styleId="450">
    <w:name w:val="111 Char"/>
    <w:link w:val="451"/>
    <w:qFormat/>
    <w:uiPriority w:val="0"/>
    <w:rPr>
      <w:rFonts w:ascii="宋体" w:hAnsi="宋体"/>
      <w:b/>
      <w:szCs w:val="21"/>
    </w:rPr>
  </w:style>
  <w:style w:type="paragraph" w:customStyle="1" w:styleId="451">
    <w:name w:val="111"/>
    <w:basedOn w:val="1"/>
    <w:link w:val="450"/>
    <w:qFormat/>
    <w:uiPriority w:val="0"/>
    <w:pPr>
      <w:widowControl/>
      <w:adjustRightInd w:val="0"/>
      <w:snapToGrid w:val="0"/>
      <w:spacing w:line="440" w:lineRule="atLeast"/>
    </w:pPr>
    <w:rPr>
      <w:rFonts w:ascii="宋体" w:hAnsi="宋体"/>
      <w:b/>
      <w:kern w:val="0"/>
      <w:sz w:val="20"/>
      <w:szCs w:val="21"/>
    </w:rPr>
  </w:style>
  <w:style w:type="character" w:customStyle="1" w:styleId="452">
    <w:name w:val="样式5 Char"/>
    <w:link w:val="453"/>
    <w:qFormat/>
    <w:uiPriority w:val="0"/>
    <w:rPr>
      <w:rFonts w:ascii="Swis721 BT" w:hAnsi="Swis721 BT" w:eastAsia="黑体" w:cs="MS Gothic"/>
      <w:bCs/>
      <w:sz w:val="30"/>
    </w:rPr>
  </w:style>
  <w:style w:type="paragraph" w:customStyle="1" w:styleId="453">
    <w:name w:val="样式5"/>
    <w:basedOn w:val="1"/>
    <w:link w:val="452"/>
    <w:qFormat/>
    <w:uiPriority w:val="0"/>
    <w:pPr>
      <w:keepNext/>
      <w:keepLines/>
      <w:adjustRightInd w:val="0"/>
      <w:snapToGrid w:val="0"/>
      <w:spacing w:beforeLines="40" w:afterLines="40" w:line="353" w:lineRule="auto"/>
      <w:outlineLvl w:val="1"/>
    </w:pPr>
    <w:rPr>
      <w:rFonts w:ascii="Swis721 BT" w:hAnsi="Swis721 BT" w:eastAsia="黑体" w:cs="MS Gothic"/>
      <w:bCs/>
      <w:kern w:val="0"/>
      <w:sz w:val="30"/>
      <w:szCs w:val="20"/>
    </w:rPr>
  </w:style>
  <w:style w:type="paragraph" w:customStyle="1" w:styleId="454">
    <w:name w:val="正文文本缩进 31"/>
    <w:basedOn w:val="1"/>
    <w:qFormat/>
    <w:uiPriority w:val="0"/>
    <w:pPr>
      <w:adjustRightInd w:val="0"/>
      <w:spacing w:line="460" w:lineRule="exact"/>
      <w:ind w:firstLine="540"/>
      <w:textAlignment w:val="baseline"/>
    </w:pPr>
    <w:rPr>
      <w:rFonts w:ascii="宋体"/>
      <w:kern w:val="0"/>
      <w:sz w:val="28"/>
      <w:szCs w:val="20"/>
    </w:rPr>
  </w:style>
  <w:style w:type="paragraph" w:customStyle="1" w:styleId="455">
    <w:name w:val="样式 样式 标题 2标题 2 Char Char Char节标题 1.11.1标题2b2 + 加粗 段前: 0.3 行 段......"/>
    <w:basedOn w:val="456"/>
    <w:qFormat/>
    <w:uiPriority w:val="0"/>
    <w:pPr>
      <w:spacing w:beforeLines="0" w:afterLines="0"/>
    </w:pPr>
    <w:rPr>
      <w:bCs w:val="0"/>
      <w:color w:val="000000"/>
      <w:szCs w:val="32"/>
    </w:rPr>
  </w:style>
  <w:style w:type="paragraph" w:customStyle="1" w:styleId="456">
    <w:name w:val="样式 标题 2标题 2 Char Char Char节标题 1.11.1标题2b2 + 加粗 段前: 0.3 行 段..."/>
    <w:basedOn w:val="4"/>
    <w:qFormat/>
    <w:uiPriority w:val="0"/>
    <w:pPr>
      <w:keepNext w:val="0"/>
      <w:keepLines w:val="0"/>
      <w:autoSpaceDE w:val="0"/>
      <w:autoSpaceDN w:val="0"/>
      <w:spacing w:beforeLines="50" w:afterLines="50" w:line="360" w:lineRule="auto"/>
      <w:jc w:val="left"/>
    </w:pPr>
    <w:rPr>
      <w:rFonts w:ascii="黑体" w:hAnsi="宋体"/>
      <w:b w:val="0"/>
      <w:color w:val="FF6600"/>
      <w:kern w:val="28"/>
      <w:sz w:val="24"/>
      <w:szCs w:val="20"/>
    </w:rPr>
  </w:style>
  <w:style w:type="paragraph" w:customStyle="1" w:styleId="457">
    <w:name w:val="工程建设正文表标题"/>
    <w:next w:val="1"/>
    <w:qFormat/>
    <w:uiPriority w:val="0"/>
    <w:pPr>
      <w:tabs>
        <w:tab w:val="left" w:pos="210"/>
      </w:tabs>
      <w:ind w:left="348" w:hanging="360"/>
      <w:jc w:val="center"/>
    </w:pPr>
    <w:rPr>
      <w:rFonts w:ascii="黑体" w:hAnsi="Times New Roman" w:eastAsia="黑体" w:cs="Times New Roman"/>
      <w:b/>
      <w:lang w:val="en-US" w:eastAsia="zh-CN" w:bidi="ar-SA"/>
    </w:rPr>
  </w:style>
  <w:style w:type="paragraph" w:customStyle="1" w:styleId="458">
    <w:name w:val="正文 Char Char Char"/>
    <w:basedOn w:val="1"/>
    <w:qFormat/>
    <w:uiPriority w:val="0"/>
    <w:pPr>
      <w:spacing w:line="560" w:lineRule="exact"/>
      <w:ind w:firstLine="560" w:firstLineChars="200"/>
      <w:textAlignment w:val="baseline"/>
    </w:pPr>
    <w:rPr>
      <w:rFonts w:ascii="仿宋_GB2312" w:hAnsi="仿宋_GB2312" w:eastAsia="仿宋_GB2312" w:cs="Courier New"/>
      <w:kern w:val="0"/>
      <w:sz w:val="28"/>
      <w:szCs w:val="21"/>
    </w:rPr>
  </w:style>
  <w:style w:type="paragraph" w:customStyle="1" w:styleId="459">
    <w:name w:val="xl23"/>
    <w:basedOn w:val="1"/>
    <w:qFormat/>
    <w:uiPriority w:val="0"/>
    <w:pPr>
      <w:widowControl/>
      <w:spacing w:before="100" w:beforeAutospacing="1" w:after="100" w:afterAutospacing="1" w:line="460" w:lineRule="exact"/>
      <w:jc w:val="center"/>
    </w:pPr>
    <w:rPr>
      <w:rFonts w:ascii="Arial" w:hAnsi="Arial" w:cs="Arial"/>
      <w:kern w:val="0"/>
      <w:sz w:val="24"/>
    </w:rPr>
  </w:style>
  <w:style w:type="paragraph" w:customStyle="1" w:styleId="460">
    <w:name w:val="table83"/>
    <w:qFormat/>
    <w:uiPriority w:val="0"/>
    <w:pPr>
      <w:keepLines/>
      <w:widowControl w:val="0"/>
      <w:suppressLineNumbers/>
      <w:tabs>
        <w:tab w:val="decimal" w:pos="300"/>
        <w:tab w:val="decimal" w:pos="2160"/>
        <w:tab w:val="left" w:pos="2440"/>
        <w:tab w:val="decimal" w:pos="6600"/>
        <w:tab w:val="decimal" w:pos="7740"/>
        <w:tab w:val="decimal" w:pos="9480"/>
      </w:tabs>
      <w:autoSpaceDE w:val="0"/>
      <w:autoSpaceDN w:val="0"/>
      <w:adjustRightInd w:val="0"/>
      <w:ind w:right="-1540"/>
      <w:textAlignment w:val="baseline"/>
    </w:pPr>
    <w:rPr>
      <w:rFonts w:ascii="宋体" w:hAnsi="Times New Roman" w:eastAsia="宋体" w:cs="Times New Roman"/>
      <w:sz w:val="24"/>
      <w:lang w:val="en-US" w:eastAsia="zh-CN" w:bidi="ar-SA"/>
    </w:rPr>
  </w:style>
  <w:style w:type="paragraph" w:customStyle="1" w:styleId="461">
    <w:name w:val="表内5号居中"/>
    <w:qFormat/>
    <w:uiPriority w:val="0"/>
    <w:pPr>
      <w:adjustRightInd w:val="0"/>
      <w:snapToGrid w:val="0"/>
      <w:jc w:val="center"/>
    </w:pPr>
    <w:rPr>
      <w:rFonts w:ascii="Times New Roman" w:hAnsi="Times New Roman" w:eastAsia="宋体" w:cs="Times New Roman"/>
      <w:sz w:val="21"/>
      <w:lang w:val="en-US" w:eastAsia="zh-CN" w:bidi="ar-SA"/>
    </w:rPr>
  </w:style>
  <w:style w:type="paragraph" w:customStyle="1" w:styleId="462">
    <w:name w:val="表 头"/>
    <w:basedOn w:val="1"/>
    <w:qFormat/>
    <w:uiPriority w:val="0"/>
    <w:pPr>
      <w:spacing w:after="60"/>
      <w:ind w:firstLine="100" w:firstLineChars="100"/>
      <w:jc w:val="left"/>
      <w:textAlignment w:val="baseline"/>
    </w:pPr>
    <w:rPr>
      <w:rFonts w:ascii="黑体" w:eastAsia="黑体"/>
      <w:kern w:val="0"/>
      <w:sz w:val="24"/>
    </w:rPr>
  </w:style>
  <w:style w:type="paragraph" w:customStyle="1" w:styleId="463">
    <w:name w:val="Char Char4 Char"/>
    <w:basedOn w:val="1"/>
    <w:qFormat/>
    <w:uiPriority w:val="0"/>
    <w:pPr>
      <w:spacing w:line="460" w:lineRule="exact"/>
    </w:pPr>
    <w:rPr>
      <w:rFonts w:ascii="宋体"/>
      <w:kern w:val="0"/>
      <w:sz w:val="24"/>
    </w:rPr>
  </w:style>
  <w:style w:type="paragraph" w:customStyle="1" w:styleId="464">
    <w:name w:val="正文样式1"/>
    <w:qFormat/>
    <w:uiPriority w:val="0"/>
    <w:pPr>
      <w:keepNext/>
      <w:widowControl w:val="0"/>
      <w:suppressLineNumbers/>
      <w:overflowPunct w:val="0"/>
      <w:snapToGrid w:val="0"/>
      <w:spacing w:line="312" w:lineRule="auto"/>
      <w:ind w:firstLine="567"/>
      <w:jc w:val="both"/>
    </w:pPr>
    <w:rPr>
      <w:rFonts w:ascii="Times New Roman" w:hAnsi="Times New Roman" w:eastAsia="宋体" w:cs="Times New Roman"/>
      <w:sz w:val="28"/>
      <w:lang w:val="en-US" w:eastAsia="zh-CN" w:bidi="ar-SA"/>
    </w:rPr>
  </w:style>
  <w:style w:type="paragraph" w:customStyle="1" w:styleId="465">
    <w:name w:val="样式 样式 标题 2 + 首行缩进:  2 字符 段前: 0.6 行 段后: 0.4 行 + 段前: 0.6 行 段后: 0...."/>
    <w:basedOn w:val="466"/>
    <w:qFormat/>
    <w:uiPriority w:val="0"/>
    <w:pPr>
      <w:spacing w:afterLines="60"/>
    </w:pPr>
    <w:rPr>
      <w:szCs w:val="20"/>
    </w:rPr>
  </w:style>
  <w:style w:type="paragraph" w:customStyle="1" w:styleId="466">
    <w:name w:val="样式 标题 2 + 首行缩进:  2 字符 段前: 0.6 行 段后: 0.4 行"/>
    <w:basedOn w:val="4"/>
    <w:qFormat/>
    <w:uiPriority w:val="0"/>
    <w:pPr>
      <w:autoSpaceDE w:val="0"/>
      <w:autoSpaceDN w:val="0"/>
      <w:spacing w:beforeLines="60" w:afterLines="40" w:line="360" w:lineRule="auto"/>
      <w:jc w:val="left"/>
      <w:textAlignment w:val="baseline"/>
    </w:pPr>
    <w:rPr>
      <w:rFonts w:ascii="宋体-18030" w:hAnsi="宋体-18030"/>
      <w:b w:val="0"/>
      <w:bCs w:val="0"/>
      <w:color w:val="FF6600"/>
      <w:kern w:val="0"/>
      <w:sz w:val="30"/>
      <w:szCs w:val="30"/>
    </w:rPr>
  </w:style>
  <w:style w:type="paragraph" w:customStyle="1" w:styleId="467">
    <w:name w:val="xl5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460" w:lineRule="exact"/>
      <w:ind w:firstLine="200" w:firstLineChars="200"/>
    </w:pPr>
    <w:rPr>
      <w:rFonts w:hint="eastAsia" w:ascii="楷体_GB2312" w:hAnsi="Arial Unicode MS" w:eastAsia="楷体_GB2312" w:cs="Arial Unicode MS"/>
      <w:b/>
      <w:bCs/>
      <w:color w:val="FF6600"/>
      <w:kern w:val="0"/>
      <w:sz w:val="24"/>
      <w:szCs w:val="21"/>
    </w:rPr>
  </w:style>
  <w:style w:type="paragraph" w:customStyle="1" w:styleId="468">
    <w:name w:val="bullet"/>
    <w:basedOn w:val="1"/>
    <w:qFormat/>
    <w:uiPriority w:val="0"/>
    <w:pPr>
      <w:widowControl/>
      <w:tabs>
        <w:tab w:val="left" w:pos="720"/>
        <w:tab w:val="left" w:pos="1440"/>
        <w:tab w:val="left" w:pos="2160"/>
        <w:tab w:val="left" w:pos="2880"/>
        <w:tab w:val="left" w:pos="3600"/>
        <w:tab w:val="left" w:pos="4320"/>
        <w:tab w:val="left" w:pos="5040"/>
        <w:tab w:val="left" w:pos="5760"/>
        <w:tab w:val="left" w:pos="6480"/>
      </w:tabs>
      <w:overflowPunct w:val="0"/>
      <w:autoSpaceDE w:val="0"/>
      <w:autoSpaceDN w:val="0"/>
      <w:adjustRightInd w:val="0"/>
      <w:spacing w:after="120" w:line="460" w:lineRule="exact"/>
      <w:ind w:left="2160" w:hanging="720"/>
      <w:jc w:val="left"/>
      <w:textAlignment w:val="baseline"/>
    </w:pPr>
    <w:rPr>
      <w:rFonts w:ascii="宋体"/>
      <w:kern w:val="0"/>
      <w:sz w:val="24"/>
      <w:szCs w:val="20"/>
      <w:lang w:eastAsia="en-US"/>
    </w:rPr>
  </w:style>
  <w:style w:type="paragraph" w:customStyle="1" w:styleId="469">
    <w:name w:val="content"/>
    <w:next w:val="69"/>
    <w:qFormat/>
    <w:uiPriority w:val="0"/>
    <w:pPr>
      <w:numPr>
        <w:ilvl w:val="0"/>
        <w:numId w:val="1"/>
      </w:numPr>
      <w:tabs>
        <w:tab w:val="clear" w:pos="2040"/>
      </w:tabs>
      <w:spacing w:before="100" w:beforeAutospacing="1" w:after="100" w:afterAutospacing="1" w:line="299" w:lineRule="atLeast"/>
      <w:ind w:left="0" w:firstLine="0"/>
    </w:pPr>
    <w:rPr>
      <w:rFonts w:hint="eastAsia" w:ascii="宋体" w:hAnsi="Times New Roman" w:eastAsia="宋体" w:cs="Times New Roman"/>
      <w:sz w:val="18"/>
      <w:szCs w:val="18"/>
      <w:lang w:val="en-US" w:eastAsia="zh-CN" w:bidi="ar-SA"/>
    </w:rPr>
  </w:style>
  <w:style w:type="paragraph" w:customStyle="1" w:styleId="470">
    <w:name w:val="ch中文正文"/>
    <w:qFormat/>
    <w:uiPriority w:val="0"/>
    <w:pPr>
      <w:spacing w:beforeLines="50" w:afterLines="50" w:line="360" w:lineRule="auto"/>
      <w:ind w:firstLine="200" w:firstLineChars="200"/>
    </w:pPr>
    <w:rPr>
      <w:rFonts w:ascii="Times New Roman" w:hAnsi="Times New Roman" w:eastAsia="宋体" w:cs="Times New Roman"/>
      <w:sz w:val="24"/>
      <w:lang w:val="en-US" w:eastAsia="zh-CN" w:bidi="ar-SA"/>
    </w:rPr>
  </w:style>
  <w:style w:type="paragraph" w:customStyle="1" w:styleId="471">
    <w:name w:val="洋正"/>
    <w:basedOn w:val="1"/>
    <w:next w:val="4"/>
    <w:qFormat/>
    <w:uiPriority w:val="0"/>
    <w:pPr>
      <w:snapToGrid w:val="0"/>
      <w:spacing w:line="360" w:lineRule="auto"/>
      <w:ind w:firstLine="200" w:firstLineChars="200"/>
    </w:pPr>
    <w:rPr>
      <w:sz w:val="24"/>
    </w:rPr>
  </w:style>
  <w:style w:type="paragraph" w:customStyle="1" w:styleId="472">
    <w:name w:val="首行缩进1"/>
    <w:basedOn w:val="1"/>
    <w:qFormat/>
    <w:uiPriority w:val="0"/>
    <w:pPr>
      <w:adjustRightInd w:val="0"/>
      <w:snapToGrid w:val="0"/>
      <w:spacing w:line="460" w:lineRule="exact"/>
      <w:ind w:firstLine="160" w:firstLineChars="160"/>
    </w:pPr>
    <w:rPr>
      <w:rFonts w:ascii="宋体" w:hAnsi="宋体"/>
      <w:color w:val="000000"/>
      <w:kern w:val="0"/>
      <w:sz w:val="24"/>
      <w:szCs w:val="20"/>
    </w:rPr>
  </w:style>
  <w:style w:type="paragraph" w:customStyle="1" w:styleId="473">
    <w:name w:val="Body"/>
    <w:qFormat/>
    <w:uiPriority w:val="0"/>
    <w:pPr>
      <w:tabs>
        <w:tab w:val="left" w:pos="0"/>
      </w:tabs>
      <w:spacing w:after="140" w:line="288" w:lineRule="auto"/>
      <w:jc w:val="both"/>
    </w:pPr>
    <w:rPr>
      <w:rFonts w:ascii="Arial" w:hAnsi="Arial" w:eastAsia="宋体" w:cs="Times New Roman"/>
      <w:kern w:val="20"/>
      <w:lang w:val="en-GB" w:eastAsia="en-US" w:bidi="ar-SA"/>
    </w:rPr>
  </w:style>
  <w:style w:type="paragraph" w:customStyle="1" w:styleId="474">
    <w:name w:val="表格后样式"/>
    <w:basedOn w:val="475"/>
    <w:qFormat/>
    <w:uiPriority w:val="0"/>
    <w:pPr>
      <w:spacing w:line="240" w:lineRule="auto"/>
    </w:pPr>
    <w:rPr>
      <w:rFonts w:ascii="宋体" w:hAnsi="宋体" w:cs="Times New Roman"/>
    </w:rPr>
  </w:style>
  <w:style w:type="paragraph" w:customStyle="1" w:styleId="475">
    <w:name w:val="正文样式100"/>
    <w:basedOn w:val="1"/>
    <w:qFormat/>
    <w:uiPriority w:val="0"/>
    <w:pPr>
      <w:spacing w:line="360" w:lineRule="auto"/>
      <w:ind w:firstLine="480" w:firstLineChars="200"/>
    </w:pPr>
    <w:rPr>
      <w:rFonts w:ascii="Arial" w:hAnsi="Arial" w:cs="Arial"/>
      <w:color w:val="000000"/>
      <w:kern w:val="0"/>
      <w:sz w:val="24"/>
    </w:rPr>
  </w:style>
  <w:style w:type="paragraph" w:customStyle="1" w:styleId="476">
    <w:name w:val="xl5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460" w:lineRule="exact"/>
      <w:ind w:firstLine="200" w:firstLineChars="200"/>
      <w:jc w:val="center"/>
    </w:pPr>
    <w:rPr>
      <w:rFonts w:ascii="宋体" w:eastAsia="Arial Unicode MS"/>
      <w:kern w:val="0"/>
      <w:sz w:val="18"/>
      <w:szCs w:val="18"/>
    </w:rPr>
  </w:style>
  <w:style w:type="paragraph" w:customStyle="1" w:styleId="477">
    <w:name w:val="正文项目"/>
    <w:basedOn w:val="1"/>
    <w:qFormat/>
    <w:uiPriority w:val="0"/>
    <w:pPr>
      <w:numPr>
        <w:ilvl w:val="0"/>
        <w:numId w:val="2"/>
      </w:numPr>
      <w:spacing w:line="360" w:lineRule="auto"/>
      <w:ind w:firstLine="0"/>
    </w:pPr>
    <w:rPr>
      <w:rFonts w:ascii="宋体"/>
      <w:sz w:val="24"/>
    </w:rPr>
  </w:style>
  <w:style w:type="paragraph" w:customStyle="1" w:styleId="478">
    <w:name w:val="批注框文本1"/>
    <w:basedOn w:val="1"/>
    <w:qFormat/>
    <w:uiPriority w:val="0"/>
    <w:pPr>
      <w:numPr>
        <w:ilvl w:val="0"/>
        <w:numId w:val="3"/>
      </w:numPr>
      <w:tabs>
        <w:tab w:val="clear" w:pos="780"/>
      </w:tabs>
      <w:ind w:left="0" w:firstLine="0"/>
    </w:pPr>
    <w:rPr>
      <w:sz w:val="16"/>
      <w:szCs w:val="16"/>
    </w:rPr>
  </w:style>
  <w:style w:type="paragraph" w:customStyle="1" w:styleId="479">
    <w:name w:val="菲页2"/>
    <w:basedOn w:val="5"/>
    <w:qFormat/>
    <w:uiPriority w:val="0"/>
    <w:pPr>
      <w:widowControl/>
      <w:tabs>
        <w:tab w:val="left" w:pos="814"/>
      </w:tabs>
      <w:spacing w:before="120" w:after="120" w:line="360" w:lineRule="auto"/>
      <w:ind w:left="425" w:firstLine="29"/>
      <w:jc w:val="center"/>
    </w:pPr>
    <w:rPr>
      <w:rFonts w:hint="eastAsia" w:ascii="黑体" w:eastAsia="黑体"/>
      <w:b w:val="0"/>
      <w:kern w:val="0"/>
      <w:sz w:val="44"/>
      <w:szCs w:val="20"/>
    </w:rPr>
  </w:style>
  <w:style w:type="paragraph" w:customStyle="1" w:styleId="480">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460" w:lineRule="exact"/>
      <w:ind w:firstLine="200" w:firstLineChars="200"/>
      <w:jc w:val="center"/>
      <w:textAlignment w:val="center"/>
    </w:pPr>
    <w:rPr>
      <w:rFonts w:ascii="宋体" w:eastAsia="Arial Unicode MS"/>
      <w:kern w:val="0"/>
      <w:sz w:val="20"/>
      <w:szCs w:val="20"/>
    </w:rPr>
  </w:style>
  <w:style w:type="paragraph" w:customStyle="1" w:styleId="481">
    <w:name w:val="样式4"/>
    <w:basedOn w:val="1"/>
    <w:qFormat/>
    <w:uiPriority w:val="0"/>
    <w:pPr>
      <w:keepNext/>
      <w:keepLines/>
      <w:adjustRightInd w:val="0"/>
      <w:snapToGrid w:val="0"/>
      <w:spacing w:beforeLines="40" w:afterLines="40" w:line="353" w:lineRule="auto"/>
      <w:outlineLvl w:val="1"/>
    </w:pPr>
    <w:rPr>
      <w:rFonts w:ascii="Swis721 BT" w:hAnsi="Swis721 BT" w:eastAsia="黑体" w:cs="宋体"/>
      <w:kern w:val="0"/>
      <w:sz w:val="30"/>
      <w:szCs w:val="20"/>
    </w:rPr>
  </w:style>
  <w:style w:type="paragraph" w:customStyle="1" w:styleId="482">
    <w:name w:val="xl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460" w:lineRule="exact"/>
      <w:ind w:firstLine="200" w:firstLineChars="200"/>
      <w:jc w:val="center"/>
      <w:textAlignment w:val="center"/>
    </w:pPr>
    <w:rPr>
      <w:rFonts w:ascii="Arial Unicode MS" w:hAnsi="Arial Unicode MS" w:eastAsia="Arial Unicode MS" w:cs="Arial Unicode MS"/>
      <w:b/>
      <w:bCs/>
      <w:color w:val="000000"/>
      <w:kern w:val="0"/>
      <w:sz w:val="20"/>
      <w:szCs w:val="20"/>
    </w:rPr>
  </w:style>
  <w:style w:type="paragraph" w:customStyle="1" w:styleId="483">
    <w:name w:val="xl44"/>
    <w:basedOn w:val="1"/>
    <w:qFormat/>
    <w:uiPriority w:val="0"/>
    <w:pPr>
      <w:widowControl/>
      <w:pBdr>
        <w:left w:val="single" w:color="auto" w:sz="4" w:space="0"/>
        <w:bottom w:val="single" w:color="auto" w:sz="4" w:space="0"/>
        <w:right w:val="single" w:color="auto" w:sz="4" w:space="0"/>
      </w:pBdr>
      <w:spacing w:before="100" w:beforeAutospacing="1" w:after="100" w:afterAutospacing="1" w:line="460" w:lineRule="exact"/>
      <w:ind w:firstLine="200" w:firstLineChars="200"/>
      <w:jc w:val="center"/>
    </w:pPr>
    <w:rPr>
      <w:rFonts w:hint="eastAsia" w:ascii="楷体_GB2312" w:hAnsi="Arial Unicode MS" w:eastAsia="楷体_GB2312" w:cs="Arial Unicode MS"/>
      <w:kern w:val="0"/>
      <w:sz w:val="24"/>
      <w:szCs w:val="21"/>
    </w:rPr>
  </w:style>
  <w:style w:type="character" w:customStyle="1" w:styleId="484">
    <w:name w:val="信息标题 Char1"/>
    <w:basedOn w:val="77"/>
    <w:semiHidden/>
    <w:qFormat/>
    <w:uiPriority w:val="99"/>
    <w:rPr>
      <w:rFonts w:asciiTheme="majorHAnsi" w:hAnsiTheme="majorHAnsi" w:eastAsiaTheme="majorEastAsia" w:cstheme="majorBidi"/>
      <w:kern w:val="0"/>
      <w:sz w:val="24"/>
      <w:szCs w:val="24"/>
      <w:shd w:val="pct20" w:color="auto" w:fill="auto"/>
    </w:rPr>
  </w:style>
  <w:style w:type="paragraph" w:customStyle="1" w:styleId="485">
    <w:name w:val="xl3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460" w:lineRule="exact"/>
      <w:ind w:firstLine="200" w:firstLineChars="200"/>
      <w:textAlignment w:val="center"/>
    </w:pPr>
    <w:rPr>
      <w:rFonts w:hint="eastAsia" w:ascii="楷体_GB2312" w:hAnsi="Arial Unicode MS" w:eastAsia="楷体_GB2312" w:cs="Arial Unicode MS"/>
      <w:kern w:val="0"/>
      <w:sz w:val="24"/>
      <w:szCs w:val="21"/>
    </w:rPr>
  </w:style>
  <w:style w:type="paragraph" w:customStyle="1" w:styleId="486">
    <w:name w:val="公表注"/>
    <w:basedOn w:val="1"/>
    <w:qFormat/>
    <w:uiPriority w:val="0"/>
    <w:pPr>
      <w:adjustRightInd w:val="0"/>
      <w:snapToGrid w:val="0"/>
      <w:ind w:firstLine="200" w:firstLineChars="200"/>
    </w:pPr>
    <w:rPr>
      <w:rFonts w:ascii="宋体" w:hAnsi="Swis721 Lt BT" w:eastAsia="楷体_GB2312"/>
      <w:kern w:val="0"/>
      <w:szCs w:val="28"/>
    </w:rPr>
  </w:style>
  <w:style w:type="paragraph" w:customStyle="1" w:styleId="487">
    <w:name w:val="xl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460" w:lineRule="exact"/>
      <w:ind w:firstLine="200" w:firstLineChars="200"/>
    </w:pPr>
    <w:rPr>
      <w:rFonts w:hint="eastAsia" w:ascii="楷体_GB2312" w:hAnsi="Arial Unicode MS" w:eastAsia="楷体_GB2312" w:cs="Arial Unicode MS"/>
      <w:b/>
      <w:bCs/>
      <w:color w:val="FF6600"/>
      <w:kern w:val="0"/>
      <w:sz w:val="24"/>
      <w:szCs w:val="21"/>
    </w:rPr>
  </w:style>
  <w:style w:type="paragraph" w:customStyle="1" w:styleId="488">
    <w:name w:val="正"/>
    <w:qFormat/>
    <w:uiPriority w:val="0"/>
    <w:pPr>
      <w:widowControl w:val="0"/>
      <w:autoSpaceDE w:val="0"/>
      <w:autoSpaceDN w:val="0"/>
      <w:adjustRightInd w:val="0"/>
      <w:spacing w:line="360" w:lineRule="atLeast"/>
      <w:ind w:firstLine="576"/>
      <w:textAlignment w:val="baseline"/>
    </w:pPr>
    <w:rPr>
      <w:rFonts w:ascii="宋体" w:hAnsi="Times New Roman" w:eastAsia="宋体" w:cs="Times New Roman"/>
      <w:color w:val="000000"/>
      <w:sz w:val="24"/>
      <w:lang w:val="en-US" w:eastAsia="zh-CN" w:bidi="ar-SA"/>
    </w:rPr>
  </w:style>
  <w:style w:type="paragraph" w:customStyle="1" w:styleId="489">
    <w:name w:val="xl3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460" w:lineRule="exact"/>
      <w:ind w:firstLine="200" w:firstLineChars="200"/>
      <w:jc w:val="left"/>
      <w:textAlignment w:val="center"/>
    </w:pPr>
    <w:rPr>
      <w:rFonts w:hint="eastAsia" w:ascii="楷体_GB2312" w:hAnsi="Arial Unicode MS" w:eastAsia="楷体_GB2312" w:cs="Arial Unicode MS"/>
      <w:kern w:val="0"/>
      <w:sz w:val="24"/>
      <w:szCs w:val="21"/>
    </w:rPr>
  </w:style>
  <w:style w:type="paragraph" w:customStyle="1" w:styleId="490">
    <w:name w:val="xl5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460" w:lineRule="exact"/>
      <w:ind w:firstLine="200" w:firstLineChars="200"/>
      <w:textAlignment w:val="center"/>
    </w:pPr>
    <w:rPr>
      <w:rFonts w:hint="eastAsia" w:ascii="楷体_GB2312" w:hAnsi="Arial Unicode MS" w:eastAsia="楷体_GB2312" w:cs="Arial Unicode MS"/>
      <w:kern w:val="0"/>
      <w:sz w:val="24"/>
      <w:szCs w:val="21"/>
    </w:rPr>
  </w:style>
  <w:style w:type="paragraph" w:customStyle="1" w:styleId="491">
    <w:name w:val="附件5标题3"/>
    <w:basedOn w:val="1"/>
    <w:qFormat/>
    <w:uiPriority w:val="0"/>
    <w:rPr>
      <w:rFonts w:ascii="宋体" w:hAnsi="宋体"/>
      <w:b/>
      <w:sz w:val="24"/>
    </w:rPr>
  </w:style>
  <w:style w:type="paragraph" w:customStyle="1" w:styleId="492">
    <w:name w:val="默认段落字体 Para Char"/>
    <w:basedOn w:val="1"/>
    <w:qFormat/>
    <w:uiPriority w:val="99"/>
    <w:pPr>
      <w:spacing w:line="360" w:lineRule="auto"/>
    </w:pPr>
  </w:style>
  <w:style w:type="paragraph" w:customStyle="1" w:styleId="493">
    <w:name w:val="正文 + 首行缩进:  2 字符"/>
    <w:basedOn w:val="1"/>
    <w:qFormat/>
    <w:uiPriority w:val="0"/>
    <w:pPr>
      <w:adjustRightInd w:val="0"/>
      <w:snapToGrid w:val="0"/>
      <w:spacing w:line="560" w:lineRule="exact"/>
      <w:ind w:firstLine="560" w:firstLineChars="200"/>
    </w:pPr>
    <w:rPr>
      <w:rFonts w:eastAsia="仿宋_GB2312"/>
      <w:sz w:val="28"/>
    </w:rPr>
  </w:style>
  <w:style w:type="paragraph" w:customStyle="1" w:styleId="494">
    <w:name w:val="Char Char Char Char Char Char Char Char Char"/>
    <w:basedOn w:val="1"/>
    <w:qFormat/>
    <w:uiPriority w:val="0"/>
    <w:pPr>
      <w:spacing w:line="360" w:lineRule="auto"/>
      <w:ind w:firstLine="200" w:firstLineChars="200"/>
    </w:pPr>
    <w:rPr>
      <w:rFonts w:ascii="宋体" w:hAnsi="宋体" w:cs="宋体"/>
      <w:kern w:val="0"/>
      <w:sz w:val="24"/>
    </w:rPr>
  </w:style>
  <w:style w:type="paragraph" w:customStyle="1" w:styleId="495">
    <w:name w:val="标书正文"/>
    <w:basedOn w:val="31"/>
    <w:qFormat/>
    <w:uiPriority w:val="0"/>
    <w:pPr>
      <w:widowControl/>
      <w:snapToGrid w:val="0"/>
      <w:spacing w:beforeLines="25" w:after="120" w:afterLines="25"/>
      <w:ind w:firstLine="0" w:firstLineChars="0"/>
    </w:pPr>
    <w:rPr>
      <w:rFonts w:ascii="华文细黑" w:hAnsi="华文细黑" w:eastAsia="华文细黑"/>
      <w:sz w:val="24"/>
      <w:szCs w:val="20"/>
    </w:rPr>
  </w:style>
  <w:style w:type="paragraph" w:customStyle="1" w:styleId="496">
    <w:name w:val="公表序"/>
    <w:basedOn w:val="1"/>
    <w:qFormat/>
    <w:uiPriority w:val="0"/>
    <w:pPr>
      <w:adjustRightInd w:val="0"/>
      <w:snapToGrid w:val="0"/>
      <w:spacing w:line="300" w:lineRule="auto"/>
      <w:ind w:firstLine="150" w:firstLineChars="150"/>
    </w:pPr>
    <w:rPr>
      <w:rFonts w:ascii="黑体" w:hAnsi="Swis721 Lt BT" w:eastAsia="黑体"/>
      <w:kern w:val="0"/>
      <w:sz w:val="24"/>
      <w:szCs w:val="28"/>
    </w:rPr>
  </w:style>
  <w:style w:type="paragraph" w:customStyle="1" w:styleId="497">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460" w:lineRule="exact"/>
      <w:ind w:firstLine="200" w:firstLineChars="200"/>
      <w:jc w:val="center"/>
      <w:textAlignment w:val="center"/>
    </w:pPr>
    <w:rPr>
      <w:rFonts w:ascii="宋体" w:eastAsia="Arial Unicode MS"/>
      <w:color w:val="000000"/>
      <w:kern w:val="0"/>
      <w:sz w:val="20"/>
      <w:szCs w:val="20"/>
    </w:rPr>
  </w:style>
  <w:style w:type="paragraph" w:customStyle="1" w:styleId="498">
    <w:name w:val="表注"/>
    <w:basedOn w:val="1"/>
    <w:qFormat/>
    <w:uiPriority w:val="0"/>
    <w:pPr>
      <w:adjustRightInd w:val="0"/>
      <w:snapToGrid w:val="0"/>
      <w:ind w:firstLine="200" w:firstLineChars="200"/>
    </w:pPr>
    <w:rPr>
      <w:rFonts w:ascii="宋体" w:hAnsi="宋体" w:eastAsia="楷体_GB2312"/>
      <w:snapToGrid w:val="0"/>
      <w:kern w:val="0"/>
      <w:szCs w:val="21"/>
    </w:rPr>
  </w:style>
  <w:style w:type="paragraph" w:customStyle="1" w:styleId="499">
    <w:name w:val="Char1 Char Char Char1 Char Char Char"/>
    <w:basedOn w:val="1"/>
    <w:qFormat/>
    <w:uiPriority w:val="0"/>
    <w:pPr>
      <w:spacing w:line="360" w:lineRule="auto"/>
      <w:ind w:firstLine="200" w:firstLineChars="200"/>
    </w:pPr>
    <w:rPr>
      <w:rFonts w:ascii="宋体" w:hAnsi="宋体" w:cs="宋体"/>
      <w:sz w:val="24"/>
    </w:rPr>
  </w:style>
  <w:style w:type="paragraph" w:customStyle="1" w:styleId="500">
    <w:name w:val="文件正文"/>
    <w:qFormat/>
    <w:uiPriority w:val="0"/>
    <w:pPr>
      <w:widowControl w:val="0"/>
      <w:autoSpaceDE w:val="0"/>
      <w:autoSpaceDN w:val="0"/>
      <w:adjustRightInd w:val="0"/>
      <w:spacing w:line="360" w:lineRule="auto"/>
    </w:pPr>
    <w:rPr>
      <w:rFonts w:ascii="宋体" w:hAnsi="Times New Roman" w:eastAsia="宋体" w:cs="Times New Roman"/>
      <w:color w:val="000000"/>
      <w:spacing w:val="20"/>
      <w:sz w:val="24"/>
      <w:lang w:val="en-US" w:eastAsia="zh-CN" w:bidi="ar-SA"/>
    </w:rPr>
  </w:style>
  <w:style w:type="paragraph" w:customStyle="1" w:styleId="501">
    <w:name w:val="样式 标题 3 + 四号 段前: 0 磅 段后: 0 磅 行距: 1.5 倍行距 Char"/>
    <w:basedOn w:val="5"/>
    <w:qFormat/>
    <w:uiPriority w:val="0"/>
    <w:pPr>
      <w:tabs>
        <w:tab w:val="left" w:pos="1260"/>
      </w:tabs>
      <w:adjustRightInd w:val="0"/>
      <w:spacing w:before="0" w:after="0" w:line="360" w:lineRule="auto"/>
      <w:textAlignment w:val="baseline"/>
    </w:pPr>
    <w:rPr>
      <w:bCs w:val="0"/>
      <w:kern w:val="0"/>
      <w:sz w:val="28"/>
      <w:szCs w:val="24"/>
    </w:rPr>
  </w:style>
  <w:style w:type="paragraph" w:customStyle="1" w:styleId="502">
    <w:name w:val="xl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460" w:lineRule="exact"/>
      <w:ind w:firstLine="200" w:firstLineChars="200"/>
      <w:jc w:val="center"/>
      <w:textAlignment w:val="center"/>
    </w:pPr>
    <w:rPr>
      <w:rFonts w:ascii="Arial Unicode MS" w:hAnsi="Arial Unicode MS" w:eastAsia="Arial Unicode MS" w:cs="Arial Unicode MS"/>
      <w:kern w:val="0"/>
      <w:sz w:val="24"/>
      <w:szCs w:val="21"/>
    </w:rPr>
  </w:style>
  <w:style w:type="paragraph" w:customStyle="1" w:styleId="503">
    <w:name w:val="插入表格"/>
    <w:basedOn w:val="1"/>
    <w:qFormat/>
    <w:uiPriority w:val="0"/>
    <w:pPr>
      <w:adjustRightInd w:val="0"/>
      <w:snapToGrid w:val="0"/>
      <w:spacing w:line="300" w:lineRule="auto"/>
      <w:ind w:firstLine="200" w:firstLineChars="200"/>
    </w:pPr>
    <w:rPr>
      <w:rFonts w:ascii="宋体" w:hAnsi="宋体"/>
      <w:b/>
      <w:bCs/>
      <w:spacing w:val="-10"/>
      <w:kern w:val="0"/>
      <w:sz w:val="24"/>
      <w:szCs w:val="20"/>
    </w:rPr>
  </w:style>
  <w:style w:type="paragraph" w:customStyle="1" w:styleId="504">
    <w:name w:val="样式 表格文字 + (中文) 宋体 小四"/>
    <w:basedOn w:val="312"/>
    <w:qFormat/>
    <w:uiPriority w:val="0"/>
    <w:pPr>
      <w:snapToGrid w:val="0"/>
      <w:spacing w:line="0" w:lineRule="atLeast"/>
      <w:jc w:val="center"/>
      <w:textAlignment w:val="auto"/>
      <w:outlineLvl w:val="7"/>
    </w:pPr>
    <w:rPr>
      <w:rFonts w:ascii="宋体" w:hAnsi="宋体"/>
      <w:sz w:val="18"/>
    </w:rPr>
  </w:style>
  <w:style w:type="paragraph" w:customStyle="1" w:styleId="505">
    <w:name w:val="样式17"/>
    <w:basedOn w:val="1"/>
    <w:qFormat/>
    <w:uiPriority w:val="0"/>
    <w:pPr>
      <w:adjustRightInd w:val="0"/>
      <w:snapToGrid w:val="0"/>
      <w:spacing w:line="353" w:lineRule="auto"/>
      <w:ind w:firstLine="200" w:firstLineChars="200"/>
    </w:pPr>
    <w:rPr>
      <w:rFonts w:ascii="宋体" w:eastAsia="MS Gothic" w:cs="MS Gothic"/>
      <w:kern w:val="0"/>
      <w:sz w:val="28"/>
      <w:szCs w:val="21"/>
    </w:rPr>
  </w:style>
  <w:style w:type="paragraph" w:customStyle="1" w:styleId="506">
    <w:name w:val="xl5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460" w:lineRule="exact"/>
      <w:ind w:firstLine="200" w:firstLineChars="200"/>
      <w:jc w:val="left"/>
    </w:pPr>
    <w:rPr>
      <w:rFonts w:hint="eastAsia" w:ascii="楷体_GB2312" w:hAnsi="Arial Unicode MS" w:eastAsia="楷体_GB2312" w:cs="Arial Unicode MS"/>
      <w:kern w:val="0"/>
      <w:sz w:val="24"/>
      <w:szCs w:val="21"/>
    </w:rPr>
  </w:style>
  <w:style w:type="paragraph" w:customStyle="1" w:styleId="507">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460" w:lineRule="exact"/>
      <w:ind w:firstLine="200" w:firstLineChars="200"/>
      <w:jc w:val="center"/>
      <w:textAlignment w:val="center"/>
    </w:pPr>
    <w:rPr>
      <w:rFonts w:ascii="Arial Unicode MS" w:hAnsi="Arial Unicode MS" w:eastAsia="Arial Unicode MS" w:cs="Arial Unicode MS"/>
      <w:color w:val="000000"/>
      <w:kern w:val="0"/>
      <w:sz w:val="20"/>
      <w:szCs w:val="20"/>
    </w:rPr>
  </w:style>
  <w:style w:type="paragraph" w:customStyle="1" w:styleId="508">
    <w:name w:val="表头标号"/>
    <w:qFormat/>
    <w:uiPriority w:val="0"/>
    <w:pPr>
      <w:spacing w:before="60" w:after="120"/>
      <w:jc w:val="right"/>
    </w:pPr>
    <w:rPr>
      <w:rFonts w:ascii="Times New Roman" w:hAnsi="Times New Roman" w:eastAsia="宋体" w:cs="Times New Roman"/>
      <w:color w:val="0000FF"/>
      <w:sz w:val="24"/>
      <w:lang w:val="en-US" w:eastAsia="zh-CN" w:bidi="ar-SA"/>
    </w:rPr>
  </w:style>
  <w:style w:type="paragraph" w:customStyle="1" w:styleId="509">
    <w:name w:val="Body Text 23"/>
    <w:basedOn w:val="1"/>
    <w:qFormat/>
    <w:uiPriority w:val="0"/>
    <w:pPr>
      <w:autoSpaceDE w:val="0"/>
      <w:autoSpaceDN w:val="0"/>
      <w:adjustRightInd w:val="0"/>
      <w:spacing w:line="400" w:lineRule="exact"/>
      <w:textAlignment w:val="baseline"/>
    </w:pPr>
    <w:rPr>
      <w:rFonts w:ascii="宋体"/>
      <w:kern w:val="0"/>
      <w:sz w:val="28"/>
      <w:szCs w:val="20"/>
    </w:rPr>
  </w:style>
  <w:style w:type="paragraph" w:customStyle="1" w:styleId="510">
    <w:name w:val="正文文本 31"/>
    <w:basedOn w:val="1"/>
    <w:qFormat/>
    <w:uiPriority w:val="0"/>
    <w:pPr>
      <w:adjustRightInd w:val="0"/>
      <w:spacing w:line="360" w:lineRule="auto"/>
      <w:jc w:val="center"/>
      <w:textAlignment w:val="baseline"/>
    </w:pPr>
    <w:rPr>
      <w:rFonts w:ascii="宋体"/>
      <w:b/>
      <w:color w:val="FF0000"/>
      <w:kern w:val="0"/>
      <w:sz w:val="24"/>
      <w:szCs w:val="20"/>
      <w:u w:val="single"/>
    </w:rPr>
  </w:style>
  <w:style w:type="paragraph" w:customStyle="1" w:styleId="511">
    <w:name w:val="表内文字"/>
    <w:basedOn w:val="39"/>
    <w:qFormat/>
    <w:uiPriority w:val="0"/>
    <w:pPr>
      <w:jc w:val="center"/>
    </w:pPr>
    <w:rPr>
      <w:rFonts w:hAnsi="宋体" w:asciiTheme="minorHAnsi" w:cstheme="minorBidi"/>
    </w:rPr>
  </w:style>
  <w:style w:type="paragraph" w:customStyle="1" w:styleId="512">
    <w:name w:val="表格字"/>
    <w:basedOn w:val="1"/>
    <w:qFormat/>
    <w:uiPriority w:val="0"/>
    <w:pPr>
      <w:spacing w:line="320" w:lineRule="exact"/>
      <w:jc w:val="center"/>
    </w:pPr>
    <w:rPr>
      <w:rFonts w:cs="宋体"/>
      <w:kern w:val="0"/>
      <w:szCs w:val="21"/>
    </w:rPr>
  </w:style>
  <w:style w:type="paragraph" w:customStyle="1" w:styleId="513">
    <w:name w:val="样式 标题 1 + 首行缩进:  2 字符 段前: 0.8 行 段后: 0.6 行"/>
    <w:basedOn w:val="3"/>
    <w:qFormat/>
    <w:uiPriority w:val="0"/>
    <w:pPr>
      <w:keepLines w:val="0"/>
      <w:widowControl/>
      <w:autoSpaceDE w:val="0"/>
      <w:autoSpaceDN w:val="0"/>
      <w:snapToGrid w:val="0"/>
      <w:spacing w:before="240" w:beforeLines="80" w:after="240" w:afterLines="60" w:line="500" w:lineRule="exact"/>
      <w:jc w:val="center"/>
      <w:textAlignment w:val="baseline"/>
    </w:pPr>
    <w:rPr>
      <w:rFonts w:ascii="宋体-18030" w:hAnsi="宋体-18030" w:eastAsia="黑体"/>
      <w:b w:val="0"/>
      <w:bCs w:val="0"/>
      <w:kern w:val="0"/>
      <w:sz w:val="32"/>
      <w:szCs w:val="32"/>
    </w:rPr>
  </w:style>
  <w:style w:type="paragraph" w:customStyle="1" w:styleId="514">
    <w:name w:val="样式27"/>
    <w:basedOn w:val="515"/>
    <w:qFormat/>
    <w:uiPriority w:val="0"/>
    <w:pPr>
      <w:spacing w:line="340" w:lineRule="exact"/>
    </w:pPr>
    <w:rPr>
      <w:color w:val="000000"/>
    </w:rPr>
  </w:style>
  <w:style w:type="paragraph" w:customStyle="1" w:styleId="515">
    <w:name w:val="样式18"/>
    <w:basedOn w:val="511"/>
    <w:qFormat/>
    <w:uiPriority w:val="99"/>
    <w:pPr>
      <w:adjustRightInd w:val="0"/>
      <w:snapToGrid w:val="0"/>
      <w:spacing w:line="320" w:lineRule="exact"/>
      <w:textAlignment w:val="baseline"/>
    </w:pPr>
  </w:style>
  <w:style w:type="paragraph" w:customStyle="1" w:styleId="516">
    <w:name w:val="标题后正文"/>
    <w:basedOn w:val="1"/>
    <w:qFormat/>
    <w:uiPriority w:val="0"/>
    <w:pPr>
      <w:adjustRightInd w:val="0"/>
      <w:spacing w:line="360" w:lineRule="auto"/>
      <w:ind w:firstLine="200" w:firstLineChars="200"/>
      <w:textAlignment w:val="baseline"/>
    </w:pPr>
    <w:rPr>
      <w:rFonts w:ascii="Arial" w:hAnsi="Arial"/>
      <w:snapToGrid w:val="0"/>
      <w:kern w:val="28"/>
      <w:sz w:val="24"/>
      <w:szCs w:val="20"/>
    </w:rPr>
  </w:style>
  <w:style w:type="paragraph" w:customStyle="1" w:styleId="517">
    <w:name w:val="Body Text 22"/>
    <w:basedOn w:val="1"/>
    <w:qFormat/>
    <w:uiPriority w:val="0"/>
    <w:pPr>
      <w:autoSpaceDE w:val="0"/>
      <w:autoSpaceDN w:val="0"/>
      <w:adjustRightInd w:val="0"/>
      <w:spacing w:before="120" w:after="120" w:line="360" w:lineRule="auto"/>
      <w:ind w:firstLine="425"/>
      <w:textAlignment w:val="baseline"/>
    </w:pPr>
    <w:rPr>
      <w:rFonts w:ascii="宋体"/>
      <w:kern w:val="0"/>
      <w:sz w:val="24"/>
      <w:szCs w:val="20"/>
    </w:rPr>
  </w:style>
  <w:style w:type="paragraph" w:customStyle="1" w:styleId="518">
    <w:name w:val="第二章节标题2"/>
    <w:next w:val="2"/>
    <w:qFormat/>
    <w:uiPriority w:val="0"/>
    <w:pPr>
      <w:tabs>
        <w:tab w:val="left" w:pos="0"/>
      </w:tabs>
      <w:spacing w:line="440" w:lineRule="exact"/>
      <w:ind w:firstLine="460" w:firstLineChars="200"/>
    </w:pPr>
    <w:rPr>
      <w:rFonts w:ascii="Arial" w:hAnsi="Arial" w:eastAsia="宋体" w:cs="Arial"/>
      <w:color w:val="000000"/>
      <w:spacing w:val="10"/>
      <w:kern w:val="2"/>
      <w:sz w:val="21"/>
      <w:lang w:val="en-US" w:eastAsia="zh-CN" w:bidi="he-IL"/>
    </w:rPr>
  </w:style>
  <w:style w:type="paragraph" w:customStyle="1" w:styleId="519">
    <w:name w:val="xl35"/>
    <w:basedOn w:val="1"/>
    <w:qFormat/>
    <w:uiPriority w:val="0"/>
    <w:pPr>
      <w:widowControl/>
      <w:pBdr>
        <w:top w:val="single" w:color="auto" w:sz="4" w:space="0"/>
        <w:bottom w:val="single" w:color="auto" w:sz="4" w:space="0"/>
        <w:right w:val="single" w:color="auto" w:sz="4" w:space="0"/>
      </w:pBdr>
      <w:spacing w:before="100" w:beforeAutospacing="1" w:after="100" w:afterAutospacing="1" w:line="460" w:lineRule="exact"/>
      <w:ind w:firstLine="200" w:firstLineChars="200"/>
      <w:jc w:val="center"/>
    </w:pPr>
    <w:rPr>
      <w:rFonts w:ascii="Arial Unicode MS" w:hAnsi="Arial Unicode MS" w:eastAsia="Arial Unicode MS" w:cs="Arial Unicode MS"/>
      <w:kern w:val="0"/>
      <w:sz w:val="18"/>
      <w:szCs w:val="18"/>
    </w:rPr>
  </w:style>
  <w:style w:type="paragraph" w:customStyle="1" w:styleId="520">
    <w:name w:val="冷标题二"/>
    <w:basedOn w:val="1"/>
    <w:qFormat/>
    <w:uiPriority w:val="0"/>
    <w:pPr>
      <w:adjustRightInd w:val="0"/>
      <w:spacing w:line="0" w:lineRule="atLeast"/>
      <w:textAlignment w:val="baseline"/>
    </w:pPr>
    <w:rPr>
      <w:rFonts w:ascii="宋体"/>
      <w:kern w:val="0"/>
      <w:sz w:val="24"/>
      <w:szCs w:val="20"/>
    </w:rPr>
  </w:style>
  <w:style w:type="paragraph" w:customStyle="1" w:styleId="521">
    <w:name w:val="xl61"/>
    <w:basedOn w:val="1"/>
    <w:qFormat/>
    <w:uiPriority w:val="0"/>
    <w:pPr>
      <w:widowControl/>
      <w:pBdr>
        <w:left w:val="single" w:color="auto" w:sz="4" w:space="0"/>
        <w:bottom w:val="single" w:color="auto" w:sz="4" w:space="0"/>
        <w:right w:val="single" w:color="auto" w:sz="4" w:space="0"/>
      </w:pBdr>
      <w:spacing w:before="100" w:beforeAutospacing="1" w:after="100" w:afterAutospacing="1" w:line="460" w:lineRule="exact"/>
      <w:jc w:val="center"/>
      <w:textAlignment w:val="center"/>
    </w:pPr>
    <w:rPr>
      <w:rFonts w:ascii="宋体" w:hAnsi="宋体"/>
      <w:kern w:val="0"/>
      <w:sz w:val="24"/>
    </w:rPr>
  </w:style>
  <w:style w:type="paragraph" w:customStyle="1" w:styleId="522">
    <w:name w:val="XW表格附注"/>
    <w:basedOn w:val="39"/>
    <w:qFormat/>
    <w:uiPriority w:val="0"/>
    <w:pPr>
      <w:adjustRightInd w:val="0"/>
      <w:spacing w:before="60"/>
      <w:ind w:left="1359" w:leftChars="384" w:hanging="284"/>
      <w:jc w:val="left"/>
      <w:textAlignment w:val="baseline"/>
    </w:pPr>
    <w:rPr>
      <w:rFonts w:ascii="黑体" w:eastAsia="黑体" w:hAnsiTheme="minorHAnsi" w:cstheme="minorBidi"/>
      <w:sz w:val="18"/>
      <w:szCs w:val="18"/>
    </w:rPr>
  </w:style>
  <w:style w:type="paragraph" w:customStyle="1" w:styleId="523">
    <w:name w:val="xl5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460" w:lineRule="exact"/>
      <w:ind w:firstLine="200" w:firstLineChars="200"/>
      <w:jc w:val="center"/>
    </w:pPr>
    <w:rPr>
      <w:rFonts w:ascii="Arial Unicode MS" w:hAnsi="Arial Unicode MS" w:eastAsia="Arial Unicode MS" w:cs="Arial Unicode MS"/>
      <w:kern w:val="0"/>
      <w:sz w:val="19"/>
      <w:szCs w:val="19"/>
    </w:rPr>
  </w:style>
  <w:style w:type="paragraph" w:customStyle="1" w:styleId="524">
    <w:name w:val="首行缩进"/>
    <w:basedOn w:val="472"/>
    <w:qFormat/>
    <w:uiPriority w:val="0"/>
    <w:pPr>
      <w:ind w:firstLine="167" w:firstLineChars="167"/>
    </w:pPr>
  </w:style>
  <w:style w:type="paragraph" w:customStyle="1" w:styleId="525">
    <w:name w:val="xl5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460" w:lineRule="exact"/>
      <w:ind w:firstLine="200" w:firstLineChars="200"/>
    </w:pPr>
    <w:rPr>
      <w:rFonts w:hint="eastAsia" w:ascii="黑体" w:hAnsi="Arial Unicode MS" w:eastAsia="黑体" w:cs="Arial Unicode MS"/>
      <w:color w:val="0000FF"/>
      <w:kern w:val="0"/>
      <w:sz w:val="28"/>
      <w:szCs w:val="28"/>
    </w:rPr>
  </w:style>
  <w:style w:type="paragraph" w:customStyle="1" w:styleId="526">
    <w:name w:val="样式 样式8 + 小四 黑色"/>
    <w:basedOn w:val="527"/>
    <w:qFormat/>
    <w:uiPriority w:val="0"/>
    <w:rPr>
      <w:color w:val="000000"/>
    </w:rPr>
  </w:style>
  <w:style w:type="paragraph" w:customStyle="1" w:styleId="527">
    <w:name w:val="样式8"/>
    <w:basedOn w:val="415"/>
    <w:qFormat/>
    <w:uiPriority w:val="99"/>
    <w:pPr>
      <w:keepNext w:val="0"/>
      <w:keepLines w:val="0"/>
      <w:snapToGrid w:val="0"/>
      <w:spacing w:beforeLines="30" w:afterLines="30" w:line="240" w:lineRule="auto"/>
      <w:ind w:firstLine="100" w:firstLineChars="100"/>
      <w:jc w:val="left"/>
    </w:pPr>
    <w:rPr>
      <w:rFonts w:ascii="宋体"/>
      <w:b w:val="0"/>
      <w:bCs/>
      <w:szCs w:val="28"/>
    </w:rPr>
  </w:style>
  <w:style w:type="paragraph" w:customStyle="1" w:styleId="528">
    <w:name w:val="非居中表格"/>
    <w:basedOn w:val="283"/>
    <w:qFormat/>
    <w:uiPriority w:val="0"/>
    <w:pPr>
      <w:adjustRightInd w:val="0"/>
      <w:spacing w:before="60" w:after="60"/>
      <w:textAlignment w:val="baseline"/>
    </w:pPr>
    <w:rPr>
      <w:rFonts w:ascii="宋体" w:hAnsi="Times New Roman"/>
      <w:sz w:val="24"/>
    </w:rPr>
  </w:style>
  <w:style w:type="paragraph" w:customStyle="1" w:styleId="529">
    <w:name w:val="font9"/>
    <w:basedOn w:val="1"/>
    <w:qFormat/>
    <w:uiPriority w:val="0"/>
    <w:pPr>
      <w:widowControl/>
      <w:spacing w:before="100" w:beforeAutospacing="1" w:after="100" w:afterAutospacing="1" w:line="460" w:lineRule="exact"/>
      <w:ind w:firstLine="200" w:firstLineChars="200"/>
      <w:jc w:val="left"/>
    </w:pPr>
    <w:rPr>
      <w:rFonts w:ascii="宋体" w:eastAsia="Arial Unicode MS"/>
      <w:kern w:val="0"/>
      <w:sz w:val="24"/>
      <w:szCs w:val="21"/>
    </w:rPr>
  </w:style>
  <w:style w:type="paragraph" w:customStyle="1" w:styleId="530">
    <w:name w:val="xl5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460" w:lineRule="exact"/>
      <w:ind w:firstLine="200" w:firstLineChars="200"/>
    </w:pPr>
    <w:rPr>
      <w:rFonts w:hint="eastAsia" w:ascii="楷体_GB2312" w:hAnsi="Arial Unicode MS" w:eastAsia="楷体_GB2312" w:cs="Arial Unicode MS"/>
      <w:color w:val="FF6600"/>
      <w:kern w:val="0"/>
      <w:sz w:val="24"/>
      <w:szCs w:val="21"/>
    </w:rPr>
  </w:style>
  <w:style w:type="paragraph" w:customStyle="1" w:styleId="531">
    <w:name w:val="样式 表头 + 首行缩进:  1 字符"/>
    <w:basedOn w:val="415"/>
    <w:qFormat/>
    <w:uiPriority w:val="0"/>
    <w:pPr>
      <w:keepNext w:val="0"/>
      <w:keepLines w:val="0"/>
      <w:snapToGrid w:val="0"/>
      <w:spacing w:after="60" w:line="460" w:lineRule="exact"/>
      <w:ind w:firstLine="242" w:firstLineChars="100"/>
      <w:jc w:val="left"/>
      <w:textAlignment w:val="auto"/>
    </w:pPr>
    <w:rPr>
      <w:rFonts w:ascii="宋体"/>
      <w:b w:val="0"/>
      <w:bCs/>
      <w:spacing w:val="1"/>
      <w:kern w:val="2"/>
      <w:szCs w:val="20"/>
      <w:lang w:val="zh-CN"/>
    </w:rPr>
  </w:style>
  <w:style w:type="paragraph" w:customStyle="1" w:styleId="532">
    <w:name w:val="样式 正文缩进 + 首行缩进:  0 厘米 行距: 固定值 26 磅1"/>
    <w:basedOn w:val="9"/>
    <w:qFormat/>
    <w:uiPriority w:val="0"/>
    <w:pPr>
      <w:adjustRightInd/>
      <w:spacing w:line="520" w:lineRule="exact"/>
      <w:ind w:firstLine="200" w:firstLineChars="200"/>
      <w:textAlignment w:val="auto"/>
    </w:pPr>
    <w:rPr>
      <w:rFonts w:eastAsia="宋体"/>
      <w:kern w:val="2"/>
      <w:sz w:val="28"/>
    </w:rPr>
  </w:style>
  <w:style w:type="paragraph" w:customStyle="1" w:styleId="533">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sz w:val="28"/>
      <w:lang w:val="en-US" w:eastAsia="zh-CN" w:bidi="ar-SA"/>
    </w:rPr>
  </w:style>
  <w:style w:type="paragraph" w:customStyle="1" w:styleId="534">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460" w:lineRule="exact"/>
      <w:ind w:firstLine="200" w:firstLineChars="200"/>
      <w:jc w:val="center"/>
      <w:textAlignment w:val="center"/>
    </w:pPr>
    <w:rPr>
      <w:rFonts w:ascii="Arial Unicode MS" w:hAnsi="Arial Unicode MS" w:eastAsia="Arial Unicode MS" w:cs="Arial Unicode MS"/>
      <w:color w:val="000000"/>
      <w:kern w:val="0"/>
      <w:sz w:val="24"/>
      <w:szCs w:val="21"/>
    </w:rPr>
  </w:style>
  <w:style w:type="paragraph" w:customStyle="1" w:styleId="535">
    <w:name w:val="列举"/>
    <w:basedOn w:val="2"/>
    <w:qFormat/>
    <w:uiPriority w:val="0"/>
    <w:pPr>
      <w:widowControl/>
      <w:tabs>
        <w:tab w:val="left" w:pos="1440"/>
      </w:tabs>
      <w:spacing w:after="0" w:line="400" w:lineRule="exact"/>
      <w:ind w:left="1440" w:hanging="450" w:firstLineChars="200"/>
      <w:jc w:val="left"/>
    </w:pPr>
    <w:rPr>
      <w:rFonts w:ascii="宋体" w:hAnsi="宋体"/>
      <w:bCs/>
      <w:kern w:val="0"/>
      <w:sz w:val="24"/>
    </w:rPr>
  </w:style>
  <w:style w:type="paragraph" w:customStyle="1" w:styleId="536">
    <w:name w:val="日期1"/>
    <w:basedOn w:val="1"/>
    <w:next w:val="1"/>
    <w:qFormat/>
    <w:uiPriority w:val="0"/>
    <w:pPr>
      <w:adjustRightInd w:val="0"/>
      <w:spacing w:line="460" w:lineRule="exact"/>
      <w:textAlignment w:val="baseline"/>
    </w:pPr>
    <w:rPr>
      <w:rFonts w:ascii="宋体"/>
      <w:kern w:val="0"/>
      <w:sz w:val="28"/>
      <w:szCs w:val="20"/>
    </w:rPr>
  </w:style>
  <w:style w:type="paragraph" w:customStyle="1" w:styleId="537">
    <w:name w:val="样式 首行缩进:  2 字符3"/>
    <w:basedOn w:val="1"/>
    <w:qFormat/>
    <w:uiPriority w:val="0"/>
    <w:pPr>
      <w:spacing w:line="560" w:lineRule="exact"/>
      <w:ind w:firstLine="200" w:firstLineChars="200"/>
    </w:pPr>
    <w:rPr>
      <w:rFonts w:ascii="仿宋_GB2312" w:eastAsia="仿宋_GB2312"/>
      <w:kern w:val="0"/>
      <w:sz w:val="28"/>
      <w:szCs w:val="28"/>
    </w:rPr>
  </w:style>
  <w:style w:type="paragraph" w:customStyle="1" w:styleId="538">
    <w:name w:val="xl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460" w:lineRule="exact"/>
      <w:ind w:firstLine="200" w:firstLineChars="200"/>
      <w:jc w:val="center"/>
      <w:textAlignment w:val="center"/>
    </w:pPr>
    <w:rPr>
      <w:rFonts w:ascii="宋体" w:eastAsia="Arial Unicode MS"/>
      <w:kern w:val="0"/>
      <w:sz w:val="24"/>
      <w:szCs w:val="21"/>
    </w:rPr>
  </w:style>
  <w:style w:type="paragraph" w:customStyle="1" w:styleId="539">
    <w:name w:val="font6"/>
    <w:basedOn w:val="1"/>
    <w:qFormat/>
    <w:uiPriority w:val="0"/>
    <w:pPr>
      <w:widowControl/>
      <w:spacing w:before="100" w:beforeAutospacing="1" w:after="100" w:afterAutospacing="1" w:line="460" w:lineRule="exact"/>
      <w:ind w:firstLine="200" w:firstLineChars="200"/>
      <w:jc w:val="left"/>
    </w:pPr>
    <w:rPr>
      <w:rFonts w:hint="eastAsia" w:ascii="宋体" w:hAnsi="宋体" w:cs="Arial Unicode MS"/>
      <w:kern w:val="0"/>
      <w:sz w:val="18"/>
      <w:szCs w:val="18"/>
    </w:rPr>
  </w:style>
  <w:style w:type="paragraph" w:customStyle="1" w:styleId="540">
    <w:name w:val="样式25"/>
    <w:basedOn w:val="1"/>
    <w:qFormat/>
    <w:uiPriority w:val="0"/>
    <w:pPr>
      <w:adjustRightInd w:val="0"/>
      <w:snapToGrid w:val="0"/>
      <w:spacing w:line="360" w:lineRule="auto"/>
      <w:ind w:firstLine="200" w:firstLineChars="200"/>
    </w:pPr>
    <w:rPr>
      <w:rFonts w:ascii="宋体" w:hAnsi="宋体" w:eastAsia="MS Gothic" w:cs="MS Gothic"/>
      <w:kern w:val="0"/>
      <w:sz w:val="24"/>
      <w:szCs w:val="21"/>
      <w:u w:val="single"/>
    </w:rPr>
  </w:style>
  <w:style w:type="paragraph" w:customStyle="1" w:styleId="541">
    <w:name w:val="Char Char Char Char Char Char Char Char"/>
    <w:basedOn w:val="1"/>
    <w:qFormat/>
    <w:uiPriority w:val="0"/>
    <w:pPr>
      <w:spacing w:line="460" w:lineRule="exact"/>
    </w:pPr>
    <w:rPr>
      <w:rFonts w:ascii="宋体"/>
      <w:kern w:val="0"/>
    </w:rPr>
  </w:style>
  <w:style w:type="paragraph" w:customStyle="1" w:styleId="542">
    <w:name w:val="样式26"/>
    <w:basedOn w:val="3"/>
    <w:qFormat/>
    <w:uiPriority w:val="0"/>
    <w:pPr>
      <w:keepLines w:val="0"/>
      <w:widowControl/>
      <w:autoSpaceDE w:val="0"/>
      <w:autoSpaceDN w:val="0"/>
      <w:adjustRightInd w:val="0"/>
      <w:snapToGrid w:val="0"/>
      <w:spacing w:before="240" w:beforeLines="50" w:after="240" w:afterLines="50" w:line="360" w:lineRule="auto"/>
      <w:jc w:val="center"/>
    </w:pPr>
    <w:rPr>
      <w:rFonts w:ascii="Swis721 BT" w:hAnsi="Swis721 BT" w:eastAsia="黑体" w:cs="MS Gothic"/>
      <w:b w:val="0"/>
      <w:kern w:val="0"/>
      <w:sz w:val="32"/>
      <w:szCs w:val="36"/>
    </w:rPr>
  </w:style>
  <w:style w:type="paragraph" w:customStyle="1" w:styleId="543">
    <w:name w:val="表格样式1"/>
    <w:basedOn w:val="1"/>
    <w:qFormat/>
    <w:uiPriority w:val="0"/>
    <w:pPr>
      <w:adjustRightInd w:val="0"/>
      <w:spacing w:before="60" w:after="60" w:line="40" w:lineRule="atLeast"/>
      <w:jc w:val="center"/>
    </w:pPr>
    <w:rPr>
      <w:kern w:val="0"/>
      <w:szCs w:val="21"/>
    </w:rPr>
  </w:style>
  <w:style w:type="paragraph" w:customStyle="1" w:styleId="544">
    <w:name w:val="样式 样式 楷体_GB2312 五号 居中 行距: 单倍行距 + 首行缩进:  0.85 厘米"/>
    <w:basedOn w:val="545"/>
    <w:qFormat/>
    <w:uiPriority w:val="0"/>
  </w:style>
  <w:style w:type="paragraph" w:customStyle="1" w:styleId="545">
    <w:name w:val="样式 楷体_GB2312 五号 居中 行距: 单倍行距"/>
    <w:basedOn w:val="1"/>
    <w:qFormat/>
    <w:uiPriority w:val="0"/>
    <w:pPr>
      <w:adjustRightInd w:val="0"/>
      <w:snapToGrid w:val="0"/>
      <w:spacing w:line="460" w:lineRule="exact"/>
      <w:ind w:firstLine="200" w:firstLineChars="200"/>
      <w:jc w:val="center"/>
    </w:pPr>
    <w:rPr>
      <w:rFonts w:ascii="楷体_GB2312" w:eastAsia="楷体_GB2312"/>
      <w:kern w:val="0"/>
      <w:sz w:val="24"/>
      <w:szCs w:val="20"/>
    </w:rPr>
  </w:style>
  <w:style w:type="paragraph" w:customStyle="1" w:styleId="546">
    <w:name w:val="1 Char Char Char Char"/>
    <w:basedOn w:val="1"/>
    <w:qFormat/>
    <w:uiPriority w:val="0"/>
    <w:pPr>
      <w:snapToGrid w:val="0"/>
      <w:spacing w:line="440" w:lineRule="atLeast"/>
    </w:pPr>
    <w:rPr>
      <w:rFonts w:ascii="宋体"/>
      <w:sz w:val="24"/>
    </w:rPr>
  </w:style>
  <w:style w:type="paragraph" w:customStyle="1" w:styleId="547">
    <w:name w:val="样式 黑色 首行缩进:  2 字符"/>
    <w:basedOn w:val="1"/>
    <w:qFormat/>
    <w:uiPriority w:val="0"/>
    <w:pPr>
      <w:adjustRightInd w:val="0"/>
      <w:snapToGrid w:val="0"/>
      <w:spacing w:line="460" w:lineRule="exact"/>
      <w:ind w:firstLine="167" w:firstLineChars="167"/>
    </w:pPr>
    <w:rPr>
      <w:rFonts w:ascii="宋体" w:hAnsi="宋体"/>
      <w:color w:val="000000"/>
      <w:kern w:val="0"/>
      <w:sz w:val="24"/>
      <w:szCs w:val="20"/>
    </w:rPr>
  </w:style>
  <w:style w:type="paragraph" w:customStyle="1" w:styleId="548">
    <w:name w:val="基准页眉样式"/>
    <w:basedOn w:val="1"/>
    <w:qFormat/>
    <w:uiPriority w:val="0"/>
    <w:pPr>
      <w:keepLines/>
      <w:widowControl/>
      <w:spacing w:line="400" w:lineRule="exact"/>
      <w:ind w:firstLine="200" w:firstLineChars="200"/>
      <w:jc w:val="left"/>
    </w:pPr>
    <w:rPr>
      <w:rFonts w:ascii="宋体" w:hAnsi="宋体"/>
      <w:bCs/>
      <w:kern w:val="0"/>
      <w:sz w:val="18"/>
    </w:rPr>
  </w:style>
  <w:style w:type="paragraph" w:customStyle="1" w:styleId="549">
    <w:name w:val="font11"/>
    <w:basedOn w:val="1"/>
    <w:qFormat/>
    <w:uiPriority w:val="0"/>
    <w:pPr>
      <w:widowControl/>
      <w:spacing w:before="100" w:beforeAutospacing="1" w:after="100" w:afterAutospacing="1" w:line="460" w:lineRule="exact"/>
      <w:ind w:firstLine="200" w:firstLineChars="200"/>
      <w:jc w:val="left"/>
    </w:pPr>
    <w:rPr>
      <w:rFonts w:ascii="宋体" w:eastAsia="Arial Unicode MS"/>
      <w:kern w:val="0"/>
      <w:sz w:val="20"/>
      <w:szCs w:val="20"/>
    </w:rPr>
  </w:style>
  <w:style w:type="paragraph" w:customStyle="1" w:styleId="550">
    <w:name w:val="公表文"/>
    <w:basedOn w:val="1"/>
    <w:qFormat/>
    <w:uiPriority w:val="0"/>
    <w:pPr>
      <w:adjustRightInd w:val="0"/>
      <w:snapToGrid w:val="0"/>
      <w:spacing w:beforeLines="30" w:afterLines="30"/>
      <w:jc w:val="center"/>
    </w:pPr>
    <w:rPr>
      <w:rFonts w:ascii="宋体" w:hAnsi="Swis721 Lt BT" w:eastAsia="楷体_GB2312"/>
      <w:kern w:val="0"/>
      <w:szCs w:val="28"/>
    </w:rPr>
  </w:style>
  <w:style w:type="paragraph" w:customStyle="1" w:styleId="551">
    <w:name w:val="表内5号两端对齐"/>
    <w:qFormat/>
    <w:uiPriority w:val="0"/>
    <w:pPr>
      <w:adjustRightInd w:val="0"/>
      <w:snapToGrid w:val="0"/>
      <w:jc w:val="both"/>
    </w:pPr>
    <w:rPr>
      <w:rFonts w:ascii="Times New Roman" w:hAnsi="Times New Roman" w:eastAsia="宋体" w:cs="Times New Roman"/>
      <w:sz w:val="21"/>
      <w:lang w:val="en-US" w:eastAsia="zh-CN" w:bidi="ar-SA"/>
    </w:rPr>
  </w:style>
  <w:style w:type="paragraph" w:customStyle="1" w:styleId="552">
    <w:name w:val="标2"/>
    <w:basedOn w:val="4"/>
    <w:qFormat/>
    <w:uiPriority w:val="0"/>
    <w:pPr>
      <w:autoSpaceDE w:val="0"/>
      <w:autoSpaceDN w:val="0"/>
      <w:spacing w:before="0" w:after="0" w:line="480" w:lineRule="auto"/>
    </w:pPr>
    <w:rPr>
      <w:rFonts w:ascii="黑体" w:hAnsi="宋体"/>
      <w:sz w:val="24"/>
      <w:szCs w:val="24"/>
    </w:rPr>
  </w:style>
  <w:style w:type="paragraph" w:customStyle="1" w:styleId="553">
    <w:name w:val="标题 91"/>
    <w:basedOn w:val="1"/>
    <w:next w:val="1"/>
    <w:qFormat/>
    <w:uiPriority w:val="0"/>
    <w:pPr>
      <w:keepNext/>
      <w:tabs>
        <w:tab w:val="left" w:pos="1321"/>
        <w:tab w:val="left" w:pos="2642"/>
        <w:tab w:val="center" w:pos="4961"/>
      </w:tabs>
      <w:autoSpaceDE w:val="0"/>
      <w:autoSpaceDN w:val="0"/>
      <w:adjustRightInd w:val="0"/>
      <w:spacing w:line="360" w:lineRule="atLeast"/>
      <w:ind w:hanging="2635"/>
      <w:jc w:val="center"/>
      <w:textAlignment w:val="baseline"/>
    </w:pPr>
    <w:rPr>
      <w:rFonts w:ascii="宋体"/>
      <w:b/>
      <w:kern w:val="0"/>
      <w:sz w:val="56"/>
      <w:szCs w:val="20"/>
    </w:rPr>
  </w:style>
  <w:style w:type="paragraph" w:customStyle="1" w:styleId="554">
    <w:name w:val="表格正文居中小五"/>
    <w:basedOn w:val="1"/>
    <w:qFormat/>
    <w:uiPriority w:val="0"/>
    <w:rPr>
      <w:rFonts w:ascii="宋体" w:hAnsi="宋体"/>
      <w:bCs/>
      <w:szCs w:val="21"/>
    </w:rPr>
  </w:style>
  <w:style w:type="paragraph" w:customStyle="1" w:styleId="555">
    <w:name w:val="表格居中"/>
    <w:basedOn w:val="1"/>
    <w:qFormat/>
    <w:uiPriority w:val="0"/>
    <w:pPr>
      <w:snapToGrid w:val="0"/>
      <w:spacing w:line="460" w:lineRule="exact"/>
      <w:jc w:val="center"/>
    </w:pPr>
    <w:rPr>
      <w:rFonts w:ascii="宋体"/>
      <w:kern w:val="0"/>
      <w:szCs w:val="20"/>
    </w:rPr>
  </w:style>
  <w:style w:type="paragraph" w:customStyle="1" w:styleId="556">
    <w:name w:val="样式13"/>
    <w:basedOn w:val="1"/>
    <w:qFormat/>
    <w:uiPriority w:val="0"/>
    <w:pPr>
      <w:adjustRightInd w:val="0"/>
      <w:snapToGrid w:val="0"/>
      <w:spacing w:line="353" w:lineRule="auto"/>
      <w:ind w:firstLine="200" w:firstLineChars="200"/>
    </w:pPr>
    <w:rPr>
      <w:rFonts w:ascii="宋体" w:hAnsi="宋体" w:eastAsia="仿宋_GB2312" w:cs="MS Gothic"/>
      <w:kern w:val="0"/>
      <w:sz w:val="28"/>
      <w:szCs w:val="21"/>
    </w:rPr>
  </w:style>
  <w:style w:type="paragraph" w:customStyle="1" w:styleId="557">
    <w:name w:val="表格小4居中"/>
    <w:basedOn w:val="1"/>
    <w:qFormat/>
    <w:uiPriority w:val="0"/>
    <w:pPr>
      <w:adjustRightInd w:val="0"/>
      <w:snapToGrid w:val="0"/>
      <w:spacing w:before="60" w:after="60" w:line="320" w:lineRule="atLeast"/>
      <w:jc w:val="center"/>
    </w:pPr>
    <w:rPr>
      <w:rFonts w:cs="宋体"/>
      <w:sz w:val="24"/>
      <w:szCs w:val="20"/>
    </w:rPr>
  </w:style>
  <w:style w:type="paragraph" w:customStyle="1" w:styleId="558">
    <w:name w:val="样式 标题 4 + 自动设置"/>
    <w:basedOn w:val="6"/>
    <w:qFormat/>
    <w:uiPriority w:val="0"/>
    <w:pPr>
      <w:widowControl w:val="0"/>
      <w:tabs>
        <w:tab w:val="left" w:pos="2100"/>
      </w:tabs>
      <w:spacing w:before="0" w:beforeAutospacing="0" w:after="0" w:afterAutospacing="0"/>
      <w:ind w:hanging="420"/>
      <w:jc w:val="both"/>
      <w:textAlignment w:val="baseline"/>
    </w:pPr>
    <w:rPr>
      <w:rFonts w:ascii="Times New Roman" w:hAnsi="Times New Roman" w:cs="Times New Roman"/>
      <w:bCs w:val="0"/>
      <w:color w:val="000000"/>
      <w:sz w:val="21"/>
      <w:szCs w:val="21"/>
    </w:rPr>
  </w:style>
  <w:style w:type="paragraph" w:customStyle="1" w:styleId="559">
    <w:name w:val="font16"/>
    <w:basedOn w:val="1"/>
    <w:qFormat/>
    <w:uiPriority w:val="0"/>
    <w:pPr>
      <w:widowControl/>
      <w:spacing w:before="100" w:beforeAutospacing="1" w:after="100" w:afterAutospacing="1" w:line="460" w:lineRule="exact"/>
      <w:ind w:firstLine="200" w:firstLineChars="200"/>
      <w:jc w:val="left"/>
    </w:pPr>
    <w:rPr>
      <w:rFonts w:hint="eastAsia" w:ascii="宋体" w:hAnsi="宋体" w:cs="Arial Unicode MS"/>
      <w:kern w:val="0"/>
      <w:sz w:val="18"/>
      <w:szCs w:val="18"/>
    </w:rPr>
  </w:style>
  <w:style w:type="paragraph" w:customStyle="1" w:styleId="560">
    <w:name w:val="样式36"/>
    <w:basedOn w:val="1"/>
    <w:qFormat/>
    <w:uiPriority w:val="0"/>
    <w:pPr>
      <w:adjustRightInd w:val="0"/>
      <w:snapToGrid w:val="0"/>
      <w:spacing w:line="520" w:lineRule="exact"/>
      <w:ind w:firstLine="560" w:firstLineChars="200"/>
      <w:textAlignment w:val="baseline"/>
    </w:pPr>
    <w:rPr>
      <w:rFonts w:ascii="宋体" w:hAnsi="宋体" w:eastAsia="仿宋_GB2312"/>
      <w:color w:val="000000"/>
      <w:kern w:val="0"/>
      <w:sz w:val="28"/>
      <w:szCs w:val="28"/>
    </w:rPr>
  </w:style>
  <w:style w:type="paragraph" w:customStyle="1" w:styleId="561">
    <w:name w:val="表识别"/>
    <w:basedOn w:val="1"/>
    <w:qFormat/>
    <w:uiPriority w:val="0"/>
    <w:pPr>
      <w:widowControl/>
      <w:wordWrap w:val="0"/>
      <w:autoSpaceDE w:val="0"/>
      <w:autoSpaceDN w:val="0"/>
      <w:adjustRightInd w:val="0"/>
      <w:spacing w:after="100" w:line="460" w:lineRule="exact"/>
      <w:jc w:val="right"/>
      <w:textAlignment w:val="bottom"/>
    </w:pPr>
    <w:rPr>
      <w:rFonts w:ascii="宋体" w:hAnsi="宋体" w:cs="Arial"/>
      <w:kern w:val="0"/>
    </w:rPr>
  </w:style>
  <w:style w:type="paragraph" w:customStyle="1" w:styleId="562">
    <w:name w:val="MM"/>
    <w:basedOn w:val="1"/>
    <w:qFormat/>
    <w:uiPriority w:val="0"/>
    <w:pPr>
      <w:autoSpaceDE w:val="0"/>
      <w:autoSpaceDN w:val="0"/>
      <w:adjustRightInd w:val="0"/>
      <w:spacing w:before="60" w:after="60" w:line="360" w:lineRule="atLeast"/>
      <w:ind w:left="1560" w:hanging="426"/>
    </w:pPr>
    <w:rPr>
      <w:rFonts w:ascii="宋体"/>
      <w:spacing w:val="5"/>
      <w:kern w:val="0"/>
      <w:sz w:val="24"/>
      <w:szCs w:val="20"/>
    </w:rPr>
  </w:style>
  <w:style w:type="paragraph" w:customStyle="1" w:styleId="563">
    <w:name w:val="K01"/>
    <w:basedOn w:val="1"/>
    <w:qFormat/>
    <w:uiPriority w:val="0"/>
    <w:pPr>
      <w:adjustRightInd w:val="0"/>
      <w:spacing w:after="120" w:line="360" w:lineRule="auto"/>
      <w:ind w:left="960" w:hanging="393"/>
      <w:jc w:val="left"/>
      <w:textAlignment w:val="baseline"/>
    </w:pPr>
    <w:rPr>
      <w:rFonts w:ascii="宋体"/>
      <w:kern w:val="0"/>
      <w:sz w:val="24"/>
      <w:szCs w:val="20"/>
    </w:rPr>
  </w:style>
  <w:style w:type="paragraph" w:customStyle="1" w:styleId="564">
    <w:name w:val="样式 标题 2 + 左侧:  2 字符"/>
    <w:basedOn w:val="4"/>
    <w:qFormat/>
    <w:uiPriority w:val="0"/>
    <w:pPr>
      <w:tabs>
        <w:tab w:val="left" w:pos="495"/>
      </w:tabs>
      <w:autoSpaceDE w:val="0"/>
      <w:autoSpaceDN w:val="0"/>
      <w:spacing w:beforeLines="50" w:afterLines="50" w:line="360" w:lineRule="auto"/>
      <w:jc w:val="left"/>
      <w:textAlignment w:val="baseline"/>
    </w:pPr>
    <w:rPr>
      <w:rFonts w:ascii="黑体" w:hAnsi="宋体"/>
      <w:bCs w:val="0"/>
      <w:kern w:val="0"/>
      <w:sz w:val="28"/>
      <w:szCs w:val="20"/>
    </w:rPr>
  </w:style>
  <w:style w:type="paragraph" w:customStyle="1" w:styleId="565">
    <w:name w:val="xl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460" w:lineRule="exact"/>
      <w:ind w:firstLine="200" w:firstLineChars="200"/>
      <w:jc w:val="center"/>
    </w:pPr>
    <w:rPr>
      <w:rFonts w:hint="eastAsia" w:ascii="楷体_GB2312" w:hAnsi="Arial Unicode MS" w:eastAsia="楷体_GB2312" w:cs="Arial Unicode MS"/>
      <w:b/>
      <w:bCs/>
      <w:color w:val="FF6600"/>
      <w:kern w:val="0"/>
      <w:sz w:val="24"/>
      <w:szCs w:val="21"/>
    </w:rPr>
  </w:style>
  <w:style w:type="paragraph" w:customStyle="1" w:styleId="566">
    <w:name w:val="Style2"/>
    <w:basedOn w:val="1"/>
    <w:qFormat/>
    <w:uiPriority w:val="0"/>
    <w:pPr>
      <w:widowControl/>
      <w:tabs>
        <w:tab w:val="right" w:pos="8956"/>
      </w:tabs>
      <w:spacing w:before="120" w:after="120"/>
      <w:jc w:val="center"/>
    </w:pPr>
    <w:rPr>
      <w:rFonts w:ascii="Arial" w:hAnsi="Arial" w:cs="Arial"/>
      <w:b/>
      <w:kern w:val="0"/>
      <w:sz w:val="22"/>
      <w:szCs w:val="22"/>
    </w:rPr>
  </w:style>
  <w:style w:type="paragraph" w:customStyle="1" w:styleId="567">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460" w:lineRule="exact"/>
      <w:ind w:firstLine="200" w:firstLineChars="200"/>
      <w:jc w:val="center"/>
      <w:textAlignment w:val="center"/>
    </w:pPr>
    <w:rPr>
      <w:rFonts w:ascii="宋体" w:eastAsia="Arial Unicode MS"/>
      <w:color w:val="000000"/>
      <w:kern w:val="0"/>
      <w:sz w:val="24"/>
      <w:szCs w:val="21"/>
    </w:rPr>
  </w:style>
  <w:style w:type="paragraph" w:customStyle="1" w:styleId="568">
    <w:name w:val="样式19"/>
    <w:basedOn w:val="4"/>
    <w:qFormat/>
    <w:uiPriority w:val="0"/>
    <w:pPr>
      <w:autoSpaceDE w:val="0"/>
      <w:autoSpaceDN w:val="0"/>
      <w:adjustRightInd w:val="0"/>
      <w:snapToGrid w:val="0"/>
      <w:spacing w:beforeLines="50" w:afterLines="50" w:line="353" w:lineRule="auto"/>
    </w:pPr>
    <w:rPr>
      <w:rFonts w:ascii="Swis721 BT" w:hAnsi="Swis721 BT" w:cs="MS Gothic"/>
      <w:sz w:val="24"/>
      <w:szCs w:val="24"/>
    </w:rPr>
  </w:style>
  <w:style w:type="paragraph" w:customStyle="1" w:styleId="569">
    <w:name w:val="Char1 Char Char Char Char Char1 Char Char Char Char Char Char Char Char Char Char Char Char1 Char"/>
    <w:basedOn w:val="1"/>
    <w:qFormat/>
    <w:uiPriority w:val="0"/>
    <w:pPr>
      <w:spacing w:line="460" w:lineRule="exact"/>
      <w:ind w:firstLine="200" w:firstLineChars="200"/>
    </w:pPr>
    <w:rPr>
      <w:rFonts w:ascii="宋体"/>
      <w:kern w:val="0"/>
      <w:sz w:val="28"/>
    </w:rPr>
  </w:style>
  <w:style w:type="paragraph" w:customStyle="1" w:styleId="570">
    <w:name w:val="标题A"/>
    <w:basedOn w:val="1"/>
    <w:qFormat/>
    <w:uiPriority w:val="0"/>
    <w:pPr>
      <w:adjustRightInd w:val="0"/>
      <w:snapToGrid w:val="0"/>
      <w:spacing w:before="120" w:afterLines="50" w:line="440" w:lineRule="atLeast"/>
      <w:jc w:val="center"/>
      <w:textAlignment w:val="baseline"/>
    </w:pPr>
    <w:rPr>
      <w:rFonts w:eastAsia="黑体"/>
      <w:color w:val="333300"/>
      <w:kern w:val="0"/>
      <w:sz w:val="32"/>
      <w:szCs w:val="21"/>
    </w:rPr>
  </w:style>
  <w:style w:type="paragraph" w:customStyle="1" w:styleId="571">
    <w:name w:val="正文文本缩进1"/>
    <w:basedOn w:val="1"/>
    <w:qFormat/>
    <w:uiPriority w:val="0"/>
    <w:pPr>
      <w:spacing w:after="120" w:line="460" w:lineRule="exact"/>
      <w:ind w:left="420" w:leftChars="200" w:firstLine="200" w:firstLineChars="200"/>
    </w:pPr>
    <w:rPr>
      <w:rFonts w:ascii="宋体"/>
      <w:kern w:val="0"/>
      <w:sz w:val="24"/>
      <w:szCs w:val="21"/>
    </w:rPr>
  </w:style>
  <w:style w:type="paragraph" w:customStyle="1" w:styleId="572">
    <w:name w:val="标3"/>
    <w:basedOn w:val="5"/>
    <w:qFormat/>
    <w:uiPriority w:val="0"/>
    <w:pPr>
      <w:spacing w:before="0" w:beforeLines="50" w:after="0" w:line="240" w:lineRule="auto"/>
      <w:jc w:val="left"/>
    </w:pPr>
    <w:rPr>
      <w:rFonts w:ascii="黑体" w:eastAsia="黑体"/>
      <w:b w:val="0"/>
      <w:bCs w:val="0"/>
      <w:sz w:val="28"/>
    </w:rPr>
  </w:style>
  <w:style w:type="paragraph" w:customStyle="1" w:styleId="573">
    <w:name w:val="(1)"/>
    <w:basedOn w:val="1"/>
    <w:qFormat/>
    <w:uiPriority w:val="0"/>
    <w:pPr>
      <w:adjustRightInd w:val="0"/>
      <w:spacing w:line="460" w:lineRule="exact"/>
      <w:jc w:val="center"/>
      <w:textAlignment w:val="baseline"/>
    </w:pPr>
    <w:rPr>
      <w:rFonts w:ascii="宋体" w:hAnsi="Arial"/>
      <w:kern w:val="0"/>
      <w:sz w:val="24"/>
      <w:szCs w:val="20"/>
    </w:rPr>
  </w:style>
  <w:style w:type="paragraph" w:customStyle="1" w:styleId="574">
    <w:name w:val="标题1-1"/>
    <w:basedOn w:val="3"/>
    <w:qFormat/>
    <w:uiPriority w:val="0"/>
    <w:pPr>
      <w:keepLines w:val="0"/>
      <w:widowControl/>
      <w:autoSpaceDE w:val="0"/>
      <w:autoSpaceDN w:val="0"/>
      <w:adjustRightInd w:val="0"/>
      <w:snapToGrid w:val="0"/>
      <w:spacing w:before="240" w:beforeLines="50" w:after="240" w:afterLines="50" w:line="360" w:lineRule="auto"/>
      <w:jc w:val="center"/>
    </w:pPr>
    <w:rPr>
      <w:rFonts w:ascii="黑体" w:eastAsia="黑体" w:cs="MS Gothic"/>
      <w:b w:val="0"/>
      <w:kern w:val="0"/>
      <w:sz w:val="36"/>
    </w:rPr>
  </w:style>
  <w:style w:type="paragraph" w:customStyle="1" w:styleId="575">
    <w:name w:val="font12"/>
    <w:basedOn w:val="1"/>
    <w:qFormat/>
    <w:uiPriority w:val="0"/>
    <w:pPr>
      <w:widowControl/>
      <w:spacing w:before="100" w:beforeAutospacing="1" w:after="100" w:afterAutospacing="1" w:line="460" w:lineRule="exact"/>
      <w:ind w:firstLine="200" w:firstLineChars="200"/>
      <w:jc w:val="left"/>
    </w:pPr>
    <w:rPr>
      <w:rFonts w:hint="eastAsia" w:ascii="宋体" w:hAnsi="宋体" w:cs="Arial Unicode MS"/>
      <w:color w:val="000000"/>
      <w:kern w:val="0"/>
      <w:sz w:val="24"/>
      <w:szCs w:val="21"/>
    </w:rPr>
  </w:style>
  <w:style w:type="paragraph" w:customStyle="1" w:styleId="576">
    <w:name w:val="标准正文"/>
    <w:basedOn w:val="1"/>
    <w:qFormat/>
    <w:uiPriority w:val="0"/>
    <w:pPr>
      <w:ind w:firstLine="560" w:firstLineChars="200"/>
    </w:pPr>
    <w:rPr>
      <w:rFonts w:ascii="仿宋_GB2312" w:eastAsia="仿宋_GB2312"/>
      <w:sz w:val="28"/>
    </w:rPr>
  </w:style>
  <w:style w:type="paragraph" w:customStyle="1" w:styleId="577">
    <w:name w:val="表格文字居中"/>
    <w:basedOn w:val="1"/>
    <w:next w:val="1"/>
    <w:qFormat/>
    <w:uiPriority w:val="0"/>
    <w:pPr>
      <w:tabs>
        <w:tab w:val="left" w:pos="720"/>
        <w:tab w:val="left" w:pos="900"/>
      </w:tabs>
      <w:adjustRightInd w:val="0"/>
      <w:snapToGrid w:val="0"/>
      <w:spacing w:beforeLines="20" w:afterLines="20" w:line="360" w:lineRule="auto"/>
      <w:jc w:val="center"/>
    </w:pPr>
    <w:rPr>
      <w:rFonts w:ascii="宋体" w:hAnsi="Arial" w:eastAsia="MS Gothic" w:cs="MS Gothic"/>
      <w:kern w:val="0"/>
      <w:sz w:val="18"/>
      <w:szCs w:val="20"/>
    </w:rPr>
  </w:style>
  <w:style w:type="paragraph" w:customStyle="1" w:styleId="578">
    <w:name w:val="xl18"/>
    <w:basedOn w:val="1"/>
    <w:qFormat/>
    <w:uiPriority w:val="0"/>
    <w:pPr>
      <w:widowControl/>
      <w:spacing w:before="100" w:after="100" w:line="460" w:lineRule="exact"/>
      <w:jc w:val="center"/>
    </w:pPr>
    <w:rPr>
      <w:rFonts w:ascii="宋体" w:hAnsi="宋体"/>
      <w:kern w:val="0"/>
      <w:sz w:val="24"/>
      <w:szCs w:val="20"/>
    </w:rPr>
  </w:style>
  <w:style w:type="paragraph" w:customStyle="1" w:styleId="579">
    <w:name w:val="目录文字"/>
    <w:basedOn w:val="1"/>
    <w:qFormat/>
    <w:uiPriority w:val="0"/>
    <w:pPr>
      <w:widowControl/>
      <w:spacing w:line="480" w:lineRule="auto"/>
      <w:jc w:val="left"/>
    </w:pPr>
    <w:rPr>
      <w:rFonts w:hint="eastAsia" w:ascii="宋体"/>
      <w:kern w:val="0"/>
      <w:sz w:val="24"/>
      <w:szCs w:val="20"/>
    </w:rPr>
  </w:style>
  <w:style w:type="paragraph" w:customStyle="1" w:styleId="580">
    <w:name w:val="xl45"/>
    <w:basedOn w:val="1"/>
    <w:qFormat/>
    <w:uiPriority w:val="0"/>
    <w:pPr>
      <w:widowControl/>
      <w:pBdr>
        <w:left w:val="single" w:color="auto" w:sz="4" w:space="0"/>
        <w:bottom w:val="single" w:color="auto" w:sz="4" w:space="0"/>
        <w:right w:val="single" w:color="auto" w:sz="4" w:space="0"/>
      </w:pBdr>
      <w:spacing w:before="100" w:beforeAutospacing="1" w:after="100" w:afterAutospacing="1" w:line="460" w:lineRule="exact"/>
      <w:ind w:firstLine="200" w:firstLineChars="200"/>
    </w:pPr>
    <w:rPr>
      <w:rFonts w:hint="eastAsia" w:ascii="楷体_GB2312" w:hAnsi="Arial Unicode MS" w:eastAsia="楷体_GB2312" w:cs="Arial Unicode MS"/>
      <w:kern w:val="0"/>
      <w:sz w:val="24"/>
      <w:szCs w:val="21"/>
    </w:rPr>
  </w:style>
  <w:style w:type="paragraph" w:customStyle="1" w:styleId="581">
    <w:name w:val="正文 t"/>
    <w:basedOn w:val="1"/>
    <w:qFormat/>
    <w:uiPriority w:val="0"/>
    <w:pPr>
      <w:spacing w:before="120" w:after="120" w:line="240" w:lineRule="atLeast"/>
    </w:pPr>
    <w:rPr>
      <w:rFonts w:ascii="Arial" w:hAnsi="Arial"/>
      <w:kern w:val="0"/>
      <w:sz w:val="24"/>
      <w:szCs w:val="20"/>
    </w:rPr>
  </w:style>
  <w:style w:type="paragraph" w:customStyle="1" w:styleId="582">
    <w:name w:val="样式11"/>
    <w:basedOn w:val="1"/>
    <w:qFormat/>
    <w:uiPriority w:val="0"/>
    <w:pPr>
      <w:widowControl/>
      <w:adjustRightInd w:val="0"/>
      <w:snapToGrid w:val="0"/>
      <w:spacing w:beforeLines="20" w:afterLines="20" w:line="460" w:lineRule="exact"/>
      <w:jc w:val="center"/>
    </w:pPr>
    <w:rPr>
      <w:rFonts w:ascii="宋体" w:hAnsi="宋体" w:eastAsia="MS Gothic" w:cs="MS Gothic"/>
      <w:snapToGrid w:val="0"/>
      <w:kern w:val="0"/>
      <w:szCs w:val="20"/>
    </w:rPr>
  </w:style>
  <w:style w:type="paragraph" w:customStyle="1" w:styleId="583">
    <w:name w:val="font8"/>
    <w:basedOn w:val="1"/>
    <w:qFormat/>
    <w:uiPriority w:val="0"/>
    <w:pPr>
      <w:widowControl/>
      <w:spacing w:before="100" w:beforeAutospacing="1" w:after="100" w:afterAutospacing="1" w:line="460" w:lineRule="exact"/>
      <w:ind w:firstLine="200" w:firstLineChars="200"/>
      <w:jc w:val="left"/>
    </w:pPr>
    <w:rPr>
      <w:rFonts w:hint="eastAsia" w:ascii="宋体" w:hAnsi="宋体" w:cs="Arial Unicode MS"/>
      <w:color w:val="000000"/>
      <w:kern w:val="0"/>
      <w:sz w:val="20"/>
      <w:szCs w:val="20"/>
    </w:rPr>
  </w:style>
  <w:style w:type="paragraph" w:customStyle="1" w:styleId="584">
    <w:name w:val="张全喜"/>
    <w:basedOn w:val="39"/>
    <w:qFormat/>
    <w:uiPriority w:val="0"/>
    <w:pPr>
      <w:pageBreakBefore/>
      <w:numPr>
        <w:ilvl w:val="0"/>
        <w:numId w:val="4"/>
      </w:numPr>
      <w:tabs>
        <w:tab w:val="clear" w:pos="1200"/>
      </w:tabs>
      <w:adjustRightInd w:val="0"/>
      <w:snapToGrid w:val="0"/>
      <w:spacing w:line="300" w:lineRule="auto"/>
      <w:ind w:left="0" w:firstLine="0"/>
    </w:pPr>
    <w:rPr>
      <w:rFonts w:hint="eastAsia" w:asciiTheme="minorHAnsi" w:hAnsiTheme="minorHAnsi"/>
      <w:snapToGrid w:val="0"/>
      <w:sz w:val="24"/>
    </w:rPr>
  </w:style>
  <w:style w:type="paragraph" w:customStyle="1" w:styleId="585">
    <w:name w:val="样式 标题 2节1.1 标题 2 + 黑体 四号 两端对齐 行距: 固定值 25 磅"/>
    <w:basedOn w:val="4"/>
    <w:qFormat/>
    <w:uiPriority w:val="0"/>
    <w:pPr>
      <w:keepNext w:val="0"/>
      <w:keepLines w:val="0"/>
      <w:autoSpaceDE w:val="0"/>
      <w:autoSpaceDN w:val="0"/>
      <w:snapToGrid w:val="0"/>
      <w:spacing w:before="0" w:after="0" w:line="360" w:lineRule="auto"/>
      <w:textAlignment w:val="baseline"/>
    </w:pPr>
    <w:rPr>
      <w:rFonts w:ascii="宋体" w:hAnsi="宋体"/>
      <w:b w:val="0"/>
      <w:bCs w:val="0"/>
      <w:sz w:val="24"/>
      <w:szCs w:val="24"/>
    </w:rPr>
  </w:style>
  <w:style w:type="paragraph" w:customStyle="1" w:styleId="586">
    <w:name w:val="xl67"/>
    <w:basedOn w:val="1"/>
    <w:qFormat/>
    <w:uiPriority w:val="0"/>
    <w:pPr>
      <w:widowControl/>
      <w:pBdr>
        <w:top w:val="single" w:color="auto" w:sz="4" w:space="0"/>
        <w:bottom w:val="single" w:color="auto" w:sz="4" w:space="0"/>
        <w:right w:val="single" w:color="auto" w:sz="4" w:space="0"/>
      </w:pBdr>
      <w:spacing w:before="100" w:beforeAutospacing="1" w:after="100" w:afterAutospacing="1" w:line="460" w:lineRule="exact"/>
      <w:jc w:val="center"/>
    </w:pPr>
    <w:rPr>
      <w:rFonts w:ascii="宋体" w:hAnsi="宋体"/>
      <w:kern w:val="0"/>
      <w:sz w:val="20"/>
      <w:szCs w:val="20"/>
    </w:rPr>
  </w:style>
  <w:style w:type="paragraph" w:customStyle="1" w:styleId="587">
    <w:name w:val="Char Char Char Char Char Char Char Char Char1 Char Char Char Char"/>
    <w:basedOn w:val="1"/>
    <w:qFormat/>
    <w:uiPriority w:val="0"/>
    <w:pPr>
      <w:adjustRightInd w:val="0"/>
      <w:spacing w:line="360" w:lineRule="auto"/>
    </w:pPr>
    <w:rPr>
      <w:kern w:val="0"/>
      <w:sz w:val="24"/>
      <w:szCs w:val="20"/>
    </w:rPr>
  </w:style>
  <w:style w:type="paragraph" w:customStyle="1" w:styleId="588">
    <w:name w:val="附件"/>
    <w:basedOn w:val="1"/>
    <w:qFormat/>
    <w:uiPriority w:val="0"/>
    <w:pPr>
      <w:adjustRightInd w:val="0"/>
      <w:spacing w:line="560" w:lineRule="exact"/>
      <w:ind w:firstLine="600"/>
      <w:textAlignment w:val="baseline"/>
    </w:pPr>
    <w:rPr>
      <w:rFonts w:ascii="黑体" w:eastAsia="黑体"/>
      <w:b/>
      <w:spacing w:val="20"/>
      <w:kern w:val="0"/>
      <w:position w:val="-6"/>
      <w:sz w:val="28"/>
      <w:szCs w:val="20"/>
    </w:rPr>
  </w:style>
  <w:style w:type="paragraph" w:customStyle="1" w:styleId="589">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590">
    <w:name w:val="Char Char Char Char12"/>
    <w:basedOn w:val="1"/>
    <w:qFormat/>
    <w:uiPriority w:val="0"/>
    <w:pPr>
      <w:adjustRightInd w:val="0"/>
      <w:spacing w:line="360" w:lineRule="auto"/>
    </w:pPr>
    <w:rPr>
      <w:rFonts w:ascii="宋体"/>
      <w:kern w:val="0"/>
      <w:sz w:val="24"/>
      <w:szCs w:val="20"/>
    </w:rPr>
  </w:style>
  <w:style w:type="paragraph" w:customStyle="1" w:styleId="591">
    <w:name w:val="样式22"/>
    <w:basedOn w:val="3"/>
    <w:qFormat/>
    <w:uiPriority w:val="0"/>
    <w:pPr>
      <w:keepLines w:val="0"/>
      <w:widowControl/>
      <w:autoSpaceDE w:val="0"/>
      <w:autoSpaceDN w:val="0"/>
      <w:adjustRightInd w:val="0"/>
      <w:snapToGrid w:val="0"/>
      <w:spacing w:before="240" w:beforeLines="60" w:after="240" w:afterLines="60" w:line="353" w:lineRule="auto"/>
    </w:pPr>
    <w:rPr>
      <w:rFonts w:ascii="Swis721 BT" w:hAnsi="Swis721 BT" w:eastAsia="黑体" w:cs="MS Gothic"/>
      <w:b w:val="0"/>
      <w:kern w:val="0"/>
      <w:sz w:val="32"/>
    </w:rPr>
  </w:style>
  <w:style w:type="paragraph" w:customStyle="1" w:styleId="592">
    <w:name w:val="font10"/>
    <w:basedOn w:val="1"/>
    <w:qFormat/>
    <w:uiPriority w:val="0"/>
    <w:pPr>
      <w:widowControl/>
      <w:spacing w:before="100" w:beforeAutospacing="1" w:after="100" w:afterAutospacing="1" w:line="460" w:lineRule="exact"/>
      <w:ind w:firstLine="200" w:firstLineChars="200"/>
      <w:jc w:val="left"/>
    </w:pPr>
    <w:rPr>
      <w:rFonts w:hint="eastAsia" w:ascii="宋体" w:hAnsi="宋体" w:cs="Arial Unicode MS"/>
      <w:kern w:val="0"/>
      <w:sz w:val="24"/>
      <w:szCs w:val="21"/>
    </w:rPr>
  </w:style>
  <w:style w:type="paragraph" w:customStyle="1" w:styleId="593">
    <w:name w:val="菲页(卷)"/>
    <w:basedOn w:val="3"/>
    <w:next w:val="594"/>
    <w:qFormat/>
    <w:uiPriority w:val="0"/>
    <w:pPr>
      <w:keepLines w:val="0"/>
      <w:widowControl/>
      <w:tabs>
        <w:tab w:val="left" w:pos="814"/>
      </w:tabs>
      <w:spacing w:before="0" w:after="0" w:line="240" w:lineRule="auto"/>
      <w:ind w:left="425" w:firstLine="29"/>
      <w:jc w:val="center"/>
      <w:outlineLvl w:val="1"/>
    </w:pPr>
    <w:rPr>
      <w:rFonts w:hint="eastAsia" w:ascii="黑体" w:eastAsia="黑体"/>
      <w:b w:val="0"/>
      <w:bCs w:val="0"/>
      <w:kern w:val="0"/>
      <w:sz w:val="52"/>
      <w:szCs w:val="32"/>
    </w:rPr>
  </w:style>
  <w:style w:type="paragraph" w:customStyle="1" w:styleId="594">
    <w:name w:val="Normal1"/>
    <w:qFormat/>
    <w:uiPriority w:val="0"/>
    <w:pPr>
      <w:widowControl w:val="0"/>
      <w:autoSpaceDE w:val="0"/>
      <w:autoSpaceDN w:val="0"/>
      <w:adjustRightInd w:val="0"/>
      <w:spacing w:line="360" w:lineRule="atLeast"/>
      <w:ind w:left="425" w:hanging="425"/>
      <w:textAlignment w:val="bottom"/>
    </w:pPr>
    <w:rPr>
      <w:rFonts w:ascii="宋体" w:hAnsi="Times New Roman" w:eastAsia="宋体" w:cs="Times New Roman"/>
      <w:position w:val="-6"/>
      <w:sz w:val="32"/>
      <w:lang w:val="en-US" w:eastAsia="zh-CN" w:bidi="ar-SA"/>
    </w:rPr>
  </w:style>
  <w:style w:type="paragraph" w:customStyle="1" w:styleId="595">
    <w:name w:val="xl4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460" w:lineRule="exact"/>
      <w:ind w:firstLine="200" w:firstLineChars="200"/>
    </w:pPr>
    <w:rPr>
      <w:rFonts w:ascii="宋体" w:eastAsia="Arial Unicode MS"/>
      <w:kern w:val="0"/>
      <w:sz w:val="24"/>
      <w:szCs w:val="21"/>
    </w:rPr>
  </w:style>
  <w:style w:type="paragraph" w:customStyle="1" w:styleId="596">
    <w:name w:val="附件5标题4"/>
    <w:basedOn w:val="1"/>
    <w:qFormat/>
    <w:uiPriority w:val="0"/>
    <w:rPr>
      <w:sz w:val="24"/>
    </w:rPr>
  </w:style>
  <w:style w:type="paragraph" w:customStyle="1" w:styleId="597">
    <w:name w:val="内容"/>
    <w:basedOn w:val="1"/>
    <w:qFormat/>
    <w:uiPriority w:val="0"/>
    <w:pPr>
      <w:spacing w:beforeLines="50" w:afterLines="50" w:line="324" w:lineRule="auto"/>
      <w:ind w:firstLine="200" w:firstLineChars="200"/>
    </w:pPr>
    <w:rPr>
      <w:rFonts w:ascii="宋体" w:hAnsi="宋体"/>
      <w:bCs/>
      <w:kern w:val="0"/>
      <w:sz w:val="24"/>
    </w:rPr>
  </w:style>
  <w:style w:type="paragraph" w:customStyle="1" w:styleId="598">
    <w:name w:val="居中文字"/>
    <w:basedOn w:val="1"/>
    <w:qFormat/>
    <w:uiPriority w:val="0"/>
    <w:pPr>
      <w:adjustRightInd w:val="0"/>
      <w:spacing w:before="120" w:after="60"/>
      <w:jc w:val="center"/>
      <w:textAlignment w:val="baseline"/>
    </w:pPr>
    <w:rPr>
      <w:kern w:val="0"/>
      <w:sz w:val="32"/>
      <w:szCs w:val="32"/>
    </w:rPr>
  </w:style>
  <w:style w:type="paragraph" w:customStyle="1" w:styleId="599">
    <w:name w:val="样式6 Char"/>
    <w:basedOn w:val="1"/>
    <w:qFormat/>
    <w:uiPriority w:val="0"/>
    <w:pPr>
      <w:adjustRightInd w:val="0"/>
      <w:snapToGrid w:val="0"/>
      <w:spacing w:line="520" w:lineRule="exact"/>
      <w:ind w:firstLine="200" w:firstLineChars="200"/>
      <w:textAlignment w:val="baseline"/>
    </w:pPr>
    <w:rPr>
      <w:rFonts w:ascii="宋体" w:hAnsi="宋体" w:eastAsia="仿宋_GB2312"/>
      <w:color w:val="000000"/>
      <w:kern w:val="0"/>
      <w:sz w:val="28"/>
      <w:szCs w:val="28"/>
    </w:rPr>
  </w:style>
  <w:style w:type="paragraph" w:customStyle="1" w:styleId="600">
    <w:name w:val="5"/>
    <w:basedOn w:val="1"/>
    <w:qFormat/>
    <w:uiPriority w:val="0"/>
    <w:pPr>
      <w:tabs>
        <w:tab w:val="left" w:pos="618"/>
      </w:tabs>
      <w:spacing w:line="360" w:lineRule="auto"/>
      <w:ind w:firstLine="200" w:firstLineChars="200"/>
    </w:pPr>
    <w:rPr>
      <w:rFonts w:ascii="Arial" w:hAnsi="Arial"/>
      <w:kern w:val="0"/>
      <w:sz w:val="24"/>
    </w:rPr>
  </w:style>
  <w:style w:type="paragraph" w:customStyle="1" w:styleId="601">
    <w:name w:val="font13"/>
    <w:basedOn w:val="1"/>
    <w:qFormat/>
    <w:uiPriority w:val="0"/>
    <w:pPr>
      <w:widowControl/>
      <w:spacing w:before="100" w:beforeAutospacing="1" w:after="100" w:afterAutospacing="1" w:line="460" w:lineRule="exact"/>
      <w:ind w:firstLine="200" w:firstLineChars="200"/>
      <w:jc w:val="left"/>
    </w:pPr>
    <w:rPr>
      <w:rFonts w:ascii="宋体" w:eastAsia="Arial Unicode MS"/>
      <w:color w:val="000000"/>
      <w:kern w:val="0"/>
      <w:sz w:val="24"/>
      <w:szCs w:val="21"/>
    </w:rPr>
  </w:style>
  <w:style w:type="paragraph" w:customStyle="1" w:styleId="602">
    <w:name w:val="font7"/>
    <w:basedOn w:val="1"/>
    <w:qFormat/>
    <w:uiPriority w:val="0"/>
    <w:pPr>
      <w:widowControl/>
      <w:spacing w:before="100" w:beforeAutospacing="1" w:after="100" w:afterAutospacing="1" w:line="460" w:lineRule="exact"/>
      <w:ind w:firstLine="200" w:firstLineChars="200"/>
      <w:jc w:val="left"/>
    </w:pPr>
    <w:rPr>
      <w:rFonts w:ascii="宋体" w:eastAsia="Arial Unicode MS"/>
      <w:color w:val="000000"/>
      <w:kern w:val="0"/>
      <w:sz w:val="20"/>
      <w:szCs w:val="20"/>
    </w:rPr>
  </w:style>
  <w:style w:type="paragraph" w:customStyle="1" w:styleId="603">
    <w:name w:val="xl64"/>
    <w:basedOn w:val="1"/>
    <w:qFormat/>
    <w:uiPriority w:val="0"/>
    <w:pPr>
      <w:widowControl/>
      <w:pBdr>
        <w:top w:val="single" w:color="auto" w:sz="4" w:space="0"/>
        <w:bottom w:val="single" w:color="auto" w:sz="4" w:space="0"/>
        <w:right w:val="single" w:color="auto" w:sz="4" w:space="0"/>
      </w:pBdr>
      <w:spacing w:before="100" w:beforeAutospacing="1" w:after="100" w:afterAutospacing="1" w:line="460" w:lineRule="exact"/>
      <w:jc w:val="center"/>
    </w:pPr>
    <w:rPr>
      <w:rFonts w:ascii="宋体"/>
      <w:kern w:val="0"/>
      <w:sz w:val="20"/>
      <w:szCs w:val="20"/>
    </w:rPr>
  </w:style>
  <w:style w:type="paragraph" w:customStyle="1" w:styleId="604">
    <w:name w:val="样式 标题 3Sottoparagrafoh33rd levelH3条标题1.1.13l3CT一级 Ctrl+..."/>
    <w:basedOn w:val="5"/>
    <w:qFormat/>
    <w:uiPriority w:val="0"/>
    <w:pPr>
      <w:keepNext w:val="0"/>
      <w:keepLines w:val="0"/>
      <w:autoSpaceDE w:val="0"/>
      <w:autoSpaceDN w:val="0"/>
      <w:snapToGrid w:val="0"/>
      <w:spacing w:before="0" w:beforeLines="30" w:after="0" w:afterLines="30" w:line="460" w:lineRule="exact"/>
      <w:jc w:val="left"/>
    </w:pPr>
    <w:rPr>
      <w:rFonts w:ascii="宋体" w:hAnsi="宋体" w:eastAsia="华文中宋"/>
      <w:color w:val="000000"/>
      <w:kern w:val="0"/>
      <w:sz w:val="24"/>
      <w:szCs w:val="28"/>
    </w:rPr>
  </w:style>
  <w:style w:type="paragraph" w:customStyle="1" w:styleId="605">
    <w:name w:val="CM255"/>
    <w:basedOn w:val="330"/>
    <w:next w:val="330"/>
    <w:qFormat/>
    <w:uiPriority w:val="0"/>
    <w:rPr>
      <w:rFonts w:ascii="宋体" w:hAnsi="Calibri" w:eastAsia="Times New Roman" w:cstheme="minorBidi"/>
      <w:color w:val="auto"/>
      <w:kern w:val="2"/>
    </w:rPr>
  </w:style>
  <w:style w:type="paragraph" w:customStyle="1" w:styleId="606">
    <w:name w:val="样式23"/>
    <w:basedOn w:val="4"/>
    <w:qFormat/>
    <w:uiPriority w:val="0"/>
    <w:pPr>
      <w:autoSpaceDE w:val="0"/>
      <w:autoSpaceDN w:val="0"/>
      <w:adjustRightInd w:val="0"/>
      <w:snapToGrid w:val="0"/>
      <w:spacing w:beforeLines="40" w:afterLines="40" w:line="353" w:lineRule="auto"/>
    </w:pPr>
    <w:rPr>
      <w:rFonts w:ascii="Swis721 BT" w:hAnsi="Swis721 BT" w:cs="MS Gothic"/>
      <w:sz w:val="30"/>
      <w:szCs w:val="24"/>
    </w:rPr>
  </w:style>
  <w:style w:type="paragraph" w:customStyle="1" w:styleId="607">
    <w:name w:val="xl5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460" w:lineRule="exact"/>
      <w:ind w:firstLine="200" w:firstLineChars="200"/>
      <w:jc w:val="center"/>
    </w:pPr>
    <w:rPr>
      <w:rFonts w:ascii="Arial Unicode MS" w:hAnsi="Arial Unicode MS" w:eastAsia="Arial Unicode MS" w:cs="Arial Unicode MS"/>
      <w:kern w:val="0"/>
      <w:sz w:val="19"/>
      <w:szCs w:val="19"/>
    </w:rPr>
  </w:style>
  <w:style w:type="paragraph" w:customStyle="1" w:styleId="608">
    <w:name w:val="表格侧编号"/>
    <w:next w:val="1"/>
    <w:qFormat/>
    <w:uiPriority w:val="0"/>
    <w:pPr>
      <w:widowControl w:val="0"/>
      <w:adjustRightInd w:val="0"/>
      <w:snapToGrid w:val="0"/>
      <w:jc w:val="center"/>
      <w:textAlignment w:val="baseline"/>
    </w:pPr>
    <w:rPr>
      <w:rFonts w:ascii="宋体" w:hAnsi="Times New Roman" w:eastAsia="宋体" w:cs="Times New Roman"/>
      <w:sz w:val="24"/>
      <w:lang w:val="en-US" w:eastAsia="zh-CN" w:bidi="ar-SA"/>
    </w:rPr>
  </w:style>
  <w:style w:type="paragraph" w:customStyle="1" w:styleId="609">
    <w:name w:val="段落"/>
    <w:basedOn w:val="1"/>
    <w:qFormat/>
    <w:uiPriority w:val="0"/>
    <w:pPr>
      <w:adjustRightInd w:val="0"/>
      <w:spacing w:line="400" w:lineRule="atLeast"/>
      <w:ind w:firstLine="482"/>
      <w:jc w:val="left"/>
      <w:textAlignment w:val="baseline"/>
    </w:pPr>
    <w:rPr>
      <w:rFonts w:ascii="宋体"/>
      <w:kern w:val="0"/>
      <w:sz w:val="28"/>
    </w:rPr>
  </w:style>
  <w:style w:type="paragraph" w:customStyle="1" w:styleId="610">
    <w:name w:val="xl6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460" w:lineRule="exact"/>
      <w:ind w:firstLine="200" w:firstLineChars="200"/>
      <w:jc w:val="center"/>
    </w:pPr>
    <w:rPr>
      <w:rFonts w:hint="eastAsia" w:ascii="黑体" w:hAnsi="Arial Unicode MS" w:eastAsia="黑体" w:cs="Arial Unicode MS"/>
      <w:kern w:val="0"/>
      <w:sz w:val="28"/>
      <w:szCs w:val="28"/>
    </w:rPr>
  </w:style>
  <w:style w:type="paragraph" w:customStyle="1" w:styleId="611">
    <w:name w:val="Char Char Char Char Char Char Char Char1"/>
    <w:basedOn w:val="1"/>
    <w:qFormat/>
    <w:uiPriority w:val="0"/>
    <w:pPr>
      <w:spacing w:line="460" w:lineRule="exact"/>
    </w:pPr>
    <w:rPr>
      <w:rFonts w:ascii="宋体"/>
      <w:kern w:val="0"/>
    </w:rPr>
  </w:style>
  <w:style w:type="paragraph" w:customStyle="1" w:styleId="612">
    <w:name w:val="xl66"/>
    <w:basedOn w:val="1"/>
    <w:qFormat/>
    <w:uiPriority w:val="0"/>
    <w:pPr>
      <w:widowControl/>
      <w:pBdr>
        <w:top w:val="single" w:color="auto" w:sz="4" w:space="0"/>
        <w:bottom w:val="single" w:color="auto" w:sz="4" w:space="0"/>
      </w:pBdr>
      <w:spacing w:before="100" w:beforeAutospacing="1" w:after="100" w:afterAutospacing="1" w:line="460" w:lineRule="exact"/>
      <w:jc w:val="center"/>
    </w:pPr>
    <w:rPr>
      <w:rFonts w:ascii="宋体" w:hAnsi="宋体"/>
      <w:kern w:val="0"/>
      <w:sz w:val="20"/>
      <w:szCs w:val="20"/>
    </w:rPr>
  </w:style>
  <w:style w:type="paragraph" w:customStyle="1" w:styleId="613">
    <w:name w:val="Plain Text1"/>
    <w:basedOn w:val="1"/>
    <w:qFormat/>
    <w:uiPriority w:val="0"/>
    <w:pPr>
      <w:autoSpaceDE w:val="0"/>
      <w:autoSpaceDN w:val="0"/>
      <w:adjustRightInd w:val="0"/>
      <w:spacing w:line="360" w:lineRule="auto"/>
      <w:jc w:val="left"/>
      <w:textAlignment w:val="baseline"/>
    </w:pPr>
    <w:rPr>
      <w:rFonts w:ascii="宋体" w:hAnsi="Tms Rmn"/>
      <w:kern w:val="0"/>
      <w:sz w:val="24"/>
      <w:szCs w:val="20"/>
    </w:rPr>
  </w:style>
  <w:style w:type="paragraph" w:customStyle="1" w:styleId="614">
    <w:name w:val="±í"/>
    <w:basedOn w:val="1"/>
    <w:qFormat/>
    <w:uiPriority w:val="0"/>
    <w:pPr>
      <w:widowControl/>
      <w:overflowPunct w:val="0"/>
      <w:autoSpaceDE w:val="0"/>
      <w:autoSpaceDN w:val="0"/>
      <w:adjustRightInd w:val="0"/>
      <w:spacing w:line="460" w:lineRule="exact"/>
      <w:jc w:val="left"/>
      <w:textAlignment w:val="baseline"/>
    </w:pPr>
    <w:rPr>
      <w:rFonts w:ascii="宋体"/>
      <w:kern w:val="0"/>
      <w:sz w:val="24"/>
      <w:szCs w:val="20"/>
    </w:rPr>
  </w:style>
  <w:style w:type="paragraph" w:customStyle="1" w:styleId="615">
    <w:name w:val="样式 样式 JY的小节标题 + 首行缩进:  2 字符 + 段前: 0.5 行 段后: 0.5 行"/>
    <w:basedOn w:val="1"/>
    <w:qFormat/>
    <w:uiPriority w:val="0"/>
    <w:pPr>
      <w:spacing w:before="120" w:after="120" w:line="400" w:lineRule="exact"/>
      <w:ind w:firstLine="480" w:firstLineChars="200"/>
      <w:jc w:val="left"/>
      <w:outlineLvl w:val="2"/>
    </w:pPr>
    <w:rPr>
      <w:rFonts w:ascii="宋体"/>
      <w:color w:val="FF6600"/>
      <w:kern w:val="0"/>
      <w:sz w:val="24"/>
      <w:szCs w:val="20"/>
    </w:rPr>
  </w:style>
  <w:style w:type="paragraph" w:customStyle="1" w:styleId="616">
    <w:name w:val="xl63"/>
    <w:basedOn w:val="1"/>
    <w:qFormat/>
    <w:uiPriority w:val="0"/>
    <w:pPr>
      <w:widowControl/>
      <w:pBdr>
        <w:top w:val="single" w:color="auto" w:sz="4" w:space="0"/>
        <w:bottom w:val="single" w:color="auto" w:sz="4" w:space="0"/>
      </w:pBdr>
      <w:spacing w:before="100" w:beforeAutospacing="1" w:after="100" w:afterAutospacing="1" w:line="460" w:lineRule="exact"/>
      <w:jc w:val="center"/>
    </w:pPr>
    <w:rPr>
      <w:rFonts w:ascii="宋体"/>
      <w:kern w:val="0"/>
      <w:sz w:val="20"/>
      <w:szCs w:val="20"/>
    </w:rPr>
  </w:style>
  <w:style w:type="paragraph" w:customStyle="1" w:styleId="617">
    <w:name w:val="xl62"/>
    <w:basedOn w:val="1"/>
    <w:qFormat/>
    <w:uiPriority w:val="0"/>
    <w:pPr>
      <w:widowControl/>
      <w:pBdr>
        <w:top w:val="single" w:color="auto" w:sz="4" w:space="0"/>
        <w:left w:val="single" w:color="auto" w:sz="4" w:space="0"/>
        <w:bottom w:val="single" w:color="auto" w:sz="4" w:space="0"/>
      </w:pBdr>
      <w:spacing w:before="100" w:beforeAutospacing="1" w:after="100" w:afterAutospacing="1" w:line="460" w:lineRule="exact"/>
      <w:jc w:val="center"/>
    </w:pPr>
    <w:rPr>
      <w:rFonts w:ascii="宋体"/>
      <w:kern w:val="0"/>
      <w:sz w:val="20"/>
      <w:szCs w:val="20"/>
    </w:rPr>
  </w:style>
  <w:style w:type="paragraph" w:customStyle="1" w:styleId="618">
    <w:name w:val="样式10"/>
    <w:basedOn w:val="4"/>
    <w:qFormat/>
    <w:uiPriority w:val="0"/>
    <w:pPr>
      <w:autoSpaceDE w:val="0"/>
      <w:autoSpaceDN w:val="0"/>
      <w:adjustRightInd w:val="0"/>
      <w:snapToGrid w:val="0"/>
      <w:spacing w:beforeLines="40" w:afterLines="40" w:line="353" w:lineRule="auto"/>
    </w:pPr>
    <w:rPr>
      <w:rFonts w:ascii="Swis721 BT" w:hAnsi="Swis721 BT" w:cs="MS Gothic"/>
      <w:sz w:val="30"/>
      <w:szCs w:val="24"/>
    </w:rPr>
  </w:style>
  <w:style w:type="paragraph" w:customStyle="1" w:styleId="619">
    <w:name w:val="bg"/>
    <w:basedOn w:val="472"/>
    <w:qFormat/>
    <w:uiPriority w:val="0"/>
    <w:pPr>
      <w:spacing w:line="240" w:lineRule="auto"/>
      <w:ind w:firstLine="0" w:firstLineChars="0"/>
      <w:jc w:val="center"/>
    </w:pPr>
    <w:rPr>
      <w:color w:val="auto"/>
      <w:sz w:val="21"/>
      <w:szCs w:val="21"/>
    </w:rPr>
  </w:style>
  <w:style w:type="paragraph" w:customStyle="1" w:styleId="620">
    <w:name w:val="正文报告"/>
    <w:basedOn w:val="1"/>
    <w:qFormat/>
    <w:uiPriority w:val="0"/>
    <w:pPr>
      <w:tabs>
        <w:tab w:val="left" w:pos="510"/>
      </w:tabs>
      <w:adjustRightInd w:val="0"/>
      <w:spacing w:line="460" w:lineRule="exact"/>
      <w:ind w:firstLine="482"/>
      <w:textAlignment w:val="baseline"/>
    </w:pPr>
    <w:rPr>
      <w:rFonts w:ascii="宋体"/>
      <w:kern w:val="0"/>
      <w:sz w:val="24"/>
      <w:szCs w:val="20"/>
    </w:rPr>
  </w:style>
  <w:style w:type="paragraph" w:customStyle="1" w:styleId="621">
    <w:name w:val="编号段落"/>
    <w:qFormat/>
    <w:uiPriority w:val="0"/>
    <w:pPr>
      <w:widowControl w:val="0"/>
      <w:autoSpaceDE w:val="0"/>
      <w:autoSpaceDN w:val="0"/>
      <w:adjustRightInd w:val="0"/>
      <w:spacing w:line="360" w:lineRule="atLeast"/>
      <w:textAlignment w:val="baseline"/>
    </w:pPr>
    <w:rPr>
      <w:rFonts w:ascii="宋体" w:hAnsi="Times New Roman" w:eastAsia="宋体" w:cs="Times New Roman"/>
      <w:color w:val="000000"/>
      <w:sz w:val="24"/>
      <w:lang w:val="en-US" w:eastAsia="zh-CN" w:bidi="ar-SA"/>
    </w:rPr>
  </w:style>
  <w:style w:type="paragraph" w:customStyle="1" w:styleId="622">
    <w:name w:val="xl5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460" w:lineRule="exact"/>
      <w:ind w:firstLine="200" w:firstLineChars="200"/>
      <w:jc w:val="center"/>
    </w:pPr>
    <w:rPr>
      <w:rFonts w:hint="eastAsia" w:ascii="楷体_GB2312" w:hAnsi="Arial Unicode MS" w:eastAsia="楷体_GB2312" w:cs="Arial Unicode MS"/>
      <w:color w:val="339966"/>
      <w:kern w:val="0"/>
      <w:sz w:val="24"/>
      <w:szCs w:val="21"/>
    </w:rPr>
  </w:style>
  <w:style w:type="paragraph" w:customStyle="1" w:styleId="623">
    <w:name w:val="样式 标题 1Char + 黑色 段前: 1 行 段后: 1 行"/>
    <w:basedOn w:val="3"/>
    <w:qFormat/>
    <w:uiPriority w:val="0"/>
    <w:pPr>
      <w:keepNext w:val="0"/>
      <w:keepLines w:val="0"/>
      <w:widowControl/>
      <w:autoSpaceDE w:val="0"/>
      <w:autoSpaceDN w:val="0"/>
      <w:snapToGrid w:val="0"/>
      <w:spacing w:before="0" w:after="240" w:line="460" w:lineRule="exact"/>
      <w:jc w:val="center"/>
    </w:pPr>
    <w:rPr>
      <w:rFonts w:ascii="黑体" w:hAnsi="宋体" w:eastAsia="黑体"/>
      <w:bCs w:val="0"/>
      <w:color w:val="000000"/>
      <w:kern w:val="0"/>
      <w:sz w:val="36"/>
      <w:szCs w:val="36"/>
    </w:rPr>
  </w:style>
  <w:style w:type="paragraph" w:customStyle="1" w:styleId="624">
    <w:name w:val="xl3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460" w:lineRule="exact"/>
      <w:ind w:firstLine="200" w:firstLineChars="200"/>
      <w:jc w:val="center"/>
    </w:pPr>
    <w:rPr>
      <w:rFonts w:ascii="Arial Unicode MS" w:hAnsi="Arial Unicode MS" w:eastAsia="Arial Unicode MS" w:cs="Arial Unicode MS"/>
      <w:color w:val="000000"/>
      <w:kern w:val="0"/>
      <w:sz w:val="18"/>
      <w:szCs w:val="18"/>
    </w:rPr>
  </w:style>
  <w:style w:type="paragraph" w:customStyle="1" w:styleId="625">
    <w:name w:val="Char Char Char1 Char Char Char Char Char Char"/>
    <w:basedOn w:val="1"/>
    <w:qFormat/>
    <w:uiPriority w:val="0"/>
    <w:pPr>
      <w:spacing w:line="460" w:lineRule="exact"/>
    </w:pPr>
    <w:rPr>
      <w:rFonts w:ascii="宋体"/>
      <w:kern w:val="0"/>
      <w:sz w:val="24"/>
    </w:rPr>
  </w:style>
  <w:style w:type="paragraph" w:customStyle="1" w:styleId="626">
    <w:name w:val="文"/>
    <w:basedOn w:val="1"/>
    <w:qFormat/>
    <w:uiPriority w:val="0"/>
    <w:pPr>
      <w:tabs>
        <w:tab w:val="left" w:pos="1134"/>
      </w:tabs>
      <w:spacing w:before="20" w:after="40" w:line="300" w:lineRule="auto"/>
      <w:ind w:left="1134"/>
    </w:pPr>
    <w:rPr>
      <w:rFonts w:ascii="Arial" w:hAnsi="Arial"/>
      <w:kern w:val="0"/>
      <w:szCs w:val="20"/>
    </w:rPr>
  </w:style>
  <w:style w:type="paragraph" w:customStyle="1" w:styleId="627">
    <w:name w:val="font14"/>
    <w:basedOn w:val="1"/>
    <w:qFormat/>
    <w:uiPriority w:val="0"/>
    <w:pPr>
      <w:widowControl/>
      <w:spacing w:before="100" w:beforeAutospacing="1" w:after="100" w:afterAutospacing="1" w:line="460" w:lineRule="exact"/>
      <w:ind w:firstLine="200" w:firstLineChars="200"/>
      <w:jc w:val="left"/>
    </w:pPr>
    <w:rPr>
      <w:rFonts w:hint="eastAsia" w:ascii="宋体" w:hAnsi="宋体" w:cs="Arial Unicode MS"/>
      <w:kern w:val="0"/>
      <w:sz w:val="18"/>
      <w:szCs w:val="18"/>
    </w:rPr>
  </w:style>
  <w:style w:type="paragraph" w:customStyle="1" w:styleId="628">
    <w:name w:val="Char Char Char Char Char Char Char Char Char Char Char Char"/>
    <w:basedOn w:val="1"/>
    <w:qFormat/>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629">
    <w:name w:val="样式9"/>
    <w:basedOn w:val="511"/>
    <w:qFormat/>
    <w:uiPriority w:val="99"/>
    <w:pPr>
      <w:adjustRightInd w:val="0"/>
      <w:snapToGrid w:val="0"/>
      <w:spacing w:line="320" w:lineRule="exact"/>
      <w:textAlignment w:val="baseline"/>
    </w:pPr>
    <w:rPr>
      <w:kern w:val="0"/>
    </w:rPr>
  </w:style>
  <w:style w:type="paragraph" w:customStyle="1" w:styleId="630">
    <w:name w:val="xl4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460" w:lineRule="exact"/>
      <w:ind w:firstLine="200" w:firstLineChars="200"/>
      <w:jc w:val="left"/>
      <w:textAlignment w:val="center"/>
    </w:pPr>
    <w:rPr>
      <w:rFonts w:hint="eastAsia" w:ascii="楷体_GB2312" w:hAnsi="Arial Unicode MS" w:eastAsia="楷体_GB2312" w:cs="Arial Unicode MS"/>
      <w:kern w:val="0"/>
      <w:sz w:val="24"/>
      <w:szCs w:val="21"/>
    </w:rPr>
  </w:style>
  <w:style w:type="paragraph" w:customStyle="1" w:styleId="631">
    <w:name w:val="正文文本缩进 21"/>
    <w:basedOn w:val="1"/>
    <w:qFormat/>
    <w:uiPriority w:val="0"/>
    <w:pPr>
      <w:adjustRightInd w:val="0"/>
      <w:spacing w:line="360" w:lineRule="auto"/>
      <w:ind w:firstLine="510"/>
      <w:textAlignment w:val="baseline"/>
    </w:pPr>
    <w:rPr>
      <w:rFonts w:ascii="宋体" w:hAnsi="宋体"/>
      <w:kern w:val="0"/>
      <w:sz w:val="28"/>
      <w:szCs w:val="20"/>
    </w:rPr>
  </w:style>
  <w:style w:type="paragraph" w:customStyle="1" w:styleId="632">
    <w:name w:val="奇数页页眉"/>
    <w:basedOn w:val="548"/>
    <w:qFormat/>
    <w:uiPriority w:val="0"/>
    <w:pPr>
      <w:tabs>
        <w:tab w:val="left" w:pos="780"/>
        <w:tab w:val="left" w:pos="4536"/>
        <w:tab w:val="left" w:pos="5670"/>
        <w:tab w:val="left" w:pos="6804"/>
      </w:tabs>
      <w:ind w:left="780" w:leftChars="200" w:hanging="360" w:hangingChars="200"/>
    </w:pPr>
  </w:style>
  <w:style w:type="paragraph" w:customStyle="1" w:styleId="633">
    <w:name w:val="英文仕様書"/>
    <w:basedOn w:val="1"/>
    <w:qFormat/>
    <w:uiPriority w:val="0"/>
    <w:pPr>
      <w:adjustRightInd w:val="0"/>
      <w:spacing w:line="360" w:lineRule="auto"/>
      <w:textAlignment w:val="baseline"/>
    </w:pPr>
    <w:rPr>
      <w:rFonts w:ascii="Courier New" w:hAnsi="Courier New" w:eastAsia="MS Gothic"/>
      <w:b/>
      <w:kern w:val="0"/>
      <w:sz w:val="20"/>
      <w:szCs w:val="20"/>
      <w:lang w:eastAsia="ja-JP"/>
    </w:rPr>
  </w:style>
  <w:style w:type="paragraph" w:customStyle="1" w:styleId="634">
    <w:name w:val="XW表内文字"/>
    <w:basedOn w:val="1"/>
    <w:qFormat/>
    <w:uiPriority w:val="0"/>
    <w:pPr>
      <w:adjustRightInd w:val="0"/>
      <w:spacing w:before="40" w:after="40"/>
      <w:jc w:val="center"/>
      <w:textAlignment w:val="baseline"/>
    </w:pPr>
    <w:rPr>
      <w:kern w:val="0"/>
      <w:szCs w:val="20"/>
    </w:rPr>
  </w:style>
  <w:style w:type="paragraph" w:customStyle="1" w:styleId="635">
    <w:name w:val="Char Char Char Char Char Char Char Char Char Char Char Char Char"/>
    <w:basedOn w:val="1"/>
    <w:qFormat/>
    <w:uiPriority w:val="0"/>
    <w:pPr>
      <w:spacing w:beforeLines="100"/>
    </w:pPr>
  </w:style>
  <w:style w:type="paragraph" w:customStyle="1" w:styleId="636">
    <w:name w:val="样式21"/>
    <w:basedOn w:val="1"/>
    <w:qFormat/>
    <w:uiPriority w:val="0"/>
    <w:pPr>
      <w:adjustRightInd w:val="0"/>
      <w:snapToGrid w:val="0"/>
      <w:spacing w:line="520" w:lineRule="exact"/>
      <w:ind w:firstLine="560" w:firstLineChars="200"/>
      <w:textAlignment w:val="baseline"/>
    </w:pPr>
    <w:rPr>
      <w:rFonts w:ascii="宋体" w:hAnsi="宋体" w:eastAsia="仿宋_GB2312"/>
      <w:color w:val="000000"/>
      <w:kern w:val="0"/>
      <w:sz w:val="28"/>
      <w:szCs w:val="28"/>
    </w:rPr>
  </w:style>
  <w:style w:type="paragraph" w:customStyle="1" w:styleId="637">
    <w:name w:val="Char Char Char Char Char Char"/>
    <w:basedOn w:val="1"/>
    <w:qFormat/>
    <w:uiPriority w:val="0"/>
    <w:pPr>
      <w:adjustRightInd w:val="0"/>
      <w:spacing w:line="360" w:lineRule="atLeast"/>
      <w:jc w:val="left"/>
      <w:textAlignment w:val="baseline"/>
    </w:pPr>
    <w:rPr>
      <w:rFonts w:ascii="宋体"/>
      <w:kern w:val="0"/>
      <w:sz w:val="24"/>
    </w:rPr>
  </w:style>
  <w:style w:type="paragraph" w:customStyle="1" w:styleId="638">
    <w:name w:val="k 样式1"/>
    <w:basedOn w:val="1"/>
    <w:qFormat/>
    <w:uiPriority w:val="0"/>
    <w:pPr>
      <w:adjustRightInd w:val="0"/>
      <w:spacing w:line="360" w:lineRule="atLeast"/>
      <w:jc w:val="left"/>
      <w:textAlignment w:val="baseline"/>
    </w:pPr>
    <w:rPr>
      <w:rFonts w:ascii="宋体"/>
      <w:kern w:val="0"/>
      <w:sz w:val="24"/>
      <w:szCs w:val="20"/>
    </w:rPr>
  </w:style>
  <w:style w:type="paragraph" w:customStyle="1" w:styleId="639">
    <w:name w:val="xl22"/>
    <w:basedOn w:val="1"/>
    <w:qFormat/>
    <w:uiPriority w:val="0"/>
    <w:pPr>
      <w:widowControl/>
      <w:spacing w:before="100" w:beforeAutospacing="1" w:after="100" w:afterAutospacing="1" w:line="460" w:lineRule="exact"/>
      <w:jc w:val="center"/>
    </w:pPr>
    <w:rPr>
      <w:rFonts w:ascii="宋体" w:hAnsi="宋体"/>
      <w:kern w:val="0"/>
      <w:sz w:val="24"/>
    </w:rPr>
  </w:style>
  <w:style w:type="paragraph" w:customStyle="1" w:styleId="640">
    <w:name w:val="表内5号小数点对齐"/>
    <w:qFormat/>
    <w:uiPriority w:val="0"/>
    <w:pPr>
      <w:widowControl w:val="0"/>
      <w:jc w:val="center"/>
    </w:pPr>
    <w:rPr>
      <w:rFonts w:ascii="Times New Roman" w:hAnsi="Times New Roman" w:eastAsia="宋体" w:cs="Times New Roman"/>
      <w:b/>
      <w:bCs/>
      <w:kern w:val="2"/>
      <w:sz w:val="24"/>
      <w:lang w:val="en-US" w:eastAsia="zh-CN" w:bidi="ar-SA"/>
    </w:rPr>
  </w:style>
  <w:style w:type="paragraph" w:customStyle="1" w:styleId="641">
    <w:name w:val="4 Char Char Char Char"/>
    <w:basedOn w:val="1"/>
    <w:qFormat/>
    <w:uiPriority w:val="0"/>
    <w:pPr>
      <w:spacing w:line="460" w:lineRule="exact"/>
    </w:pPr>
    <w:rPr>
      <w:rFonts w:ascii="宋体"/>
      <w:kern w:val="0"/>
    </w:rPr>
  </w:style>
  <w:style w:type="paragraph" w:customStyle="1" w:styleId="642">
    <w:name w:val="CM55"/>
    <w:basedOn w:val="330"/>
    <w:next w:val="330"/>
    <w:qFormat/>
    <w:uiPriority w:val="0"/>
    <w:pPr>
      <w:spacing w:line="468" w:lineRule="atLeast"/>
    </w:pPr>
    <w:rPr>
      <w:rFonts w:ascii="..ì." w:eastAsia="..ì." w:hAnsiTheme="minorHAnsi" w:cstheme="minorBidi"/>
      <w:color w:val="auto"/>
      <w:kern w:val="2"/>
    </w:rPr>
  </w:style>
  <w:style w:type="paragraph" w:customStyle="1" w:styleId="643">
    <w:name w:val="文本条款"/>
    <w:basedOn w:val="1"/>
    <w:next w:val="9"/>
    <w:qFormat/>
    <w:uiPriority w:val="0"/>
    <w:pPr>
      <w:autoSpaceDE w:val="0"/>
      <w:autoSpaceDN w:val="0"/>
      <w:adjustRightInd w:val="0"/>
      <w:spacing w:line="480" w:lineRule="exact"/>
      <w:ind w:firstLine="560"/>
      <w:textAlignment w:val="baseline"/>
    </w:pPr>
    <w:rPr>
      <w:rFonts w:ascii="宋体" w:hAnsi="Tms Rmn"/>
      <w:kern w:val="0"/>
      <w:sz w:val="28"/>
      <w:szCs w:val="20"/>
    </w:rPr>
  </w:style>
  <w:style w:type="paragraph" w:customStyle="1" w:styleId="644">
    <w:name w:val="表格1"/>
    <w:basedOn w:val="1"/>
    <w:qFormat/>
    <w:uiPriority w:val="0"/>
    <w:pPr>
      <w:tabs>
        <w:tab w:val="left" w:pos="0"/>
      </w:tabs>
      <w:adjustRightInd w:val="0"/>
      <w:snapToGrid w:val="0"/>
      <w:spacing w:line="360" w:lineRule="atLeast"/>
      <w:jc w:val="center"/>
      <w:textAlignment w:val="baseline"/>
    </w:pPr>
    <w:rPr>
      <w:rFonts w:ascii="宋体"/>
      <w:kern w:val="0"/>
      <w:szCs w:val="20"/>
    </w:rPr>
  </w:style>
  <w:style w:type="paragraph" w:customStyle="1" w:styleId="645">
    <w:name w:val="??"/>
    <w:basedOn w:val="1"/>
    <w:qFormat/>
    <w:uiPriority w:val="0"/>
    <w:pPr>
      <w:autoSpaceDE w:val="0"/>
      <w:autoSpaceDN w:val="0"/>
      <w:adjustRightInd w:val="0"/>
      <w:spacing w:line="312" w:lineRule="atLeast"/>
      <w:ind w:firstLine="425"/>
      <w:jc w:val="left"/>
      <w:textAlignment w:val="baseline"/>
    </w:pPr>
    <w:rPr>
      <w:rFonts w:ascii="楷体" w:eastAsia="楷体"/>
      <w:kern w:val="30"/>
      <w:sz w:val="30"/>
      <w:szCs w:val="20"/>
    </w:rPr>
  </w:style>
  <w:style w:type="paragraph" w:customStyle="1" w:styleId="646">
    <w:name w:val="样式 标题 3Sottoparagrafoh33rd levelH3标题13一般标题条标题1.1.13l3C..."/>
    <w:basedOn w:val="5"/>
    <w:qFormat/>
    <w:uiPriority w:val="0"/>
    <w:pPr>
      <w:keepNext w:val="0"/>
      <w:keepLines w:val="0"/>
      <w:autoSpaceDE w:val="0"/>
      <w:autoSpaceDN w:val="0"/>
      <w:snapToGrid w:val="0"/>
      <w:spacing w:before="0" w:after="0" w:line="500" w:lineRule="exact"/>
      <w:jc w:val="left"/>
    </w:pPr>
    <w:rPr>
      <w:rFonts w:ascii="宋体" w:hAnsi="宋体"/>
      <w:b w:val="0"/>
      <w:bCs w:val="0"/>
      <w:kern w:val="0"/>
      <w:sz w:val="24"/>
      <w:szCs w:val="24"/>
    </w:rPr>
  </w:style>
  <w:style w:type="paragraph" w:customStyle="1" w:styleId="647">
    <w:name w:val="表格标题1"/>
    <w:basedOn w:val="1"/>
    <w:qFormat/>
    <w:uiPriority w:val="0"/>
    <w:pPr>
      <w:adjustRightInd w:val="0"/>
      <w:spacing w:before="60" w:after="60"/>
      <w:textAlignment w:val="bottom"/>
    </w:pPr>
    <w:rPr>
      <w:snapToGrid w:val="0"/>
      <w:kern w:val="0"/>
      <w:szCs w:val="21"/>
    </w:rPr>
  </w:style>
  <w:style w:type="paragraph" w:customStyle="1" w:styleId="648">
    <w:name w:val="表内"/>
    <w:basedOn w:val="1"/>
    <w:qFormat/>
    <w:uiPriority w:val="0"/>
    <w:pPr>
      <w:spacing w:line="300" w:lineRule="exact"/>
    </w:pPr>
    <w:rPr>
      <w:rFonts w:eastAsia="仿宋_GB2312"/>
    </w:rPr>
  </w:style>
  <w:style w:type="paragraph" w:customStyle="1" w:styleId="649">
    <w:name w:val="xl4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460" w:lineRule="exact"/>
      <w:ind w:firstLine="200" w:firstLineChars="200"/>
      <w:jc w:val="left"/>
    </w:pPr>
    <w:rPr>
      <w:rFonts w:hint="eastAsia" w:ascii="楷体_GB2312" w:hAnsi="Arial Unicode MS" w:eastAsia="楷体_GB2312" w:cs="Arial Unicode MS"/>
      <w:kern w:val="0"/>
      <w:sz w:val="24"/>
      <w:szCs w:val="21"/>
    </w:rPr>
  </w:style>
  <w:style w:type="paragraph" w:customStyle="1" w:styleId="650">
    <w:name w:val="样式 标题 2标题 2 Char Char Char + 段前: 0.5 行 段后: 0.5 行"/>
    <w:basedOn w:val="4"/>
    <w:qFormat/>
    <w:uiPriority w:val="0"/>
    <w:pPr>
      <w:autoSpaceDE w:val="0"/>
      <w:autoSpaceDN w:val="0"/>
      <w:spacing w:beforeLines="50" w:afterLines="50" w:line="536" w:lineRule="exact"/>
      <w:jc w:val="center"/>
      <w:textAlignment w:val="baseline"/>
    </w:pPr>
    <w:rPr>
      <w:rFonts w:ascii="黑体" w:hAnsi="宋体"/>
      <w:b w:val="0"/>
      <w:bCs w:val="0"/>
      <w:color w:val="CC99FF"/>
      <w:spacing w:val="1"/>
      <w:kern w:val="28"/>
      <w:sz w:val="24"/>
      <w:szCs w:val="20"/>
    </w:rPr>
  </w:style>
  <w:style w:type="paragraph" w:customStyle="1" w:styleId="651">
    <w:name w:val="二级标题"/>
    <w:basedOn w:val="1"/>
    <w:qFormat/>
    <w:uiPriority w:val="0"/>
    <w:pPr>
      <w:spacing w:line="460" w:lineRule="exact"/>
    </w:pPr>
    <w:rPr>
      <w:rFonts w:ascii="黑体"/>
      <w:kern w:val="0"/>
      <w:sz w:val="28"/>
      <w:szCs w:val="20"/>
    </w:rPr>
  </w:style>
  <w:style w:type="paragraph" w:customStyle="1" w:styleId="652">
    <w:name w:val="XW正文"/>
    <w:basedOn w:val="31"/>
    <w:qFormat/>
    <w:uiPriority w:val="0"/>
    <w:pPr>
      <w:adjustRightInd w:val="0"/>
      <w:spacing w:line="360" w:lineRule="auto"/>
      <w:ind w:firstLine="0" w:firstLineChars="0"/>
      <w:jc w:val="left"/>
      <w:textAlignment w:val="baseline"/>
    </w:pPr>
    <w:rPr>
      <w:kern w:val="0"/>
      <w:sz w:val="24"/>
      <w:szCs w:val="20"/>
    </w:rPr>
  </w:style>
  <w:style w:type="paragraph" w:customStyle="1" w:styleId="653">
    <w:name w:val="样式12"/>
    <w:basedOn w:val="6"/>
    <w:qFormat/>
    <w:uiPriority w:val="99"/>
    <w:pPr>
      <w:keepNext/>
      <w:keepLines/>
      <w:widowControl w:val="0"/>
      <w:adjustRightInd w:val="0"/>
      <w:snapToGrid w:val="0"/>
      <w:spacing w:before="280" w:beforeAutospacing="0" w:after="290" w:afterAutospacing="0" w:line="353" w:lineRule="auto"/>
      <w:jc w:val="both"/>
    </w:pPr>
    <w:rPr>
      <w:rFonts w:ascii="Swis721 Lt BT" w:hAnsi="Swis721 Lt BT" w:eastAsia="方正细黑一简体" w:cs="MS Gothic"/>
      <w:b w:val="0"/>
      <w:kern w:val="2"/>
      <w:sz w:val="28"/>
    </w:rPr>
  </w:style>
  <w:style w:type="paragraph" w:customStyle="1" w:styleId="654">
    <w:name w:val="样式 样式 正文文本缩进正文文字缩进 + 首行缩进:  2 字符2 + 首行缩进:  2 字符"/>
    <w:basedOn w:val="1"/>
    <w:qFormat/>
    <w:uiPriority w:val="0"/>
    <w:pPr>
      <w:spacing w:line="360" w:lineRule="auto"/>
      <w:ind w:firstLine="100" w:firstLineChars="100"/>
      <w:jc w:val="left"/>
    </w:pPr>
    <w:rPr>
      <w:rFonts w:ascii="Arial" w:hAnsi="Arial"/>
      <w:sz w:val="24"/>
      <w:szCs w:val="20"/>
    </w:rPr>
  </w:style>
  <w:style w:type="paragraph" w:customStyle="1" w:styleId="655">
    <w:name w:val="样式14"/>
    <w:basedOn w:val="1"/>
    <w:qFormat/>
    <w:uiPriority w:val="0"/>
    <w:pPr>
      <w:adjustRightInd w:val="0"/>
      <w:snapToGrid w:val="0"/>
      <w:spacing w:line="460" w:lineRule="exact"/>
      <w:jc w:val="center"/>
    </w:pPr>
    <w:rPr>
      <w:rFonts w:ascii="黑体" w:eastAsia="黑体" w:cs="MS Gothic"/>
      <w:kern w:val="0"/>
      <w:sz w:val="24"/>
      <w:szCs w:val="21"/>
    </w:rPr>
  </w:style>
  <w:style w:type="paragraph" w:customStyle="1" w:styleId="656">
    <w:name w:val="默认段落字体 Para Char Char Char Char"/>
    <w:basedOn w:val="1"/>
    <w:qFormat/>
    <w:uiPriority w:val="0"/>
    <w:pPr>
      <w:spacing w:line="460" w:lineRule="exact"/>
    </w:pPr>
    <w:rPr>
      <w:rFonts w:ascii="宋体"/>
      <w:kern w:val="0"/>
    </w:rPr>
  </w:style>
  <w:style w:type="paragraph" w:customStyle="1" w:styleId="657">
    <w:name w:val="样式16"/>
    <w:basedOn w:val="5"/>
    <w:qFormat/>
    <w:uiPriority w:val="0"/>
    <w:pPr>
      <w:tabs>
        <w:tab w:val="left" w:pos="1260"/>
      </w:tabs>
      <w:adjustRightInd w:val="0"/>
      <w:snapToGrid w:val="0"/>
      <w:spacing w:before="0" w:beforeLines="20" w:after="0" w:afterLines="20" w:line="353" w:lineRule="auto"/>
    </w:pPr>
    <w:rPr>
      <w:rFonts w:ascii="Swis721 BT" w:hAnsi="Swis721 BT" w:cs="MS Gothic"/>
      <w:b w:val="0"/>
      <w:sz w:val="24"/>
      <w:szCs w:val="24"/>
    </w:rPr>
  </w:style>
  <w:style w:type="paragraph" w:customStyle="1" w:styleId="658">
    <w:name w:val="正文小标题"/>
    <w:basedOn w:val="1"/>
    <w:next w:val="2"/>
    <w:qFormat/>
    <w:uiPriority w:val="0"/>
    <w:pPr>
      <w:tabs>
        <w:tab w:val="left" w:pos="735"/>
        <w:tab w:val="left" w:pos="780"/>
      </w:tabs>
      <w:overflowPunct w:val="0"/>
      <w:autoSpaceDE w:val="0"/>
      <w:autoSpaceDN w:val="0"/>
      <w:adjustRightInd w:val="0"/>
      <w:spacing w:line="460" w:lineRule="exact"/>
      <w:ind w:firstLine="420"/>
      <w:textAlignment w:val="baseline"/>
    </w:pPr>
    <w:rPr>
      <w:kern w:val="0"/>
    </w:rPr>
  </w:style>
  <w:style w:type="paragraph" w:customStyle="1" w:styleId="659">
    <w:name w:val="样式39"/>
    <w:basedOn w:val="515"/>
    <w:qFormat/>
    <w:uiPriority w:val="0"/>
    <w:rPr>
      <w:color w:val="000000"/>
    </w:rPr>
  </w:style>
  <w:style w:type="paragraph" w:customStyle="1" w:styleId="660">
    <w:name w:val="正文文字缩进"/>
    <w:basedOn w:val="1"/>
    <w:qFormat/>
    <w:uiPriority w:val="0"/>
    <w:pPr>
      <w:widowControl/>
      <w:spacing w:line="674" w:lineRule="atLeast"/>
      <w:ind w:firstLine="453"/>
      <w:textAlignment w:val="baseline"/>
    </w:pPr>
    <w:rPr>
      <w:rFonts w:ascii="宋体"/>
      <w:color w:val="000000"/>
      <w:kern w:val="0"/>
      <w:szCs w:val="20"/>
      <w:u w:color="000000"/>
    </w:rPr>
  </w:style>
  <w:style w:type="paragraph" w:customStyle="1" w:styleId="661">
    <w:name w:val="Char Char Char Char Char Char Char"/>
    <w:basedOn w:val="1"/>
    <w:qFormat/>
    <w:uiPriority w:val="0"/>
  </w:style>
  <w:style w:type="paragraph" w:customStyle="1" w:styleId="662">
    <w:name w:val="样式 样式 样式 黑色 首行缩进:  2 字符 + 首行缩进:  1.67 字符 + 首行缩进:  1.56 字符"/>
    <w:basedOn w:val="1"/>
    <w:qFormat/>
    <w:uiPriority w:val="0"/>
    <w:pPr>
      <w:adjustRightInd w:val="0"/>
      <w:snapToGrid w:val="0"/>
      <w:spacing w:line="460" w:lineRule="exact"/>
      <w:ind w:firstLine="200" w:firstLineChars="200"/>
    </w:pPr>
    <w:rPr>
      <w:rFonts w:ascii="宋体" w:hAnsi="宋体"/>
      <w:color w:val="000000"/>
      <w:kern w:val="0"/>
      <w:sz w:val="24"/>
      <w:szCs w:val="20"/>
    </w:rPr>
  </w:style>
  <w:style w:type="paragraph" w:customStyle="1" w:styleId="663">
    <w:name w:val="标书标题2"/>
    <w:basedOn w:val="4"/>
    <w:qFormat/>
    <w:uiPriority w:val="0"/>
    <w:pPr>
      <w:adjustRightInd w:val="0"/>
      <w:spacing w:beforeLines="50" w:line="240" w:lineRule="auto"/>
      <w:jc w:val="center"/>
      <w:textAlignment w:val="baseline"/>
    </w:pPr>
    <w:rPr>
      <w:rFonts w:ascii="Arial" w:hAnsi="Arial" w:cs="Arial"/>
      <w:bCs w:val="0"/>
      <w:kern w:val="0"/>
      <w:sz w:val="28"/>
      <w:szCs w:val="20"/>
    </w:rPr>
  </w:style>
  <w:style w:type="paragraph" w:customStyle="1" w:styleId="664">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460" w:lineRule="exact"/>
      <w:ind w:firstLine="200" w:firstLineChars="200"/>
      <w:jc w:val="center"/>
      <w:textAlignment w:val="center"/>
    </w:pPr>
    <w:rPr>
      <w:rFonts w:ascii="Arial Unicode MS" w:hAnsi="Arial Unicode MS" w:eastAsia="Arial Unicode MS" w:cs="Arial Unicode MS"/>
      <w:kern w:val="0"/>
      <w:sz w:val="20"/>
      <w:szCs w:val="20"/>
    </w:rPr>
  </w:style>
  <w:style w:type="paragraph" w:customStyle="1" w:styleId="665">
    <w:name w:val="样式 首行缩进 + 首行缩进:  1.67 字符"/>
    <w:basedOn w:val="524"/>
    <w:qFormat/>
    <w:uiPriority w:val="0"/>
  </w:style>
  <w:style w:type="paragraph" w:customStyle="1" w:styleId="666">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460" w:lineRule="exact"/>
      <w:ind w:firstLine="200" w:firstLineChars="200"/>
      <w:jc w:val="center"/>
      <w:textAlignment w:val="center"/>
    </w:pPr>
    <w:rPr>
      <w:rFonts w:ascii="宋体" w:eastAsia="Arial Unicode MS"/>
      <w:kern w:val="0"/>
      <w:sz w:val="24"/>
      <w:szCs w:val="21"/>
    </w:rPr>
  </w:style>
  <w:style w:type="paragraph" w:customStyle="1" w:styleId="667">
    <w:name w:val="font5"/>
    <w:basedOn w:val="1"/>
    <w:qFormat/>
    <w:uiPriority w:val="0"/>
    <w:pPr>
      <w:widowControl/>
      <w:spacing w:before="100" w:beforeAutospacing="1" w:after="100" w:afterAutospacing="1" w:line="460" w:lineRule="exact"/>
      <w:ind w:firstLine="200" w:firstLineChars="200"/>
      <w:jc w:val="left"/>
    </w:pPr>
    <w:rPr>
      <w:rFonts w:ascii="宋体" w:eastAsia="Arial Unicode MS"/>
      <w:kern w:val="0"/>
      <w:sz w:val="24"/>
      <w:szCs w:val="21"/>
    </w:rPr>
  </w:style>
  <w:style w:type="paragraph" w:customStyle="1" w:styleId="668">
    <w:name w:val="xl5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460" w:lineRule="exact"/>
      <w:ind w:firstLine="200" w:firstLineChars="200"/>
    </w:pPr>
    <w:rPr>
      <w:rFonts w:hint="eastAsia" w:ascii="楷体_GB2312" w:hAnsi="Arial Unicode MS" w:eastAsia="楷体_GB2312" w:cs="Arial Unicode MS"/>
      <w:color w:val="0000FF"/>
      <w:kern w:val="0"/>
      <w:sz w:val="24"/>
      <w:szCs w:val="21"/>
    </w:rPr>
  </w:style>
  <w:style w:type="paragraph" w:customStyle="1" w:styleId="669">
    <w:name w:val="xl3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460" w:lineRule="exact"/>
      <w:ind w:firstLine="200" w:firstLineChars="200"/>
      <w:jc w:val="left"/>
      <w:textAlignment w:val="center"/>
    </w:pPr>
    <w:rPr>
      <w:rFonts w:hint="eastAsia" w:ascii="楷体_GB2312" w:hAnsi="Arial Unicode MS" w:eastAsia="楷体_GB2312" w:cs="Arial Unicode MS"/>
      <w:color w:val="000000"/>
      <w:kern w:val="0"/>
      <w:sz w:val="24"/>
      <w:szCs w:val="21"/>
    </w:rPr>
  </w:style>
  <w:style w:type="paragraph" w:customStyle="1" w:styleId="670">
    <w:name w:val="CM62"/>
    <w:basedOn w:val="1"/>
    <w:next w:val="1"/>
    <w:qFormat/>
    <w:uiPriority w:val="0"/>
    <w:pPr>
      <w:autoSpaceDE w:val="0"/>
      <w:autoSpaceDN w:val="0"/>
      <w:adjustRightInd w:val="0"/>
      <w:spacing w:line="468" w:lineRule="atLeast"/>
      <w:jc w:val="left"/>
    </w:pPr>
    <w:rPr>
      <w:rFonts w:ascii="..ì." w:eastAsia="..ì."/>
      <w:kern w:val="0"/>
      <w:sz w:val="24"/>
    </w:rPr>
  </w:style>
  <w:style w:type="paragraph" w:customStyle="1" w:styleId="671">
    <w:name w:val="样式 首行缩进:  2 字符1"/>
    <w:basedOn w:val="1"/>
    <w:qFormat/>
    <w:uiPriority w:val="0"/>
    <w:pPr>
      <w:adjustRightInd w:val="0"/>
      <w:snapToGrid w:val="0"/>
      <w:spacing w:line="500" w:lineRule="exact"/>
      <w:ind w:firstLine="200" w:firstLineChars="200"/>
    </w:pPr>
    <w:rPr>
      <w:rFonts w:ascii="宋体" w:hAnsi="宋体"/>
      <w:kern w:val="0"/>
      <w:sz w:val="24"/>
    </w:rPr>
  </w:style>
  <w:style w:type="paragraph" w:customStyle="1" w:styleId="672">
    <w:name w:val="CM189"/>
    <w:qFormat/>
    <w:uiPriority w:val="0"/>
    <w:pPr>
      <w:spacing w:line="440" w:lineRule="atLeast"/>
    </w:pPr>
    <w:rPr>
      <w:rFonts w:ascii="Times New Roman" w:hAnsi="Times New Roman" w:eastAsia="宋体" w:cs="Times New Roman"/>
      <w:lang w:val="en-US" w:eastAsia="zh-CN" w:bidi="ar-SA"/>
    </w:rPr>
  </w:style>
  <w:style w:type="paragraph" w:customStyle="1" w:styleId="673">
    <w:name w:val="Date1"/>
    <w:basedOn w:val="1"/>
    <w:next w:val="1"/>
    <w:qFormat/>
    <w:uiPriority w:val="0"/>
    <w:pPr>
      <w:adjustRightInd w:val="0"/>
      <w:spacing w:line="460" w:lineRule="exact"/>
      <w:textAlignment w:val="baseline"/>
    </w:pPr>
    <w:rPr>
      <w:rFonts w:ascii="宋体"/>
      <w:kern w:val="0"/>
      <w:sz w:val="28"/>
      <w:szCs w:val="20"/>
    </w:rPr>
  </w:style>
  <w:style w:type="paragraph" w:customStyle="1" w:styleId="674">
    <w:name w:val="公式"/>
    <w:next w:val="1"/>
    <w:qFormat/>
    <w:uiPriority w:val="0"/>
    <w:pPr>
      <w:spacing w:line="305" w:lineRule="auto"/>
      <w:jc w:val="center"/>
      <w:outlineLvl w:val="4"/>
    </w:pPr>
    <w:rPr>
      <w:rFonts w:ascii="Times New Roman" w:hAnsi="Times New Roman" w:eastAsia="宋体" w:cs="Times New Roman"/>
      <w:kern w:val="2"/>
      <w:sz w:val="24"/>
      <w:szCs w:val="24"/>
      <w:lang w:val="en-US" w:eastAsia="zh-CN" w:bidi="ar-SA"/>
    </w:rPr>
  </w:style>
  <w:style w:type="paragraph" w:customStyle="1" w:styleId="675">
    <w:name w:val="样式3"/>
    <w:basedOn w:val="1"/>
    <w:qFormat/>
    <w:uiPriority w:val="0"/>
    <w:pPr>
      <w:adjustRightInd w:val="0"/>
      <w:snapToGrid w:val="0"/>
      <w:spacing w:line="520" w:lineRule="exact"/>
      <w:ind w:firstLine="560" w:firstLineChars="200"/>
      <w:textAlignment w:val="baseline"/>
    </w:pPr>
    <w:rPr>
      <w:rFonts w:ascii="宋体" w:hAnsi="宋体" w:eastAsia="仿宋_GB2312"/>
      <w:color w:val="000000"/>
      <w:kern w:val="0"/>
      <w:sz w:val="28"/>
      <w:szCs w:val="28"/>
    </w:rPr>
  </w:style>
  <w:style w:type="paragraph" w:customStyle="1" w:styleId="676">
    <w:name w:val="表名"/>
    <w:basedOn w:val="1"/>
    <w:qFormat/>
    <w:uiPriority w:val="0"/>
    <w:pPr>
      <w:spacing w:line="460" w:lineRule="exact"/>
      <w:jc w:val="center"/>
    </w:pPr>
    <w:rPr>
      <w:rFonts w:ascii="宋体" w:eastAsia="黑体"/>
      <w:kern w:val="0"/>
      <w:sz w:val="24"/>
    </w:rPr>
  </w:style>
  <w:style w:type="paragraph" w:customStyle="1" w:styleId="677">
    <w:name w:val="È±?"/>
    <w:basedOn w:val="1"/>
    <w:qFormat/>
    <w:uiPriority w:val="0"/>
    <w:pPr>
      <w:widowControl/>
      <w:overflowPunct w:val="0"/>
      <w:autoSpaceDE w:val="0"/>
      <w:autoSpaceDN w:val="0"/>
      <w:adjustRightInd w:val="0"/>
      <w:spacing w:line="360" w:lineRule="auto"/>
      <w:jc w:val="left"/>
      <w:textAlignment w:val="baseline"/>
    </w:pPr>
    <w:rPr>
      <w:rFonts w:ascii="宋体"/>
      <w:kern w:val="0"/>
      <w:sz w:val="24"/>
      <w:szCs w:val="20"/>
    </w:rPr>
  </w:style>
  <w:style w:type="paragraph" w:customStyle="1" w:styleId="678">
    <w:name w:val="样式 标题 2 + 黑色 段前: 0.5 行 段后: 0.5 行"/>
    <w:basedOn w:val="4"/>
    <w:qFormat/>
    <w:uiPriority w:val="0"/>
    <w:pPr>
      <w:keepNext w:val="0"/>
      <w:keepLines w:val="0"/>
      <w:autoSpaceDE w:val="0"/>
      <w:autoSpaceDN w:val="0"/>
      <w:spacing w:line="500" w:lineRule="exact"/>
      <w:jc w:val="left"/>
      <w:outlineLvl w:val="0"/>
    </w:pPr>
    <w:rPr>
      <w:rFonts w:ascii="宋体" w:hAnsi="宋体"/>
      <w:bCs w:val="0"/>
      <w:color w:val="000000"/>
      <w:kern w:val="0"/>
      <w:sz w:val="24"/>
      <w:szCs w:val="24"/>
    </w:rPr>
  </w:style>
  <w:style w:type="paragraph" w:customStyle="1" w:styleId="679">
    <w:name w:val="1.1.1.1"/>
    <w:basedOn w:val="1"/>
    <w:qFormat/>
    <w:uiPriority w:val="0"/>
    <w:pPr>
      <w:tabs>
        <w:tab w:val="left" w:pos="1134"/>
      </w:tabs>
      <w:adjustRightInd w:val="0"/>
      <w:spacing w:before="60" w:after="60" w:line="360" w:lineRule="atLeast"/>
      <w:ind w:left="1134" w:hanging="1134"/>
      <w:jc w:val="left"/>
      <w:textAlignment w:val="baseline"/>
    </w:pPr>
    <w:rPr>
      <w:rFonts w:ascii="Arial" w:hAnsi="Arial"/>
      <w:kern w:val="0"/>
      <w:sz w:val="24"/>
      <w:szCs w:val="20"/>
    </w:rPr>
  </w:style>
  <w:style w:type="paragraph" w:customStyle="1" w:styleId="680">
    <w:name w:val="xl43"/>
    <w:basedOn w:val="1"/>
    <w:qFormat/>
    <w:uiPriority w:val="0"/>
    <w:pPr>
      <w:widowControl/>
      <w:pBdr>
        <w:left w:val="single" w:color="auto" w:sz="4" w:space="0"/>
        <w:bottom w:val="single" w:color="auto" w:sz="4" w:space="0"/>
        <w:right w:val="single" w:color="auto" w:sz="4" w:space="0"/>
      </w:pBdr>
      <w:spacing w:before="100" w:beforeAutospacing="1" w:after="100" w:afterAutospacing="1" w:line="460" w:lineRule="exact"/>
      <w:ind w:firstLine="200" w:firstLineChars="200"/>
    </w:pPr>
    <w:rPr>
      <w:rFonts w:hint="eastAsia" w:ascii="楷体_GB2312" w:hAnsi="Arial Unicode MS" w:eastAsia="楷体_GB2312" w:cs="Arial Unicode MS"/>
      <w:kern w:val="0"/>
      <w:sz w:val="24"/>
      <w:szCs w:val="21"/>
    </w:rPr>
  </w:style>
  <w:style w:type="paragraph" w:customStyle="1" w:styleId="681">
    <w:name w:val="样式7"/>
    <w:basedOn w:val="5"/>
    <w:qFormat/>
    <w:uiPriority w:val="0"/>
    <w:pPr>
      <w:snapToGrid w:val="0"/>
      <w:spacing w:before="0" w:beforeLines="30" w:after="0" w:afterLines="30" w:line="240" w:lineRule="auto"/>
    </w:pPr>
    <w:rPr>
      <w:rFonts w:eastAsia="华文中宋"/>
      <w:bCs w:val="0"/>
      <w:color w:val="000000"/>
      <w:sz w:val="30"/>
      <w:szCs w:val="30"/>
    </w:rPr>
  </w:style>
  <w:style w:type="paragraph" w:customStyle="1" w:styleId="682">
    <w:name w:val="封面标准名称"/>
    <w:qFormat/>
    <w:uiPriority w:val="0"/>
    <w:pPr>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683">
    <w:name w:val="font17"/>
    <w:basedOn w:val="1"/>
    <w:qFormat/>
    <w:uiPriority w:val="0"/>
    <w:pPr>
      <w:widowControl/>
      <w:spacing w:before="100" w:beforeAutospacing="1" w:after="100" w:afterAutospacing="1" w:line="460" w:lineRule="exact"/>
      <w:ind w:firstLine="200" w:firstLineChars="200"/>
      <w:jc w:val="left"/>
    </w:pPr>
    <w:rPr>
      <w:rFonts w:ascii="宋体" w:eastAsia="Arial Unicode MS"/>
      <w:kern w:val="0"/>
      <w:sz w:val="24"/>
    </w:rPr>
  </w:style>
  <w:style w:type="paragraph" w:customStyle="1" w:styleId="684">
    <w:name w:val="Char Char Char Char Char Char Char Char Char1"/>
    <w:basedOn w:val="1"/>
    <w:qFormat/>
    <w:uiPriority w:val="0"/>
    <w:pPr>
      <w:spacing w:line="360" w:lineRule="auto"/>
      <w:ind w:firstLine="200" w:firstLineChars="200"/>
    </w:pPr>
    <w:rPr>
      <w:rFonts w:ascii="宋体" w:hAnsi="宋体" w:cs="宋体"/>
      <w:kern w:val="0"/>
      <w:sz w:val="24"/>
    </w:rPr>
  </w:style>
  <w:style w:type="paragraph" w:customStyle="1" w:styleId="685">
    <w:name w:val="文档正文"/>
    <w:basedOn w:val="1"/>
    <w:qFormat/>
    <w:uiPriority w:val="0"/>
    <w:pPr>
      <w:adjustRightInd w:val="0"/>
      <w:spacing w:line="312" w:lineRule="atLeast"/>
      <w:ind w:firstLine="567"/>
      <w:textAlignment w:val="baseline"/>
    </w:pPr>
    <w:rPr>
      <w:rFonts w:ascii="长城仿宋" w:eastAsia="长城仿宋"/>
      <w:kern w:val="0"/>
      <w:sz w:val="28"/>
      <w:szCs w:val="20"/>
    </w:rPr>
  </w:style>
  <w:style w:type="paragraph" w:customStyle="1" w:styleId="686">
    <w:name w:val="font15"/>
    <w:basedOn w:val="1"/>
    <w:qFormat/>
    <w:uiPriority w:val="0"/>
    <w:pPr>
      <w:widowControl/>
      <w:spacing w:before="100" w:beforeAutospacing="1" w:after="100" w:afterAutospacing="1" w:line="460" w:lineRule="exact"/>
      <w:ind w:firstLine="200" w:firstLineChars="200"/>
      <w:jc w:val="left"/>
    </w:pPr>
    <w:rPr>
      <w:rFonts w:ascii="宋体" w:eastAsia="Arial Unicode MS"/>
      <w:kern w:val="0"/>
      <w:sz w:val="20"/>
      <w:szCs w:val="20"/>
    </w:rPr>
  </w:style>
  <w:style w:type="paragraph" w:customStyle="1" w:styleId="687">
    <w:name w:val="标题B"/>
    <w:basedOn w:val="1"/>
    <w:qFormat/>
    <w:uiPriority w:val="0"/>
    <w:pPr>
      <w:snapToGrid w:val="0"/>
      <w:spacing w:line="440" w:lineRule="atLeast"/>
      <w:ind w:firstLine="288"/>
    </w:pPr>
    <w:rPr>
      <w:kern w:val="0"/>
      <w:sz w:val="24"/>
    </w:rPr>
  </w:style>
  <w:style w:type="paragraph" w:customStyle="1" w:styleId="688">
    <w:name w:val="6"/>
    <w:basedOn w:val="1"/>
    <w:qFormat/>
    <w:uiPriority w:val="0"/>
    <w:pPr>
      <w:tabs>
        <w:tab w:val="left" w:pos="1050"/>
      </w:tabs>
      <w:spacing w:line="300" w:lineRule="auto"/>
      <w:ind w:left="1050" w:hanging="420"/>
    </w:pPr>
    <w:rPr>
      <w:kern w:val="0"/>
      <w:sz w:val="24"/>
      <w:szCs w:val="20"/>
    </w:rPr>
  </w:style>
  <w:style w:type="paragraph" w:customStyle="1" w:styleId="689">
    <w:name w:val="图名"/>
    <w:basedOn w:val="1"/>
    <w:qFormat/>
    <w:uiPriority w:val="0"/>
    <w:pPr>
      <w:adjustRightInd w:val="0"/>
      <w:snapToGrid w:val="0"/>
      <w:spacing w:line="460" w:lineRule="exact"/>
      <w:ind w:firstLine="200" w:firstLineChars="200"/>
      <w:jc w:val="center"/>
    </w:pPr>
    <w:rPr>
      <w:rFonts w:hint="eastAsia" w:ascii="黑体" w:eastAsia="黑体"/>
      <w:b/>
      <w:kern w:val="0"/>
      <w:sz w:val="24"/>
    </w:rPr>
  </w:style>
  <w:style w:type="paragraph" w:customStyle="1" w:styleId="690">
    <w:name w:val="表内容"/>
    <w:basedOn w:val="1"/>
    <w:qFormat/>
    <w:uiPriority w:val="99"/>
    <w:pPr>
      <w:widowControl/>
      <w:autoSpaceDE w:val="0"/>
      <w:autoSpaceDN w:val="0"/>
      <w:adjustRightInd w:val="0"/>
      <w:spacing w:line="460" w:lineRule="exact"/>
      <w:jc w:val="center"/>
      <w:textAlignment w:val="bottom"/>
    </w:pPr>
    <w:rPr>
      <w:rFonts w:ascii="宋体"/>
      <w:smallCaps/>
      <w:kern w:val="0"/>
      <w:szCs w:val="20"/>
    </w:rPr>
  </w:style>
  <w:style w:type="paragraph" w:customStyle="1" w:styleId="691">
    <w:name w:val="菲页1"/>
    <w:basedOn w:val="4"/>
    <w:qFormat/>
    <w:uiPriority w:val="0"/>
    <w:pPr>
      <w:widowControl/>
      <w:autoSpaceDE w:val="0"/>
      <w:autoSpaceDN w:val="0"/>
      <w:spacing w:line="408" w:lineRule="auto"/>
      <w:jc w:val="center"/>
    </w:pPr>
    <w:rPr>
      <w:rFonts w:hint="eastAsia" w:ascii="黑体" w:hAnsi="宋体"/>
      <w:bCs w:val="0"/>
      <w:kern w:val="0"/>
      <w:sz w:val="52"/>
      <w:szCs w:val="20"/>
    </w:rPr>
  </w:style>
  <w:style w:type="paragraph" w:customStyle="1" w:styleId="692">
    <w:name w:val="样式 正文缩进s4标题4 + (符号) 宋体 四号 行距: 固定值 24 磅"/>
    <w:basedOn w:val="9"/>
    <w:qFormat/>
    <w:uiPriority w:val="0"/>
    <w:pPr>
      <w:snapToGrid w:val="0"/>
      <w:spacing w:line="480" w:lineRule="exact"/>
      <w:ind w:left="13" w:leftChars="6" w:firstLine="560" w:firstLineChars="200"/>
    </w:pPr>
    <w:rPr>
      <w:rFonts w:hAnsi="宋体" w:eastAsia="宋体"/>
      <w:sz w:val="28"/>
    </w:rPr>
  </w:style>
  <w:style w:type="paragraph" w:customStyle="1" w:styleId="693">
    <w:name w:val="xl25"/>
    <w:basedOn w:val="1"/>
    <w:qFormat/>
    <w:uiPriority w:val="0"/>
    <w:pPr>
      <w:widowControl/>
      <w:pBdr>
        <w:top w:val="single" w:color="auto" w:sz="4" w:space="0"/>
        <w:bottom w:val="single" w:color="auto" w:sz="4" w:space="0"/>
      </w:pBdr>
      <w:spacing w:before="100" w:beforeAutospacing="1" w:after="100" w:afterAutospacing="1" w:line="460" w:lineRule="exact"/>
      <w:ind w:firstLine="200" w:firstLineChars="200"/>
      <w:jc w:val="center"/>
      <w:textAlignment w:val="center"/>
    </w:pPr>
    <w:rPr>
      <w:rFonts w:ascii="Arial Unicode MS" w:hAnsi="Arial Unicode MS" w:eastAsia="Arial Unicode MS" w:cs="Arial Unicode MS"/>
      <w:color w:val="000000"/>
      <w:kern w:val="0"/>
      <w:sz w:val="20"/>
      <w:szCs w:val="20"/>
    </w:rPr>
  </w:style>
  <w:style w:type="paragraph" w:customStyle="1" w:styleId="694">
    <w:name w:val="样式29"/>
    <w:basedOn w:val="1"/>
    <w:qFormat/>
    <w:uiPriority w:val="0"/>
    <w:pPr>
      <w:adjustRightInd w:val="0"/>
      <w:snapToGrid w:val="0"/>
      <w:spacing w:line="360" w:lineRule="auto"/>
      <w:ind w:firstLine="200" w:firstLineChars="200"/>
    </w:pPr>
    <w:rPr>
      <w:rFonts w:ascii="宋体" w:hAnsi="宋体" w:eastAsia="MS Gothic" w:cs="MS Gothic"/>
      <w:kern w:val="0"/>
      <w:sz w:val="24"/>
      <w:szCs w:val="21"/>
    </w:rPr>
  </w:style>
  <w:style w:type="paragraph" w:customStyle="1" w:styleId="695">
    <w:name w:val="刘丽正文"/>
    <w:qFormat/>
    <w:uiPriority w:val="0"/>
    <w:pPr>
      <w:keepNext/>
      <w:widowControl w:val="0"/>
      <w:adjustRightInd w:val="0"/>
      <w:spacing w:line="312" w:lineRule="auto"/>
      <w:ind w:left="560" w:hanging="560" w:hangingChars="200"/>
      <w:jc w:val="both"/>
      <w:textAlignment w:val="baseline"/>
    </w:pPr>
    <w:rPr>
      <w:rFonts w:ascii="Times New Roman" w:hAnsi="Times New Roman" w:eastAsia="宋体" w:cs="Times New Roman"/>
      <w:kern w:val="28"/>
      <w:sz w:val="28"/>
      <w:lang w:val="en-US" w:eastAsia="zh-CN" w:bidi="ar-SA"/>
    </w:rPr>
  </w:style>
  <w:style w:type="paragraph" w:customStyle="1" w:styleId="696">
    <w:name w:val="bt"/>
    <w:basedOn w:val="1"/>
    <w:qFormat/>
    <w:uiPriority w:val="0"/>
    <w:pPr>
      <w:adjustRightInd w:val="0"/>
      <w:snapToGrid w:val="0"/>
      <w:spacing w:after="60" w:line="460" w:lineRule="exact"/>
      <w:ind w:firstLine="100" w:firstLineChars="100"/>
    </w:pPr>
    <w:rPr>
      <w:rFonts w:ascii="黑体" w:hAnsi="宋体" w:eastAsia="黑体"/>
      <w:kern w:val="0"/>
      <w:sz w:val="24"/>
    </w:rPr>
  </w:style>
  <w:style w:type="paragraph" w:customStyle="1" w:styleId="697">
    <w:name w:val="样式24"/>
    <w:basedOn w:val="1"/>
    <w:qFormat/>
    <w:uiPriority w:val="0"/>
    <w:pPr>
      <w:adjustRightInd w:val="0"/>
      <w:snapToGrid w:val="0"/>
      <w:spacing w:line="520" w:lineRule="exact"/>
      <w:ind w:firstLine="560" w:firstLineChars="200"/>
      <w:textAlignment w:val="baseline"/>
    </w:pPr>
    <w:rPr>
      <w:rFonts w:ascii="宋体" w:hAnsi="宋体" w:eastAsia="仿宋_GB2312"/>
      <w:color w:val="000000"/>
      <w:kern w:val="0"/>
      <w:sz w:val="28"/>
      <w:szCs w:val="28"/>
    </w:rPr>
  </w:style>
  <w:style w:type="paragraph" w:customStyle="1" w:styleId="698">
    <w:name w:val="正文段落"/>
    <w:basedOn w:val="1"/>
    <w:qFormat/>
    <w:uiPriority w:val="0"/>
    <w:pPr>
      <w:spacing w:line="300" w:lineRule="auto"/>
      <w:ind w:firstLine="200" w:firstLineChars="200"/>
    </w:pPr>
  </w:style>
  <w:style w:type="paragraph" w:customStyle="1" w:styleId="699">
    <w:name w:val="样式  + 首行缩进:  0.99 厘米"/>
    <w:basedOn w:val="63"/>
    <w:qFormat/>
    <w:uiPriority w:val="0"/>
    <w:pPr>
      <w:spacing w:after="120" w:line="480" w:lineRule="auto"/>
      <w:ind w:firstLine="560" w:firstLineChars="200"/>
    </w:pPr>
    <w:rPr>
      <w:rFonts w:eastAsia="仿宋_GB2312" w:cs="宋体"/>
      <w:i w:val="0"/>
      <w:iCs w:val="0"/>
      <w:kern w:val="0"/>
      <w:sz w:val="28"/>
      <w:szCs w:val="20"/>
    </w:rPr>
  </w:style>
  <w:style w:type="paragraph" w:customStyle="1" w:styleId="700">
    <w:name w:val="样式 首行缩进:  2 字符"/>
    <w:basedOn w:val="1"/>
    <w:link w:val="725"/>
    <w:qFormat/>
    <w:uiPriority w:val="0"/>
    <w:pPr>
      <w:adjustRightInd w:val="0"/>
      <w:snapToGrid w:val="0"/>
      <w:spacing w:line="400" w:lineRule="exact"/>
      <w:ind w:firstLine="420" w:firstLineChars="200"/>
      <w:textAlignment w:val="baseline"/>
    </w:pPr>
    <w:rPr>
      <w:rFonts w:ascii="宋体-18030" w:hAnsi="宋体-18030"/>
      <w:kern w:val="0"/>
      <w:sz w:val="24"/>
      <w:szCs w:val="20"/>
    </w:rPr>
  </w:style>
  <w:style w:type="paragraph" w:customStyle="1" w:styleId="701">
    <w:name w:val="表号"/>
    <w:qFormat/>
    <w:uiPriority w:val="0"/>
    <w:pPr>
      <w:spacing w:line="360" w:lineRule="auto"/>
      <w:jc w:val="right"/>
    </w:pPr>
    <w:rPr>
      <w:rFonts w:ascii="Arial" w:hAnsi="Arial" w:eastAsia="宋体" w:cs="Times New Roman"/>
      <w:sz w:val="21"/>
      <w:lang w:val="en-US" w:eastAsia="zh-CN" w:bidi="ar-SA"/>
    </w:rPr>
  </w:style>
  <w:style w:type="paragraph" w:customStyle="1" w:styleId="702">
    <w:name w:val="表文字"/>
    <w:next w:val="1"/>
    <w:qFormat/>
    <w:uiPriority w:val="0"/>
    <w:pPr>
      <w:spacing w:line="360" w:lineRule="auto"/>
      <w:jc w:val="center"/>
    </w:pPr>
    <w:rPr>
      <w:rFonts w:ascii="Arial" w:hAnsi="Arial" w:eastAsia="宋体" w:cs="Times New Roman"/>
      <w:sz w:val="19"/>
      <w:lang w:val="en-US" w:eastAsia="zh-CN" w:bidi="ar-SA"/>
    </w:rPr>
  </w:style>
  <w:style w:type="paragraph" w:customStyle="1" w:styleId="703">
    <w:name w:val="4"/>
    <w:basedOn w:val="6"/>
    <w:qFormat/>
    <w:uiPriority w:val="0"/>
    <w:pPr>
      <w:keepNext/>
      <w:keepLines/>
      <w:widowControl w:val="0"/>
      <w:tabs>
        <w:tab w:val="left" w:pos="1134"/>
        <w:tab w:val="left" w:pos="1275"/>
      </w:tabs>
      <w:spacing w:before="60" w:beforeAutospacing="0" w:after="60" w:afterAutospacing="0" w:line="300" w:lineRule="auto"/>
      <w:ind w:left="1275" w:hanging="1275"/>
      <w:jc w:val="both"/>
    </w:pPr>
    <w:rPr>
      <w:rFonts w:ascii="Arial" w:hAnsi="Arial" w:eastAsia="黑体" w:cs="Times New Roman"/>
      <w:b w:val="0"/>
      <w:bCs w:val="0"/>
      <w:color w:val="000000"/>
      <w:kern w:val="2"/>
      <w:szCs w:val="20"/>
    </w:rPr>
  </w:style>
  <w:style w:type="paragraph" w:customStyle="1" w:styleId="704">
    <w:name w:val="样式6"/>
    <w:basedOn w:val="1"/>
    <w:qFormat/>
    <w:uiPriority w:val="0"/>
    <w:pPr>
      <w:adjustRightInd w:val="0"/>
      <w:snapToGrid w:val="0"/>
      <w:spacing w:line="360" w:lineRule="auto"/>
      <w:ind w:firstLine="200" w:firstLineChars="200"/>
    </w:pPr>
    <w:rPr>
      <w:rFonts w:ascii="宋体" w:eastAsia="MS Gothic" w:cs="MS Gothic"/>
      <w:kern w:val="0"/>
      <w:sz w:val="24"/>
      <w:szCs w:val="21"/>
    </w:rPr>
  </w:style>
  <w:style w:type="paragraph" w:customStyle="1" w:styleId="705">
    <w:name w:val="标准"/>
    <w:basedOn w:val="1"/>
    <w:qFormat/>
    <w:uiPriority w:val="0"/>
    <w:pPr>
      <w:adjustRightInd w:val="0"/>
      <w:spacing w:line="312" w:lineRule="atLeast"/>
      <w:textAlignment w:val="baseline"/>
    </w:pPr>
    <w:rPr>
      <w:rFonts w:ascii="宋体"/>
      <w:kern w:val="0"/>
      <w:sz w:val="24"/>
      <w:szCs w:val="20"/>
    </w:rPr>
  </w:style>
  <w:style w:type="paragraph" w:customStyle="1" w:styleId="706">
    <w:name w:val="CM270"/>
    <w:basedOn w:val="330"/>
    <w:next w:val="330"/>
    <w:qFormat/>
    <w:uiPriority w:val="0"/>
    <w:rPr>
      <w:rFonts w:ascii="宋体" w:hAnsi="Calibri" w:eastAsia="Times New Roman" w:cstheme="minorBidi"/>
      <w:color w:val="auto"/>
      <w:kern w:val="2"/>
    </w:rPr>
  </w:style>
  <w:style w:type="paragraph" w:customStyle="1" w:styleId="707">
    <w:name w:val="xl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460" w:lineRule="exact"/>
      <w:ind w:firstLine="200" w:firstLineChars="200"/>
    </w:pPr>
    <w:rPr>
      <w:rFonts w:hint="eastAsia" w:ascii="黑体" w:hAnsi="Arial Unicode MS" w:eastAsia="黑体" w:cs="Arial Unicode MS"/>
      <w:kern w:val="0"/>
      <w:sz w:val="32"/>
      <w:szCs w:val="32"/>
    </w:rPr>
  </w:style>
  <w:style w:type="paragraph" w:customStyle="1" w:styleId="708">
    <w:name w:val="北海分级目录"/>
    <w:basedOn w:val="1"/>
    <w:qFormat/>
    <w:uiPriority w:val="0"/>
    <w:pPr>
      <w:spacing w:line="360" w:lineRule="auto"/>
      <w:ind w:left="360"/>
    </w:pPr>
    <w:rPr>
      <w:rFonts w:ascii="仿宋_GB2312" w:hAnsi="Arial" w:eastAsia="仿宋_GB2312" w:cs="Arial"/>
      <w:kern w:val="0"/>
    </w:rPr>
  </w:style>
  <w:style w:type="paragraph" w:customStyle="1" w:styleId="709">
    <w:name w:val="xl4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line="460" w:lineRule="exact"/>
      <w:ind w:firstLine="200" w:firstLineChars="200"/>
    </w:pPr>
    <w:rPr>
      <w:rFonts w:hint="eastAsia" w:ascii="楷体_GB2312" w:hAnsi="Arial Unicode MS" w:eastAsia="楷体_GB2312" w:cs="Arial Unicode MS"/>
      <w:b/>
      <w:bCs/>
      <w:kern w:val="0"/>
      <w:sz w:val="24"/>
      <w:szCs w:val="21"/>
    </w:rPr>
  </w:style>
  <w:style w:type="paragraph" w:customStyle="1" w:styleId="710">
    <w:name w:val="标题 31"/>
    <w:basedOn w:val="1"/>
    <w:next w:val="1"/>
    <w:qFormat/>
    <w:uiPriority w:val="0"/>
    <w:pPr>
      <w:snapToGrid w:val="0"/>
      <w:spacing w:before="120" w:after="120" w:line="360" w:lineRule="auto"/>
      <w:jc w:val="left"/>
      <w:outlineLvl w:val="2"/>
    </w:pPr>
    <w:rPr>
      <w:rFonts w:ascii="黑体" w:eastAsia="黑体"/>
      <w:color w:val="333300"/>
      <w:kern w:val="0"/>
      <w:szCs w:val="21"/>
    </w:rPr>
  </w:style>
  <w:style w:type="paragraph" w:customStyle="1" w:styleId="711">
    <w:name w:val="XW图名表名"/>
    <w:basedOn w:val="1"/>
    <w:qFormat/>
    <w:uiPriority w:val="0"/>
    <w:pPr>
      <w:adjustRightInd w:val="0"/>
      <w:spacing w:before="360" w:line="360" w:lineRule="auto"/>
      <w:jc w:val="center"/>
      <w:textAlignment w:val="baseline"/>
    </w:pPr>
    <w:rPr>
      <w:rFonts w:eastAsia="黑体"/>
      <w:kern w:val="0"/>
      <w:sz w:val="24"/>
      <w:szCs w:val="20"/>
    </w:rPr>
  </w:style>
  <w:style w:type="paragraph" w:customStyle="1" w:styleId="712">
    <w:name w:val="Body Text 21"/>
    <w:basedOn w:val="1"/>
    <w:qFormat/>
    <w:uiPriority w:val="0"/>
    <w:pPr>
      <w:adjustRightInd w:val="0"/>
      <w:spacing w:line="460" w:lineRule="exact"/>
      <w:ind w:left="425"/>
      <w:textAlignment w:val="baseline"/>
    </w:pPr>
    <w:rPr>
      <w:rFonts w:ascii="宋体"/>
      <w:kern w:val="0"/>
      <w:sz w:val="28"/>
      <w:szCs w:val="20"/>
    </w:rPr>
  </w:style>
  <w:style w:type="paragraph" w:customStyle="1" w:styleId="713">
    <w:name w:val="BG"/>
    <w:basedOn w:val="1"/>
    <w:next w:val="1"/>
    <w:qFormat/>
    <w:uiPriority w:val="0"/>
    <w:pPr>
      <w:tabs>
        <w:tab w:val="left" w:pos="1134"/>
      </w:tabs>
      <w:adjustRightInd w:val="0"/>
      <w:spacing w:line="360" w:lineRule="atLeast"/>
      <w:jc w:val="center"/>
      <w:textAlignment w:val="baseline"/>
    </w:pPr>
    <w:rPr>
      <w:rFonts w:ascii="Arial" w:hAnsi="Arial"/>
      <w:kern w:val="0"/>
      <w:szCs w:val="20"/>
    </w:rPr>
  </w:style>
  <w:style w:type="paragraph" w:customStyle="1" w:styleId="714">
    <w:name w:val="Char1 Char Char Char"/>
    <w:basedOn w:val="1"/>
    <w:qFormat/>
    <w:uiPriority w:val="0"/>
    <w:pPr>
      <w:spacing w:line="460" w:lineRule="exact"/>
    </w:pPr>
    <w:rPr>
      <w:rFonts w:ascii="宋体"/>
      <w:kern w:val="0"/>
    </w:rPr>
  </w:style>
  <w:style w:type="paragraph" w:customStyle="1" w:styleId="715">
    <w:name w:val="样式20"/>
    <w:basedOn w:val="5"/>
    <w:qFormat/>
    <w:uiPriority w:val="0"/>
    <w:pPr>
      <w:tabs>
        <w:tab w:val="left" w:pos="1260"/>
      </w:tabs>
      <w:adjustRightInd w:val="0"/>
      <w:snapToGrid w:val="0"/>
      <w:spacing w:before="0" w:beforeLines="30" w:after="0" w:afterLines="30" w:line="353" w:lineRule="auto"/>
    </w:pPr>
    <w:rPr>
      <w:rFonts w:ascii="Swis721 BT" w:hAnsi="Swis721 BT" w:cs="MS Gothic"/>
      <w:b w:val="0"/>
      <w:sz w:val="24"/>
      <w:szCs w:val="24"/>
    </w:rPr>
  </w:style>
  <w:style w:type="paragraph" w:customStyle="1" w:styleId="716">
    <w:name w:val="黑"/>
    <w:basedOn w:val="1"/>
    <w:qFormat/>
    <w:uiPriority w:val="0"/>
    <w:pPr>
      <w:adjustRightInd w:val="0"/>
      <w:spacing w:line="560" w:lineRule="exact"/>
      <w:ind w:firstLine="556"/>
      <w:textAlignment w:val="baseline"/>
    </w:pPr>
    <w:rPr>
      <w:rFonts w:ascii="黑体" w:eastAsia="黑体"/>
      <w:b/>
      <w:bCs/>
      <w:color w:val="000000"/>
      <w:spacing w:val="20"/>
      <w:kern w:val="0"/>
      <w:sz w:val="30"/>
      <w:szCs w:val="30"/>
    </w:rPr>
  </w:style>
  <w:style w:type="paragraph" w:customStyle="1" w:styleId="717">
    <w:name w:val="XNY正文"/>
    <w:basedOn w:val="1"/>
    <w:next w:val="1"/>
    <w:qFormat/>
    <w:uiPriority w:val="0"/>
    <w:pPr>
      <w:spacing w:line="360" w:lineRule="auto"/>
      <w:ind w:firstLine="480" w:firstLineChars="200"/>
    </w:pPr>
    <w:rPr>
      <w:sz w:val="24"/>
      <w:szCs w:val="22"/>
    </w:rPr>
  </w:style>
  <w:style w:type="character" w:customStyle="1" w:styleId="718">
    <w:name w:val="标题 3 Char_0"/>
    <w:link w:val="719"/>
    <w:qFormat/>
    <w:uiPriority w:val="0"/>
    <w:rPr>
      <w:b/>
      <w:sz w:val="32"/>
    </w:rPr>
  </w:style>
  <w:style w:type="paragraph" w:customStyle="1" w:styleId="719">
    <w:name w:val="标题 3_0"/>
    <w:basedOn w:val="720"/>
    <w:next w:val="721"/>
    <w:link w:val="718"/>
    <w:qFormat/>
    <w:uiPriority w:val="0"/>
    <w:pPr>
      <w:keepNext/>
      <w:keepLines/>
      <w:widowControl/>
      <w:tabs>
        <w:tab w:val="left" w:pos="1809"/>
      </w:tabs>
      <w:spacing w:before="120" w:after="120" w:line="360" w:lineRule="auto"/>
      <w:ind w:left="1809" w:hanging="420"/>
      <w:jc w:val="center"/>
      <w:outlineLvl w:val="2"/>
    </w:pPr>
    <w:rPr>
      <w:rFonts w:cs="Times New Roman"/>
      <w:b/>
      <w:kern w:val="0"/>
      <w:sz w:val="32"/>
      <w:szCs w:val="20"/>
    </w:rPr>
  </w:style>
  <w:style w:type="paragraph" w:customStyle="1" w:styleId="720">
    <w:name w:val="正文_1"/>
    <w:qFormat/>
    <w:uiPriority w:val="0"/>
    <w:pPr>
      <w:widowControl w:val="0"/>
      <w:jc w:val="both"/>
    </w:pPr>
    <w:rPr>
      <w:rFonts w:ascii="Times New Roman" w:hAnsi="Times New Roman" w:eastAsia="宋体" w:cs="Calibri"/>
      <w:kern w:val="2"/>
      <w:sz w:val="21"/>
      <w:szCs w:val="24"/>
      <w:lang w:val="en-US" w:eastAsia="zh-CN" w:bidi="ar-SA"/>
    </w:rPr>
  </w:style>
  <w:style w:type="paragraph" w:customStyle="1" w:styleId="721">
    <w:name w:val="正文缩进_1"/>
    <w:basedOn w:val="720"/>
    <w:unhideWhenUsed/>
    <w:qFormat/>
    <w:uiPriority w:val="0"/>
    <w:pPr>
      <w:ind w:firstLine="420" w:firstLineChars="200"/>
    </w:pPr>
    <w:rPr>
      <w:rFonts w:ascii="Calibri" w:hAnsi="Calibri"/>
      <w:bCs/>
      <w:szCs w:val="32"/>
    </w:rPr>
  </w:style>
  <w:style w:type="character" w:customStyle="1" w:styleId="722">
    <w:name w:val="文档 Char"/>
    <w:link w:val="723"/>
    <w:qFormat/>
    <w:locked/>
    <w:uiPriority w:val="0"/>
    <w:rPr>
      <w:sz w:val="24"/>
      <w:szCs w:val="24"/>
    </w:rPr>
  </w:style>
  <w:style w:type="paragraph" w:customStyle="1" w:styleId="723">
    <w:name w:val="文档"/>
    <w:basedOn w:val="1"/>
    <w:link w:val="722"/>
    <w:qFormat/>
    <w:uiPriority w:val="0"/>
    <w:pPr>
      <w:adjustRightInd w:val="0"/>
      <w:snapToGrid w:val="0"/>
      <w:spacing w:afterLines="50"/>
      <w:ind w:firstLine="480" w:firstLineChars="200"/>
      <w:jc w:val="left"/>
    </w:pPr>
    <w:rPr>
      <w:kern w:val="0"/>
      <w:sz w:val="24"/>
    </w:rPr>
  </w:style>
  <w:style w:type="character" w:customStyle="1" w:styleId="724">
    <w:name w:val="content1"/>
    <w:qFormat/>
    <w:uiPriority w:val="0"/>
    <w:rPr>
      <w:sz w:val="21"/>
    </w:rPr>
  </w:style>
  <w:style w:type="character" w:customStyle="1" w:styleId="725">
    <w:name w:val="样式 首行缩进:  2 字符 Char1"/>
    <w:link w:val="700"/>
    <w:qFormat/>
    <w:locked/>
    <w:uiPriority w:val="0"/>
    <w:rPr>
      <w:rFonts w:ascii="宋体-18030" w:hAnsi="宋体-18030"/>
      <w:sz w:val="24"/>
    </w:rPr>
  </w:style>
  <w:style w:type="character" w:customStyle="1" w:styleId="726">
    <w:name w:val="H TIMES1 Char1"/>
    <w:qFormat/>
    <w:uiPriority w:val="0"/>
    <w:rPr>
      <w:rFonts w:eastAsia="宋体"/>
      <w:b/>
      <w:bCs/>
      <w:sz w:val="24"/>
      <w:szCs w:val="24"/>
      <w:lang w:val="en-US" w:eastAsia="zh-CN" w:bidi="ar-SA"/>
    </w:rPr>
  </w:style>
  <w:style w:type="character" w:customStyle="1" w:styleId="727">
    <w:name w:val="Balloon Text Char"/>
    <w:qFormat/>
    <w:locked/>
    <w:uiPriority w:val="0"/>
    <w:rPr>
      <w:rFonts w:ascii="Times New Roman" w:hAnsi="Times New Roman" w:eastAsia="宋体"/>
      <w:sz w:val="18"/>
    </w:rPr>
  </w:style>
  <w:style w:type="character" w:customStyle="1" w:styleId="728">
    <w:name w:val="Appendix Char"/>
    <w:qFormat/>
    <w:uiPriority w:val="0"/>
    <w:rPr>
      <w:b/>
      <w:bCs/>
      <w:kern w:val="2"/>
      <w:sz w:val="30"/>
      <w:szCs w:val="18"/>
    </w:rPr>
  </w:style>
  <w:style w:type="character" w:customStyle="1" w:styleId="729">
    <w:name w:val="6 Char1"/>
    <w:qFormat/>
    <w:uiPriority w:val="0"/>
    <w:rPr>
      <w:rFonts w:ascii="Arial" w:hAnsi="Arial" w:eastAsia="黑体"/>
      <w:b/>
      <w:bCs/>
      <w:sz w:val="24"/>
      <w:szCs w:val="24"/>
      <w:lang w:val="en-US" w:eastAsia="zh-CN" w:bidi="ar-SA"/>
    </w:rPr>
  </w:style>
  <w:style w:type="paragraph" w:customStyle="1" w:styleId="730">
    <w:name w:val="_Style 135"/>
    <w:basedOn w:val="1"/>
    <w:next w:val="1"/>
    <w:qFormat/>
    <w:uiPriority w:val="0"/>
    <w:rPr>
      <w:i/>
      <w:iCs/>
      <w:color w:val="000000"/>
      <w:kern w:val="0"/>
      <w:sz w:val="20"/>
      <w:szCs w:val="20"/>
    </w:rPr>
  </w:style>
  <w:style w:type="character" w:customStyle="1" w:styleId="731">
    <w:name w:val="Intense Quote Char1"/>
    <w:qFormat/>
    <w:uiPriority w:val="0"/>
    <w:rPr>
      <w:b/>
      <w:bCs/>
      <w:i/>
      <w:iCs/>
      <w:color w:val="4F81BD"/>
    </w:rPr>
  </w:style>
  <w:style w:type="character" w:customStyle="1" w:styleId="732">
    <w:name w:val="正文段落 m14 Char Char"/>
    <w:link w:val="733"/>
    <w:qFormat/>
    <w:locked/>
    <w:uiPriority w:val="0"/>
    <w:rPr>
      <w:sz w:val="24"/>
    </w:rPr>
  </w:style>
  <w:style w:type="paragraph" w:customStyle="1" w:styleId="733">
    <w:name w:val="正文段落 m14"/>
    <w:link w:val="732"/>
    <w:qFormat/>
    <w:uiPriority w:val="0"/>
    <w:pPr>
      <w:adjustRightInd w:val="0"/>
      <w:snapToGrid w:val="0"/>
      <w:spacing w:beforeLines="50" w:line="360" w:lineRule="auto"/>
      <w:ind w:firstLine="480" w:firstLineChars="200"/>
    </w:pPr>
    <w:rPr>
      <w:rFonts w:ascii="Times New Roman" w:hAnsi="Times New Roman" w:eastAsia="宋体" w:cs="Times New Roman"/>
      <w:sz w:val="24"/>
      <w:lang w:val="en-US" w:eastAsia="zh-CN" w:bidi="ar-SA"/>
    </w:rPr>
  </w:style>
  <w:style w:type="character" w:customStyle="1" w:styleId="734">
    <w:name w:val="Subtitle Char1"/>
    <w:qFormat/>
    <w:uiPriority w:val="0"/>
    <w:rPr>
      <w:rFonts w:ascii="Cambria" w:hAnsi="Cambria" w:cs="Times New Roman"/>
      <w:b/>
      <w:bCs/>
      <w:kern w:val="28"/>
      <w:sz w:val="32"/>
      <w:szCs w:val="32"/>
    </w:rPr>
  </w:style>
  <w:style w:type="character" w:customStyle="1" w:styleId="735">
    <w:name w:val="Char Char15"/>
    <w:qFormat/>
    <w:uiPriority w:val="0"/>
    <w:rPr>
      <w:rFonts w:ascii="Arial" w:hAnsi="Arial" w:eastAsia="黑体"/>
      <w:snapToGrid/>
      <w:sz w:val="24"/>
    </w:rPr>
  </w:style>
  <w:style w:type="character" w:customStyle="1" w:styleId="736">
    <w:name w:val="正文缩进 字符"/>
    <w:link w:val="9"/>
    <w:qFormat/>
    <w:uiPriority w:val="0"/>
    <w:rPr>
      <w:rFonts w:eastAsia="仿宋_GB2312"/>
      <w:sz w:val="30"/>
    </w:rPr>
  </w:style>
  <w:style w:type="character" w:customStyle="1" w:styleId="737">
    <w:name w:val="Header Char"/>
    <w:qFormat/>
    <w:locked/>
    <w:uiPriority w:val="0"/>
    <w:rPr>
      <w:rFonts w:ascii="Times New Roman" w:hAnsi="Times New Roman" w:eastAsia="宋体"/>
      <w:b/>
      <w:kern w:val="0"/>
      <w:sz w:val="20"/>
    </w:rPr>
  </w:style>
  <w:style w:type="character" w:customStyle="1" w:styleId="738">
    <w:name w:val="H4 Char1"/>
    <w:qFormat/>
    <w:uiPriority w:val="0"/>
    <w:rPr>
      <w:rFonts w:ascii="Arial" w:hAnsi="Arial" w:eastAsia="黑体"/>
      <w:sz w:val="28"/>
      <w:lang w:val="en-US" w:eastAsia="zh-CN" w:bidi="ar-SA"/>
    </w:rPr>
  </w:style>
  <w:style w:type="character" w:customStyle="1" w:styleId="739">
    <w:name w:val="标题 6 Char_0"/>
    <w:link w:val="740"/>
    <w:qFormat/>
    <w:uiPriority w:val="0"/>
    <w:rPr>
      <w:rFonts w:ascii="Arial" w:hAnsi="Arial" w:eastAsia="黑体"/>
      <w:b/>
      <w:bCs/>
      <w:sz w:val="24"/>
      <w:szCs w:val="24"/>
    </w:rPr>
  </w:style>
  <w:style w:type="paragraph" w:customStyle="1" w:styleId="740">
    <w:name w:val="标题 6_0"/>
    <w:basedOn w:val="720"/>
    <w:next w:val="720"/>
    <w:link w:val="739"/>
    <w:qFormat/>
    <w:uiPriority w:val="0"/>
    <w:pPr>
      <w:keepNext/>
      <w:keepLines/>
      <w:widowControl/>
      <w:tabs>
        <w:tab w:val="left" w:pos="3069"/>
      </w:tabs>
      <w:spacing w:before="240" w:after="64" w:line="320" w:lineRule="auto"/>
      <w:ind w:left="3069" w:hanging="420"/>
      <w:jc w:val="left"/>
      <w:outlineLvl w:val="5"/>
    </w:pPr>
    <w:rPr>
      <w:rFonts w:ascii="Arial" w:hAnsi="Arial" w:eastAsia="黑体" w:cs="Times New Roman"/>
      <w:b/>
      <w:bCs/>
      <w:kern w:val="0"/>
      <w:sz w:val="24"/>
    </w:rPr>
  </w:style>
  <w:style w:type="character" w:customStyle="1" w:styleId="741">
    <w:name w:val="apple-style-span"/>
    <w:qFormat/>
    <w:uiPriority w:val="0"/>
  </w:style>
  <w:style w:type="character" w:customStyle="1" w:styleId="742">
    <w:name w:val="Blockquote Char_0"/>
    <w:link w:val="743"/>
    <w:qFormat/>
    <w:locked/>
    <w:uiPriority w:val="0"/>
    <w:rPr>
      <w:rFonts w:ascii="Calibri" w:hAnsi="Calibri"/>
      <w:sz w:val="24"/>
    </w:rPr>
  </w:style>
  <w:style w:type="paragraph" w:customStyle="1" w:styleId="743">
    <w:name w:val="Blockquote_0"/>
    <w:basedOn w:val="744"/>
    <w:link w:val="742"/>
    <w:qFormat/>
    <w:uiPriority w:val="0"/>
    <w:pPr>
      <w:autoSpaceDE w:val="0"/>
      <w:autoSpaceDN w:val="0"/>
      <w:adjustRightInd w:val="0"/>
      <w:spacing w:before="100" w:after="100"/>
      <w:ind w:left="360" w:right="360"/>
      <w:jc w:val="left"/>
    </w:pPr>
    <w:rPr>
      <w:rFonts w:ascii="Calibri" w:hAnsi="Calibri" w:cs="Times New Roman"/>
      <w:kern w:val="0"/>
      <w:sz w:val="24"/>
      <w:szCs w:val="20"/>
    </w:rPr>
  </w:style>
  <w:style w:type="paragraph" w:customStyle="1" w:styleId="744">
    <w:name w:val="正文_1_0"/>
    <w:qFormat/>
    <w:uiPriority w:val="0"/>
    <w:pPr>
      <w:widowControl w:val="0"/>
      <w:jc w:val="both"/>
    </w:pPr>
    <w:rPr>
      <w:rFonts w:ascii="Times New Roman" w:hAnsi="Times New Roman" w:eastAsia="宋体" w:cs="Calibri"/>
      <w:kern w:val="2"/>
      <w:sz w:val="21"/>
      <w:szCs w:val="24"/>
      <w:lang w:val="en-US" w:eastAsia="zh-CN" w:bidi="ar-SA"/>
    </w:rPr>
  </w:style>
  <w:style w:type="character" w:customStyle="1" w:styleId="745">
    <w:name w:val="Quote Char1"/>
    <w:qFormat/>
    <w:uiPriority w:val="0"/>
    <w:rPr>
      <w:i/>
      <w:iCs/>
      <w:color w:val="000000"/>
    </w:rPr>
  </w:style>
  <w:style w:type="character" w:customStyle="1" w:styleId="746">
    <w:name w:val="context1"/>
    <w:qFormat/>
    <w:uiPriority w:val="0"/>
    <w:rPr>
      <w:color w:val="333333"/>
      <w:sz w:val="18"/>
      <w:szCs w:val="18"/>
      <w:u w:val="none"/>
    </w:rPr>
  </w:style>
  <w:style w:type="character" w:customStyle="1" w:styleId="747">
    <w:name w:val="+正文 Char1"/>
    <w:link w:val="748"/>
    <w:qFormat/>
    <w:uiPriority w:val="0"/>
    <w:rPr>
      <w:sz w:val="24"/>
      <w:szCs w:val="28"/>
    </w:rPr>
  </w:style>
  <w:style w:type="paragraph" w:customStyle="1" w:styleId="748">
    <w:name w:val="+正文"/>
    <w:basedOn w:val="1"/>
    <w:link w:val="747"/>
    <w:qFormat/>
    <w:uiPriority w:val="0"/>
    <w:pPr>
      <w:tabs>
        <w:tab w:val="left" w:pos="1821"/>
      </w:tabs>
      <w:spacing w:line="360" w:lineRule="auto"/>
      <w:ind w:firstLine="200" w:firstLineChars="200"/>
    </w:pPr>
    <w:rPr>
      <w:kern w:val="0"/>
      <w:sz w:val="24"/>
      <w:szCs w:val="28"/>
    </w:rPr>
  </w:style>
  <w:style w:type="character" w:customStyle="1" w:styleId="749">
    <w:name w:val="普通文字1 Char1"/>
    <w:qFormat/>
    <w:uiPriority w:val="99"/>
    <w:rPr>
      <w:rFonts w:ascii="宋体" w:hAnsi="Courier New" w:cs="Courier New"/>
      <w:kern w:val="2"/>
      <w:sz w:val="21"/>
      <w:szCs w:val="21"/>
    </w:rPr>
  </w:style>
  <w:style w:type="character" w:customStyle="1" w:styleId="750">
    <w:name w:val="格式条款-2 Char Char"/>
    <w:link w:val="751"/>
    <w:qFormat/>
    <w:locked/>
    <w:uiPriority w:val="0"/>
    <w:rPr>
      <w:rFonts w:ascii="宋体"/>
      <w:sz w:val="24"/>
      <w:szCs w:val="24"/>
    </w:rPr>
  </w:style>
  <w:style w:type="paragraph" w:customStyle="1" w:styleId="751">
    <w:name w:val="格式条款-2"/>
    <w:basedOn w:val="1"/>
    <w:link w:val="750"/>
    <w:qFormat/>
    <w:uiPriority w:val="0"/>
    <w:pPr>
      <w:tabs>
        <w:tab w:val="left" w:pos="735"/>
      </w:tabs>
      <w:ind w:left="-8" w:firstLine="420"/>
    </w:pPr>
    <w:rPr>
      <w:rFonts w:ascii="宋体"/>
      <w:kern w:val="0"/>
      <w:sz w:val="24"/>
    </w:rPr>
  </w:style>
  <w:style w:type="character" w:customStyle="1" w:styleId="752">
    <w:name w:val="标题 9 Char_0"/>
    <w:link w:val="753"/>
    <w:qFormat/>
    <w:uiPriority w:val="0"/>
    <w:rPr>
      <w:rFonts w:ascii="Arial" w:hAnsi="Arial" w:eastAsia="黑体"/>
      <w:szCs w:val="21"/>
    </w:rPr>
  </w:style>
  <w:style w:type="paragraph" w:customStyle="1" w:styleId="753">
    <w:name w:val="标题 9_0"/>
    <w:basedOn w:val="720"/>
    <w:next w:val="720"/>
    <w:link w:val="752"/>
    <w:qFormat/>
    <w:uiPriority w:val="0"/>
    <w:pPr>
      <w:keepNext/>
      <w:keepLines/>
      <w:widowControl/>
      <w:tabs>
        <w:tab w:val="left" w:pos="4329"/>
      </w:tabs>
      <w:spacing w:before="240" w:after="64" w:line="320" w:lineRule="auto"/>
      <w:ind w:left="4329" w:hanging="420"/>
      <w:jc w:val="left"/>
      <w:outlineLvl w:val="8"/>
    </w:pPr>
    <w:rPr>
      <w:rFonts w:ascii="Arial" w:hAnsi="Arial" w:eastAsia="黑体" w:cs="Times New Roman"/>
      <w:kern w:val="0"/>
      <w:sz w:val="20"/>
      <w:szCs w:val="21"/>
    </w:rPr>
  </w:style>
  <w:style w:type="character" w:customStyle="1" w:styleId="754">
    <w:name w:val="lemmatitleh1"/>
    <w:qFormat/>
    <w:uiPriority w:val="0"/>
  </w:style>
  <w:style w:type="character" w:customStyle="1" w:styleId="755">
    <w:name w:val="H TIMES1 Char"/>
    <w:qFormat/>
    <w:uiPriority w:val="0"/>
    <w:rPr>
      <w:b/>
      <w:bCs/>
      <w:kern w:val="2"/>
      <w:sz w:val="30"/>
      <w:szCs w:val="18"/>
    </w:rPr>
  </w:style>
  <w:style w:type="character" w:customStyle="1" w:styleId="756">
    <w:name w:val="6 Char"/>
    <w:qFormat/>
    <w:uiPriority w:val="0"/>
    <w:rPr>
      <w:b/>
      <w:bCs/>
      <w:kern w:val="2"/>
      <w:sz w:val="30"/>
      <w:szCs w:val="18"/>
    </w:rPr>
  </w:style>
  <w:style w:type="character" w:customStyle="1" w:styleId="757">
    <w:name w:val="Plain Text Char"/>
    <w:qFormat/>
    <w:locked/>
    <w:uiPriority w:val="0"/>
    <w:rPr>
      <w:rFonts w:ascii="宋体" w:hAnsi="Courier New" w:eastAsia="宋体"/>
      <w:sz w:val="20"/>
    </w:rPr>
  </w:style>
  <w:style w:type="character" w:customStyle="1" w:styleId="758">
    <w:name w:val="本项目正文 Char"/>
    <w:link w:val="759"/>
    <w:qFormat/>
    <w:uiPriority w:val="0"/>
    <w:rPr>
      <w:bCs/>
      <w:kern w:val="44"/>
      <w:sz w:val="28"/>
      <w:szCs w:val="44"/>
    </w:rPr>
  </w:style>
  <w:style w:type="paragraph" w:customStyle="1" w:styleId="759">
    <w:name w:val="本项目正文"/>
    <w:link w:val="758"/>
    <w:qFormat/>
    <w:uiPriority w:val="0"/>
    <w:pPr>
      <w:spacing w:line="360" w:lineRule="auto"/>
      <w:ind w:firstLine="200" w:firstLineChars="200"/>
      <w:jc w:val="both"/>
    </w:pPr>
    <w:rPr>
      <w:rFonts w:ascii="Times New Roman" w:hAnsi="Times New Roman" w:eastAsia="宋体" w:cs="Times New Roman"/>
      <w:bCs/>
      <w:kern w:val="44"/>
      <w:sz w:val="28"/>
      <w:szCs w:val="44"/>
      <w:lang w:val="en-US" w:eastAsia="zh-CN" w:bidi="ar-SA"/>
    </w:rPr>
  </w:style>
  <w:style w:type="character" w:customStyle="1" w:styleId="760">
    <w:name w:val="日期 Char_0"/>
    <w:link w:val="761"/>
    <w:qFormat/>
    <w:uiPriority w:val="0"/>
    <w:rPr>
      <w:rFonts w:ascii="Calibri" w:hAnsi="Calibri"/>
    </w:rPr>
  </w:style>
  <w:style w:type="paragraph" w:customStyle="1" w:styleId="761">
    <w:name w:val="日期_0"/>
    <w:basedOn w:val="762"/>
    <w:next w:val="762"/>
    <w:link w:val="760"/>
    <w:qFormat/>
    <w:uiPriority w:val="0"/>
    <w:pPr>
      <w:ind w:left="100" w:leftChars="2500"/>
    </w:pPr>
    <w:rPr>
      <w:rFonts w:ascii="Calibri" w:hAnsi="Calibri" w:cs="Times New Roman"/>
      <w:kern w:val="0"/>
      <w:sz w:val="20"/>
      <w:szCs w:val="20"/>
    </w:rPr>
  </w:style>
  <w:style w:type="paragraph" w:customStyle="1" w:styleId="762">
    <w:name w:val="正文_0"/>
    <w:qFormat/>
    <w:uiPriority w:val="0"/>
    <w:pPr>
      <w:widowControl w:val="0"/>
      <w:jc w:val="both"/>
    </w:pPr>
    <w:rPr>
      <w:rFonts w:ascii="Times New Roman" w:hAnsi="Times New Roman" w:eastAsia="宋体" w:cs="Calibri"/>
      <w:kern w:val="2"/>
      <w:sz w:val="21"/>
      <w:szCs w:val="24"/>
      <w:lang w:val="en-US" w:eastAsia="zh-CN" w:bidi="ar-SA"/>
    </w:rPr>
  </w:style>
  <w:style w:type="character" w:customStyle="1" w:styleId="763">
    <w:name w:val="末级 Char Char"/>
    <w:link w:val="764"/>
    <w:qFormat/>
    <w:locked/>
    <w:uiPriority w:val="99"/>
    <w:rPr>
      <w:sz w:val="24"/>
      <w:szCs w:val="24"/>
    </w:rPr>
  </w:style>
  <w:style w:type="paragraph" w:customStyle="1" w:styleId="764">
    <w:name w:val="末级"/>
    <w:basedOn w:val="1"/>
    <w:link w:val="763"/>
    <w:qFormat/>
    <w:uiPriority w:val="99"/>
    <w:pPr>
      <w:tabs>
        <w:tab w:val="left" w:pos="964"/>
        <w:tab w:val="left" w:pos="2502"/>
      </w:tabs>
      <w:spacing w:line="360" w:lineRule="auto"/>
      <w:ind w:left="2502" w:hanging="432"/>
    </w:pPr>
    <w:rPr>
      <w:kern w:val="0"/>
      <w:sz w:val="24"/>
    </w:rPr>
  </w:style>
  <w:style w:type="character" w:customStyle="1" w:styleId="765">
    <w:name w:val="Blockquote Char_1"/>
    <w:link w:val="766"/>
    <w:qFormat/>
    <w:locked/>
    <w:uiPriority w:val="0"/>
    <w:rPr>
      <w:rFonts w:ascii="Calibri" w:hAnsi="Calibri"/>
      <w:sz w:val="24"/>
    </w:rPr>
  </w:style>
  <w:style w:type="paragraph" w:customStyle="1" w:styleId="766">
    <w:name w:val="Blockquote_1"/>
    <w:basedOn w:val="720"/>
    <w:link w:val="765"/>
    <w:qFormat/>
    <w:uiPriority w:val="0"/>
    <w:pPr>
      <w:autoSpaceDE w:val="0"/>
      <w:autoSpaceDN w:val="0"/>
      <w:adjustRightInd w:val="0"/>
      <w:spacing w:before="100" w:after="100"/>
      <w:ind w:left="360" w:right="360"/>
      <w:jc w:val="left"/>
    </w:pPr>
    <w:rPr>
      <w:rFonts w:ascii="Calibri" w:hAnsi="Calibri" w:cs="Times New Roman"/>
      <w:kern w:val="0"/>
      <w:sz w:val="24"/>
      <w:szCs w:val="20"/>
    </w:rPr>
  </w:style>
  <w:style w:type="character" w:customStyle="1" w:styleId="767">
    <w:name w:val="四 Char"/>
    <w:link w:val="768"/>
    <w:qFormat/>
    <w:uiPriority w:val="0"/>
    <w:rPr>
      <w:rFonts w:ascii="Arial" w:hAnsi="Arial"/>
      <w:b/>
      <w:sz w:val="22"/>
    </w:rPr>
  </w:style>
  <w:style w:type="paragraph" w:customStyle="1" w:styleId="768">
    <w:name w:val="段"/>
    <w:link w:val="767"/>
    <w:qFormat/>
    <w:uiPriority w:val="0"/>
    <w:pPr>
      <w:autoSpaceDE w:val="0"/>
      <w:autoSpaceDN w:val="0"/>
      <w:ind w:firstLine="200" w:firstLineChars="200"/>
      <w:jc w:val="both"/>
    </w:pPr>
    <w:rPr>
      <w:rFonts w:ascii="Arial" w:hAnsi="Arial" w:eastAsia="宋体" w:cs="Times New Roman"/>
      <w:b/>
      <w:sz w:val="22"/>
      <w:lang w:val="en-US" w:eastAsia="zh-CN" w:bidi="ar-SA"/>
    </w:rPr>
  </w:style>
  <w:style w:type="character" w:customStyle="1" w:styleId="769">
    <w:name w:val="Footer Char"/>
    <w:qFormat/>
    <w:locked/>
    <w:uiPriority w:val="0"/>
    <w:rPr>
      <w:rFonts w:ascii="Times New Roman" w:hAnsi="Times New Roman" w:eastAsia="宋体"/>
      <w:sz w:val="18"/>
    </w:rPr>
  </w:style>
  <w:style w:type="character" w:customStyle="1" w:styleId="770">
    <w:name w:val="5 Char1"/>
    <w:qFormat/>
    <w:uiPriority w:val="0"/>
    <w:rPr>
      <w:rFonts w:ascii="宋体" w:hAnsi="宋体" w:eastAsia="宋体"/>
      <w:b/>
      <w:sz w:val="24"/>
      <w:lang w:val="en-US" w:eastAsia="zh-CN" w:bidi="ar-SA"/>
    </w:rPr>
  </w:style>
  <w:style w:type="character" w:customStyle="1" w:styleId="771">
    <w:name w:val="Char Char5"/>
    <w:qFormat/>
    <w:uiPriority w:val="0"/>
    <w:rPr>
      <w:rFonts w:ascii="Arial" w:hAnsi="Arial" w:eastAsia="黑体"/>
      <w:sz w:val="24"/>
    </w:rPr>
  </w:style>
  <w:style w:type="character" w:customStyle="1" w:styleId="772">
    <w:name w:val="tdrownotice1"/>
    <w:qFormat/>
    <w:uiPriority w:val="0"/>
    <w:rPr>
      <w:sz w:val="22"/>
    </w:rPr>
  </w:style>
  <w:style w:type="character" w:customStyle="1" w:styleId="773">
    <w:name w:val="标题 7 Char_0"/>
    <w:link w:val="774"/>
    <w:qFormat/>
    <w:uiPriority w:val="0"/>
    <w:rPr>
      <w:b/>
      <w:bCs/>
      <w:sz w:val="24"/>
      <w:szCs w:val="24"/>
    </w:rPr>
  </w:style>
  <w:style w:type="paragraph" w:customStyle="1" w:styleId="774">
    <w:name w:val="标题 7_0"/>
    <w:basedOn w:val="720"/>
    <w:next w:val="720"/>
    <w:link w:val="773"/>
    <w:qFormat/>
    <w:uiPriority w:val="0"/>
    <w:pPr>
      <w:keepNext/>
      <w:keepLines/>
      <w:widowControl/>
      <w:tabs>
        <w:tab w:val="left" w:pos="3489"/>
      </w:tabs>
      <w:spacing w:before="240" w:after="64" w:line="320" w:lineRule="auto"/>
      <w:ind w:left="3489" w:hanging="420"/>
      <w:jc w:val="left"/>
      <w:outlineLvl w:val="6"/>
    </w:pPr>
    <w:rPr>
      <w:rFonts w:cs="Times New Roman"/>
      <w:b/>
      <w:bCs/>
      <w:kern w:val="0"/>
      <w:sz w:val="24"/>
    </w:rPr>
  </w:style>
  <w:style w:type="character" w:customStyle="1" w:styleId="775">
    <w:name w:val="1 Char2"/>
    <w:qFormat/>
    <w:uiPriority w:val="0"/>
    <w:rPr>
      <w:rFonts w:ascii="黑体" w:eastAsia="黑体"/>
      <w:sz w:val="52"/>
      <w:lang w:val="en-US" w:eastAsia="zh-CN" w:bidi="ar-SA"/>
    </w:rPr>
  </w:style>
  <w:style w:type="character" w:customStyle="1" w:styleId="776">
    <w:name w:val="标题 8 Char_0"/>
    <w:link w:val="777"/>
    <w:qFormat/>
    <w:uiPriority w:val="0"/>
    <w:rPr>
      <w:rFonts w:ascii="Arial" w:hAnsi="Arial" w:eastAsia="黑体"/>
      <w:sz w:val="24"/>
      <w:szCs w:val="24"/>
    </w:rPr>
  </w:style>
  <w:style w:type="paragraph" w:customStyle="1" w:styleId="777">
    <w:name w:val="标题 8_0"/>
    <w:basedOn w:val="720"/>
    <w:next w:val="720"/>
    <w:link w:val="776"/>
    <w:qFormat/>
    <w:uiPriority w:val="0"/>
    <w:pPr>
      <w:keepNext/>
      <w:keepLines/>
      <w:widowControl/>
      <w:tabs>
        <w:tab w:val="left" w:pos="1440"/>
      </w:tabs>
      <w:spacing w:before="240" w:after="64" w:line="320" w:lineRule="auto"/>
      <w:ind w:left="1440" w:hanging="1440"/>
      <w:jc w:val="left"/>
      <w:outlineLvl w:val="7"/>
    </w:pPr>
    <w:rPr>
      <w:rFonts w:ascii="Arial" w:hAnsi="Arial" w:eastAsia="黑体" w:cs="Times New Roman"/>
      <w:kern w:val="0"/>
      <w:sz w:val="24"/>
    </w:rPr>
  </w:style>
  <w:style w:type="character" w:customStyle="1" w:styleId="778">
    <w:name w:val="14normal1"/>
    <w:qFormat/>
    <w:uiPriority w:val="0"/>
    <w:rPr>
      <w:rFonts w:hint="eastAsia" w:ascii="宋体" w:hAnsi="宋体" w:eastAsia="宋体"/>
      <w:color w:val="000000"/>
      <w:sz w:val="21"/>
      <w:szCs w:val="21"/>
    </w:rPr>
  </w:style>
  <w:style w:type="character" w:customStyle="1" w:styleId="779">
    <w:name w:val="四 Char Char"/>
    <w:qFormat/>
    <w:uiPriority w:val="0"/>
    <w:rPr>
      <w:rFonts w:ascii="Arial" w:hAnsi="Arial" w:eastAsia="黑体"/>
      <w:b/>
      <w:bCs/>
      <w:kern w:val="2"/>
      <w:sz w:val="28"/>
      <w:szCs w:val="28"/>
      <w:lang w:val="en-US" w:eastAsia="zh-CN" w:bidi="ar-SA"/>
    </w:rPr>
  </w:style>
  <w:style w:type="character" w:customStyle="1" w:styleId="780">
    <w:name w:val="(A-3) Char1"/>
    <w:qFormat/>
    <w:uiPriority w:val="0"/>
    <w:rPr>
      <w:rFonts w:eastAsia="宋体"/>
      <w:b/>
      <w:sz w:val="32"/>
      <w:lang w:val="en-US" w:eastAsia="zh-CN" w:bidi="ar-SA"/>
    </w:rPr>
  </w:style>
  <w:style w:type="character" w:customStyle="1" w:styleId="781">
    <w:name w:val="t_tag"/>
    <w:basedOn w:val="77"/>
    <w:qFormat/>
    <w:uiPriority w:val="0"/>
  </w:style>
  <w:style w:type="character" w:customStyle="1" w:styleId="782">
    <w:name w:val="Legal Level 1.1.1. Char"/>
    <w:qFormat/>
    <w:uiPriority w:val="0"/>
    <w:rPr>
      <w:rFonts w:ascii="宋体" w:hAnsi="宋体" w:eastAsia="黑体" w:cs="宋体"/>
      <w:kern w:val="2"/>
      <w:sz w:val="32"/>
      <w:szCs w:val="32"/>
    </w:rPr>
  </w:style>
  <w:style w:type="character" w:customStyle="1" w:styleId="783">
    <w:name w:val="协议段落 Char Char"/>
    <w:link w:val="784"/>
    <w:qFormat/>
    <w:locked/>
    <w:uiPriority w:val="0"/>
    <w:rPr>
      <w:rFonts w:ascii="宋体"/>
      <w:sz w:val="24"/>
      <w:szCs w:val="24"/>
    </w:rPr>
  </w:style>
  <w:style w:type="paragraph" w:customStyle="1" w:styleId="784">
    <w:name w:val="协议段落"/>
    <w:basedOn w:val="1"/>
    <w:link w:val="783"/>
    <w:qFormat/>
    <w:uiPriority w:val="0"/>
    <w:pPr>
      <w:ind w:firstLine="480" w:firstLineChars="200"/>
    </w:pPr>
    <w:rPr>
      <w:rFonts w:ascii="宋体"/>
      <w:kern w:val="0"/>
      <w:sz w:val="24"/>
    </w:rPr>
  </w:style>
  <w:style w:type="character" w:customStyle="1" w:styleId="785">
    <w:name w:val="Blockquote Char"/>
    <w:link w:val="786"/>
    <w:qFormat/>
    <w:uiPriority w:val="0"/>
    <w:rPr>
      <w:sz w:val="24"/>
    </w:rPr>
  </w:style>
  <w:style w:type="paragraph" w:customStyle="1" w:styleId="786">
    <w:name w:val="Blockquote"/>
    <w:basedOn w:val="1"/>
    <w:link w:val="785"/>
    <w:qFormat/>
    <w:uiPriority w:val="0"/>
    <w:pPr>
      <w:autoSpaceDE w:val="0"/>
      <w:autoSpaceDN w:val="0"/>
      <w:adjustRightInd w:val="0"/>
      <w:spacing w:before="100" w:after="100"/>
      <w:ind w:left="360" w:right="360"/>
      <w:jc w:val="left"/>
    </w:pPr>
    <w:rPr>
      <w:kern w:val="0"/>
      <w:sz w:val="24"/>
      <w:szCs w:val="20"/>
    </w:rPr>
  </w:style>
  <w:style w:type="character" w:customStyle="1" w:styleId="787">
    <w:name w:val="标题 2 Char_0"/>
    <w:link w:val="788"/>
    <w:qFormat/>
    <w:uiPriority w:val="0"/>
    <w:rPr>
      <w:rFonts w:ascii="黑体" w:hAnsi="宋体" w:eastAsia="黑体"/>
      <w:b/>
      <w:smallCaps/>
      <w:snapToGrid w:val="0"/>
      <w:sz w:val="36"/>
      <w:szCs w:val="24"/>
    </w:rPr>
  </w:style>
  <w:style w:type="paragraph" w:customStyle="1" w:styleId="788">
    <w:name w:val="标题 2_0"/>
    <w:basedOn w:val="762"/>
    <w:next w:val="789"/>
    <w:link w:val="787"/>
    <w:qFormat/>
    <w:uiPriority w:val="0"/>
    <w:pPr>
      <w:keepNext/>
      <w:keepLines/>
      <w:spacing w:before="260" w:after="260" w:line="500" w:lineRule="exact"/>
      <w:jc w:val="center"/>
      <w:outlineLvl w:val="1"/>
    </w:pPr>
    <w:rPr>
      <w:rFonts w:ascii="黑体" w:hAnsi="宋体" w:eastAsia="黑体" w:cs="Times New Roman"/>
      <w:b/>
      <w:smallCaps/>
      <w:snapToGrid w:val="0"/>
      <w:kern w:val="0"/>
      <w:sz w:val="36"/>
    </w:rPr>
  </w:style>
  <w:style w:type="paragraph" w:customStyle="1" w:styleId="789">
    <w:name w:val="正文缩进_0"/>
    <w:basedOn w:val="762"/>
    <w:unhideWhenUsed/>
    <w:qFormat/>
    <w:uiPriority w:val="0"/>
    <w:pPr>
      <w:ind w:firstLine="420" w:firstLineChars="200"/>
    </w:pPr>
    <w:rPr>
      <w:rFonts w:ascii="Calibri" w:hAnsi="Calibri"/>
      <w:szCs w:val="22"/>
    </w:rPr>
  </w:style>
  <w:style w:type="character" w:customStyle="1" w:styleId="790">
    <w:name w:val="脚注文本 Char_0"/>
    <w:link w:val="791"/>
    <w:qFormat/>
    <w:uiPriority w:val="0"/>
    <w:rPr>
      <w:rFonts w:ascii="Calibri" w:hAnsi="Calibri"/>
      <w:sz w:val="18"/>
    </w:rPr>
  </w:style>
  <w:style w:type="paragraph" w:customStyle="1" w:styleId="791">
    <w:name w:val="脚注文本_0"/>
    <w:basedOn w:val="792"/>
    <w:link w:val="790"/>
    <w:unhideWhenUsed/>
    <w:qFormat/>
    <w:uiPriority w:val="0"/>
    <w:pPr>
      <w:adjustRightInd w:val="0"/>
      <w:snapToGrid w:val="0"/>
      <w:spacing w:line="420" w:lineRule="atLeast"/>
      <w:ind w:firstLine="454"/>
      <w:jc w:val="left"/>
    </w:pPr>
    <w:rPr>
      <w:rFonts w:cs="Times New Roman"/>
      <w:kern w:val="0"/>
      <w:sz w:val="18"/>
      <w:szCs w:val="20"/>
    </w:rPr>
  </w:style>
  <w:style w:type="paragraph" w:customStyle="1" w:styleId="792">
    <w:name w:val="正文_2"/>
    <w:qFormat/>
    <w:uiPriority w:val="0"/>
    <w:pPr>
      <w:widowControl w:val="0"/>
      <w:jc w:val="both"/>
    </w:pPr>
    <w:rPr>
      <w:rFonts w:ascii="Calibri" w:hAnsi="Calibri" w:eastAsia="宋体" w:cs="Calibri"/>
      <w:kern w:val="2"/>
      <w:sz w:val="21"/>
      <w:szCs w:val="22"/>
      <w:lang w:val="en-US" w:eastAsia="zh-CN" w:bidi="ar-SA"/>
    </w:rPr>
  </w:style>
  <w:style w:type="character" w:customStyle="1" w:styleId="793">
    <w:name w:val="Title Char1"/>
    <w:qFormat/>
    <w:uiPriority w:val="0"/>
    <w:rPr>
      <w:rFonts w:ascii="Cambria" w:hAnsi="Cambria" w:cs="Times New Roman"/>
      <w:b/>
      <w:bCs/>
      <w:sz w:val="32"/>
      <w:szCs w:val="32"/>
    </w:rPr>
  </w:style>
  <w:style w:type="character" w:customStyle="1" w:styleId="794">
    <w:name w:val="标题 1 Char_0"/>
    <w:link w:val="795"/>
    <w:qFormat/>
    <w:uiPriority w:val="0"/>
    <w:rPr>
      <w:rFonts w:ascii="黑体" w:eastAsia="黑体"/>
      <w:sz w:val="52"/>
    </w:rPr>
  </w:style>
  <w:style w:type="paragraph" w:customStyle="1" w:styleId="795">
    <w:name w:val="标题 1_0"/>
    <w:basedOn w:val="720"/>
    <w:next w:val="720"/>
    <w:link w:val="794"/>
    <w:qFormat/>
    <w:uiPriority w:val="0"/>
    <w:pPr>
      <w:keepNext/>
      <w:widowControl/>
      <w:tabs>
        <w:tab w:val="left" w:pos="1269"/>
      </w:tabs>
      <w:ind w:left="1269" w:hanging="720"/>
      <w:jc w:val="center"/>
      <w:outlineLvl w:val="0"/>
    </w:pPr>
    <w:rPr>
      <w:rFonts w:ascii="黑体" w:eastAsia="黑体" w:cs="Times New Roman"/>
      <w:kern w:val="0"/>
      <w:sz w:val="52"/>
      <w:szCs w:val="20"/>
    </w:rPr>
  </w:style>
  <w:style w:type="paragraph" w:customStyle="1" w:styleId="796">
    <w:name w:val="Char Char Char Char Char"/>
    <w:basedOn w:val="1"/>
    <w:qFormat/>
    <w:uiPriority w:val="0"/>
    <w:rPr>
      <w:rFonts w:ascii="Tahoma" w:hAnsi="Tahoma" w:cs="Calibri"/>
      <w:sz w:val="24"/>
      <w:szCs w:val="20"/>
    </w:rPr>
  </w:style>
  <w:style w:type="paragraph" w:customStyle="1" w:styleId="797">
    <w:name w:val="sma."/>
    <w:basedOn w:val="1"/>
    <w:qFormat/>
    <w:uiPriority w:val="0"/>
    <w:pPr>
      <w:widowControl/>
      <w:tabs>
        <w:tab w:val="left" w:pos="1588"/>
      </w:tabs>
      <w:spacing w:before="240" w:line="240" w:lineRule="atLeast"/>
      <w:ind w:left="1588" w:hanging="454"/>
    </w:pPr>
    <w:rPr>
      <w:sz w:val="24"/>
    </w:rPr>
  </w:style>
  <w:style w:type="paragraph" w:customStyle="1" w:styleId="798">
    <w:name w:val="standdate"/>
    <w:basedOn w:val="47"/>
    <w:qFormat/>
    <w:uiPriority w:val="99"/>
    <w:pPr>
      <w:pBdr>
        <w:top w:val="single" w:color="auto" w:sz="6" w:space="7"/>
      </w:pBdr>
      <w:adjustRightInd w:val="0"/>
      <w:snapToGrid/>
      <w:spacing w:line="240" w:lineRule="atLeast"/>
      <w:jc w:val="center"/>
    </w:pPr>
    <w:rPr>
      <w:rFonts w:ascii="黑体" w:eastAsia="黑体"/>
      <w:b/>
      <w:spacing w:val="-4"/>
      <w:kern w:val="0"/>
      <w:sz w:val="21"/>
      <w:szCs w:val="20"/>
    </w:rPr>
  </w:style>
  <w:style w:type="paragraph" w:customStyle="1" w:styleId="799">
    <w:name w:val="目录"/>
    <w:basedOn w:val="1"/>
    <w:qFormat/>
    <w:uiPriority w:val="0"/>
    <w:pPr>
      <w:widowControl/>
      <w:jc w:val="center"/>
    </w:pPr>
    <w:rPr>
      <w:rFonts w:ascii="宋体" w:cs="Calibri"/>
      <w:b/>
      <w:kern w:val="0"/>
      <w:sz w:val="36"/>
      <w:szCs w:val="20"/>
    </w:rPr>
  </w:style>
  <w:style w:type="paragraph" w:customStyle="1" w:styleId="800">
    <w:name w:val="普通 (Web)"/>
    <w:basedOn w:val="1"/>
    <w:qFormat/>
    <w:uiPriority w:val="0"/>
    <w:pPr>
      <w:widowControl/>
      <w:spacing w:before="100" w:beforeAutospacing="1" w:after="100" w:afterAutospacing="1"/>
      <w:jc w:val="left"/>
    </w:pPr>
    <w:rPr>
      <w:rFonts w:ascii="宋体" w:hAnsi="宋体" w:cs="Calibri"/>
      <w:kern w:val="0"/>
      <w:sz w:val="24"/>
    </w:rPr>
  </w:style>
  <w:style w:type="paragraph" w:customStyle="1" w:styleId="801">
    <w:name w:val="样式 标题 3标题 3 Char Char标题 3 Char Char Char Char + 黑体 段前: 12 磅 ..."/>
    <w:basedOn w:val="5"/>
    <w:qFormat/>
    <w:uiPriority w:val="99"/>
    <w:pPr>
      <w:spacing w:before="240" w:after="120" w:line="240" w:lineRule="auto"/>
      <w:jc w:val="left"/>
    </w:pPr>
    <w:rPr>
      <w:rFonts w:ascii="黑体" w:hAnsi="Arial" w:eastAsia="黑体" w:cs="宋体"/>
      <w:b w:val="0"/>
      <w:kern w:val="0"/>
      <w:sz w:val="28"/>
      <w:szCs w:val="20"/>
    </w:rPr>
  </w:style>
  <w:style w:type="paragraph" w:customStyle="1" w:styleId="802">
    <w:name w:val="_Style 49"/>
    <w:basedOn w:val="1"/>
    <w:qFormat/>
    <w:uiPriority w:val="99"/>
    <w:pPr>
      <w:spacing w:beforeLines="50" w:afterLines="50"/>
    </w:pPr>
  </w:style>
  <w:style w:type="paragraph" w:customStyle="1" w:styleId="803">
    <w:name w:val="Normal_2"/>
    <w:qFormat/>
    <w:uiPriority w:val="0"/>
    <w:rPr>
      <w:rFonts w:ascii="Times New Roman" w:hAnsi="Times New Roman" w:eastAsia="Times New Roman" w:cs="Calibri"/>
      <w:sz w:val="24"/>
      <w:szCs w:val="24"/>
      <w:lang w:val="en-US" w:eastAsia="zh-CN" w:bidi="ar-SA"/>
    </w:rPr>
  </w:style>
  <w:style w:type="paragraph" w:customStyle="1" w:styleId="804">
    <w:name w:val="样式 正文缩进 + 首行缩进:  2 字符 Char"/>
    <w:basedOn w:val="9"/>
    <w:qFormat/>
    <w:uiPriority w:val="0"/>
    <w:pPr>
      <w:widowControl/>
      <w:overflowPunct w:val="0"/>
      <w:autoSpaceDE w:val="0"/>
      <w:autoSpaceDN w:val="0"/>
      <w:spacing w:line="360" w:lineRule="auto"/>
      <w:ind w:firstLine="560" w:firstLineChars="200"/>
    </w:pPr>
    <w:rPr>
      <w:rFonts w:eastAsia="宋体"/>
      <w:sz w:val="28"/>
    </w:rPr>
  </w:style>
  <w:style w:type="paragraph" w:customStyle="1" w:styleId="805">
    <w:name w:val="Char Char Char1 Char Char Char"/>
    <w:basedOn w:val="1"/>
    <w:qFormat/>
    <w:uiPriority w:val="99"/>
    <w:rPr>
      <w:szCs w:val="20"/>
    </w:rPr>
  </w:style>
  <w:style w:type="paragraph" w:customStyle="1" w:styleId="806">
    <w:name w:val=")"/>
    <w:basedOn w:val="1"/>
    <w:qFormat/>
    <w:uiPriority w:val="0"/>
    <w:pPr>
      <w:widowControl/>
      <w:tabs>
        <w:tab w:val="left" w:pos="855"/>
      </w:tabs>
      <w:overflowPunct w:val="0"/>
      <w:autoSpaceDE w:val="0"/>
      <w:autoSpaceDN w:val="0"/>
      <w:adjustRightInd w:val="0"/>
      <w:spacing w:before="120"/>
      <w:ind w:left="855" w:hanging="855"/>
      <w:textAlignment w:val="baseline"/>
    </w:pPr>
    <w:rPr>
      <w:rFonts w:ascii="宋体" w:cs="宋体"/>
      <w:kern w:val="0"/>
      <w:sz w:val="24"/>
    </w:rPr>
  </w:style>
  <w:style w:type="paragraph" w:customStyle="1" w:styleId="807">
    <w:name w:val="Char1 Char Char Char Char Char Char2 Char Char Char Char Char Char Char"/>
    <w:basedOn w:val="1"/>
    <w:qFormat/>
    <w:uiPriority w:val="99"/>
    <w:pPr>
      <w:ind w:firstLine="360" w:firstLineChars="150"/>
    </w:pPr>
    <w:rPr>
      <w:rFonts w:ascii="Tahoma" w:hAnsi="Tahoma"/>
      <w:sz w:val="24"/>
      <w:szCs w:val="20"/>
    </w:rPr>
  </w:style>
  <w:style w:type="paragraph" w:customStyle="1" w:styleId="808">
    <w:name w:val="正文（缩进）"/>
    <w:basedOn w:val="1"/>
    <w:qFormat/>
    <w:uiPriority w:val="0"/>
    <w:pPr>
      <w:widowControl/>
      <w:spacing w:before="156" w:after="156"/>
      <w:ind w:firstLine="480" w:firstLineChars="200"/>
      <w:jc w:val="left"/>
    </w:pPr>
    <w:rPr>
      <w:rFonts w:ascii="仿宋_GB2312" w:eastAsia="仿宋_GB2312" w:cs="Calibri"/>
      <w:kern w:val="0"/>
      <w:sz w:val="24"/>
    </w:rPr>
  </w:style>
  <w:style w:type="paragraph" w:customStyle="1" w:styleId="809">
    <w:name w:val="Char Char Char Char Char Char Char1 Char"/>
    <w:basedOn w:val="1"/>
    <w:qFormat/>
    <w:uiPriority w:val="99"/>
    <w:rPr>
      <w:rFonts w:ascii="Tahoma" w:hAnsi="Tahoma" w:cs="Calibri"/>
      <w:sz w:val="24"/>
      <w:szCs w:val="20"/>
    </w:rPr>
  </w:style>
  <w:style w:type="paragraph" w:customStyle="1" w:styleId="810">
    <w:name w:val="数字正文"/>
    <w:basedOn w:val="1"/>
    <w:qFormat/>
    <w:uiPriority w:val="0"/>
    <w:pPr>
      <w:spacing w:beforeLines="50" w:afterLines="50" w:line="360" w:lineRule="auto"/>
      <w:ind w:firstLine="480" w:firstLineChars="200"/>
    </w:pPr>
    <w:rPr>
      <w:bCs/>
      <w:color w:val="000000"/>
      <w:kern w:val="0"/>
      <w:sz w:val="24"/>
      <w:lang w:val="zh-CN"/>
    </w:rPr>
  </w:style>
  <w:style w:type="paragraph" w:customStyle="1" w:styleId="811">
    <w:name w:val="正文文本1"/>
    <w:qFormat/>
    <w:uiPriority w:val="99"/>
    <w:pPr>
      <w:widowControl w:val="0"/>
      <w:autoSpaceDE w:val="0"/>
      <w:autoSpaceDN w:val="0"/>
      <w:adjustRightInd w:val="0"/>
      <w:spacing w:before="170" w:line="300" w:lineRule="atLeast"/>
      <w:ind w:left="1134"/>
      <w:jc w:val="both"/>
    </w:pPr>
    <w:rPr>
      <w:rFonts w:ascii="Times New Roman" w:hAnsi="Times New Roman" w:eastAsia="宋体" w:cs="Times New Roman"/>
      <w:color w:val="000000"/>
      <w:sz w:val="24"/>
      <w:lang w:val="en-US" w:eastAsia="zh-CN" w:bidi="ar-SA"/>
    </w:rPr>
  </w:style>
  <w:style w:type="paragraph" w:customStyle="1" w:styleId="812">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hint="eastAsia" w:ascii="幼圆" w:hAnsi="宋体" w:eastAsia="幼圆" w:cs="Calibri"/>
      <w:kern w:val="0"/>
      <w:sz w:val="32"/>
      <w:szCs w:val="32"/>
    </w:rPr>
  </w:style>
  <w:style w:type="paragraph" w:customStyle="1" w:styleId="813">
    <w:name w:val="flName"/>
    <w:basedOn w:val="288"/>
    <w:qFormat/>
    <w:uiPriority w:val="99"/>
    <w:pPr>
      <w:spacing w:before="0" w:after="0" w:line="113" w:lineRule="atLeast"/>
      <w:textAlignment w:val="auto"/>
    </w:pPr>
    <w:rPr>
      <w:rFonts w:ascii="Times New Roman"/>
      <w:b/>
      <w:sz w:val="24"/>
    </w:rPr>
  </w:style>
  <w:style w:type="paragraph" w:customStyle="1" w:styleId="814">
    <w:name w:val="6.3.5.4"/>
    <w:basedOn w:val="1"/>
    <w:qFormat/>
    <w:uiPriority w:val="0"/>
    <w:pPr>
      <w:tabs>
        <w:tab w:val="left" w:pos="744"/>
        <w:tab w:val="left" w:pos="851"/>
      </w:tabs>
      <w:spacing w:before="120" w:after="120"/>
      <w:ind w:left="744" w:hanging="744"/>
    </w:pPr>
    <w:rPr>
      <w:sz w:val="24"/>
      <w:szCs w:val="20"/>
    </w:rPr>
  </w:style>
  <w:style w:type="paragraph" w:customStyle="1" w:styleId="815">
    <w:name w:val="Char Char Char"/>
    <w:basedOn w:val="1"/>
    <w:qFormat/>
    <w:uiPriority w:val="0"/>
    <w:rPr>
      <w:rFonts w:ascii="Tahoma" w:hAnsi="Tahoma"/>
      <w:sz w:val="24"/>
      <w:szCs w:val="20"/>
    </w:rPr>
  </w:style>
  <w:style w:type="paragraph" w:customStyle="1" w:styleId="816">
    <w:name w:val="五级"/>
    <w:basedOn w:val="4"/>
    <w:qFormat/>
    <w:uiPriority w:val="99"/>
    <w:pPr>
      <w:keepNext w:val="0"/>
      <w:keepLines w:val="0"/>
      <w:tabs>
        <w:tab w:val="left" w:pos="709"/>
        <w:tab w:val="left" w:pos="851"/>
      </w:tabs>
      <w:spacing w:before="0" w:after="0" w:line="360" w:lineRule="auto"/>
      <w:ind w:left="709" w:hanging="709"/>
    </w:pPr>
    <w:rPr>
      <w:rFonts w:ascii="宋体" w:hAnsi="宋体"/>
      <w:b w:val="0"/>
      <w:sz w:val="24"/>
    </w:rPr>
  </w:style>
  <w:style w:type="paragraph" w:customStyle="1" w:styleId="817">
    <w:name w:val="样式 宋体 小四 首行缩进:  0.93 厘米 段前: 11.15 磅 段后: 11.15 磅1"/>
    <w:basedOn w:val="1"/>
    <w:qFormat/>
    <w:uiPriority w:val="99"/>
    <w:pPr>
      <w:adjustRightInd w:val="0"/>
      <w:snapToGrid w:val="0"/>
      <w:ind w:left="200" w:leftChars="200"/>
    </w:pPr>
    <w:rPr>
      <w:rFonts w:ascii="宋体" w:cs="宋体"/>
      <w:sz w:val="24"/>
      <w:szCs w:val="20"/>
    </w:rPr>
  </w:style>
  <w:style w:type="paragraph" w:customStyle="1" w:styleId="818">
    <w:name w:val="Char11"/>
    <w:basedOn w:val="1"/>
    <w:next w:val="1"/>
    <w:qFormat/>
    <w:uiPriority w:val="0"/>
    <w:pPr>
      <w:widowControl/>
      <w:spacing w:line="360" w:lineRule="auto"/>
      <w:jc w:val="left"/>
    </w:pPr>
    <w:rPr>
      <w:rFonts w:cs="Calibri"/>
      <w:kern w:val="0"/>
      <w:szCs w:val="20"/>
      <w:lang w:eastAsia="en-US"/>
    </w:rPr>
  </w:style>
  <w:style w:type="paragraph" w:customStyle="1" w:styleId="819">
    <w:name w:val="Biao01"/>
    <w:qFormat/>
    <w:uiPriority w:val="0"/>
    <w:pPr>
      <w:widowControl w:val="0"/>
      <w:spacing w:beforeLines="50" w:line="300" w:lineRule="auto"/>
      <w:ind w:firstLine="480" w:firstLineChars="200"/>
      <w:jc w:val="both"/>
    </w:pPr>
    <w:rPr>
      <w:rFonts w:ascii="宋体" w:hAnsi="宋体" w:eastAsia="宋体" w:cs="Times New Roman"/>
      <w:kern w:val="2"/>
      <w:sz w:val="24"/>
      <w:lang w:val="fr-CA" w:eastAsia="zh-CN" w:bidi="ar-SA"/>
    </w:rPr>
  </w:style>
  <w:style w:type="paragraph" w:customStyle="1" w:styleId="820">
    <w:name w:val="文章正文"/>
    <w:basedOn w:val="1"/>
    <w:qFormat/>
    <w:uiPriority w:val="0"/>
    <w:pPr>
      <w:tabs>
        <w:tab w:val="left" w:pos="992"/>
      </w:tabs>
      <w:spacing w:beforeLines="50" w:afterLines="50" w:line="320" w:lineRule="exact"/>
      <w:ind w:firstLine="200" w:firstLineChars="200"/>
    </w:pPr>
    <w:rPr>
      <w:rFonts w:ascii="仿宋_GB2312" w:eastAsia="仿宋_GB2312" w:cs="Calibri"/>
      <w:sz w:val="28"/>
    </w:rPr>
  </w:style>
  <w:style w:type="paragraph" w:customStyle="1" w:styleId="821">
    <w:name w:val="cauc-3"/>
    <w:next w:val="822"/>
    <w:qFormat/>
    <w:uiPriority w:val="0"/>
    <w:pPr>
      <w:tabs>
        <w:tab w:val="left" w:pos="1260"/>
      </w:tabs>
      <w:spacing w:line="360" w:lineRule="auto"/>
      <w:ind w:left="1260" w:hanging="420"/>
      <w:outlineLvl w:val="2"/>
    </w:pPr>
    <w:rPr>
      <w:rFonts w:ascii="Times New Roman" w:hAnsi="Times New Roman" w:eastAsia="宋体" w:cs="Times New Roman"/>
      <w:bCs/>
      <w:kern w:val="2"/>
      <w:sz w:val="24"/>
      <w:szCs w:val="24"/>
      <w:lang w:val="en-US" w:eastAsia="zh-CN" w:bidi="ar-SA"/>
    </w:rPr>
  </w:style>
  <w:style w:type="paragraph" w:customStyle="1" w:styleId="822">
    <w:name w:val="cauc-0"/>
    <w:qFormat/>
    <w:uiPriority w:val="0"/>
    <w:pPr>
      <w:spacing w:line="360" w:lineRule="auto"/>
      <w:ind w:firstLine="480" w:firstLineChars="200"/>
    </w:pPr>
    <w:rPr>
      <w:rFonts w:ascii="Times New Roman" w:hAnsi="Times New Roman" w:eastAsia="宋体" w:cs="Times New Roman"/>
      <w:kern w:val="2"/>
      <w:sz w:val="24"/>
      <w:szCs w:val="24"/>
      <w:lang w:val="en-US" w:eastAsia="zh-CN" w:bidi="ar-SA"/>
    </w:rPr>
  </w:style>
  <w:style w:type="paragraph" w:customStyle="1" w:styleId="823">
    <w:name w:val="kd"/>
    <w:basedOn w:val="383"/>
    <w:qFormat/>
    <w:uiPriority w:val="99"/>
    <w:pPr>
      <w:spacing w:line="312" w:lineRule="atLeast"/>
      <w:ind w:left="720" w:hanging="720"/>
      <w:textAlignment w:val="auto"/>
    </w:pPr>
    <w:rPr>
      <w:sz w:val="28"/>
    </w:rPr>
  </w:style>
  <w:style w:type="paragraph" w:customStyle="1" w:styleId="824">
    <w:name w:val="Char10 Char Char Char Char Char Char Char Char Char1"/>
    <w:basedOn w:val="1"/>
    <w:next w:val="1"/>
    <w:qFormat/>
    <w:uiPriority w:val="0"/>
    <w:rPr>
      <w:rFonts w:ascii="Calibri" w:hAnsi="Calibri" w:cs="Calibri"/>
      <w:szCs w:val="22"/>
    </w:rPr>
  </w:style>
  <w:style w:type="paragraph" w:customStyle="1" w:styleId="825">
    <w:name w:val="正文进2字"/>
    <w:basedOn w:val="1"/>
    <w:qFormat/>
    <w:uiPriority w:val="0"/>
    <w:pPr>
      <w:tabs>
        <w:tab w:val="left" w:pos="3780"/>
      </w:tabs>
      <w:spacing w:beforeLines="50" w:afterLines="50" w:line="360" w:lineRule="auto"/>
      <w:ind w:firstLine="602"/>
      <w:jc w:val="left"/>
    </w:pPr>
    <w:rPr>
      <w:b/>
      <w:snapToGrid w:val="0"/>
      <w:sz w:val="30"/>
      <w:szCs w:val="30"/>
    </w:rPr>
  </w:style>
  <w:style w:type="paragraph" w:customStyle="1" w:styleId="826">
    <w:name w:val="简单回函地址"/>
    <w:basedOn w:val="1"/>
    <w:qFormat/>
    <w:uiPriority w:val="0"/>
    <w:rPr>
      <w:rFonts w:ascii="Calibri" w:hAnsi="Calibri" w:cs="Calibri"/>
      <w:szCs w:val="22"/>
    </w:rPr>
  </w:style>
  <w:style w:type="paragraph" w:customStyle="1" w:styleId="827">
    <w:name w:val="text"/>
    <w:basedOn w:val="1"/>
    <w:qFormat/>
    <w:uiPriority w:val="0"/>
    <w:pPr>
      <w:widowControl/>
      <w:tabs>
        <w:tab w:val="left" w:pos="1020"/>
        <w:tab w:val="left" w:pos="1090"/>
      </w:tabs>
      <w:overflowPunct w:val="0"/>
      <w:autoSpaceDE w:val="0"/>
      <w:autoSpaceDN w:val="0"/>
      <w:adjustRightInd w:val="0"/>
      <w:spacing w:beforeLines="100" w:after="60" w:line="264" w:lineRule="auto"/>
      <w:ind w:left="1098" w:leftChars="522" w:hanging="2"/>
      <w:textAlignment w:val="baseline"/>
    </w:pPr>
    <w:rPr>
      <w:kern w:val="0"/>
      <w:sz w:val="24"/>
    </w:rPr>
  </w:style>
  <w:style w:type="paragraph" w:customStyle="1" w:styleId="828">
    <w:name w:val="一级条标题"/>
    <w:basedOn w:val="1"/>
    <w:next w:val="1"/>
    <w:qFormat/>
    <w:uiPriority w:val="0"/>
    <w:pPr>
      <w:widowControl/>
      <w:tabs>
        <w:tab w:val="left" w:pos="525"/>
        <w:tab w:val="left" w:pos="1260"/>
      </w:tabs>
      <w:ind w:left="1260" w:hanging="420"/>
      <w:outlineLvl w:val="2"/>
    </w:pPr>
    <w:rPr>
      <w:rFonts w:ascii="黑体" w:eastAsia="黑体"/>
      <w:b/>
      <w:kern w:val="0"/>
      <w:szCs w:val="20"/>
    </w:rPr>
  </w:style>
  <w:style w:type="paragraph" w:customStyle="1" w:styleId="829">
    <w:name w:val="段落1 Char"/>
    <w:basedOn w:val="39"/>
    <w:qFormat/>
    <w:uiPriority w:val="0"/>
    <w:pPr>
      <w:spacing w:line="360" w:lineRule="auto"/>
    </w:pPr>
    <w:rPr>
      <w:rFonts w:ascii="Times New Roman" w:hAnsi="Times New Roman"/>
      <w:sz w:val="24"/>
    </w:rPr>
  </w:style>
  <w:style w:type="paragraph" w:customStyle="1" w:styleId="830">
    <w:name w:val="表格正文"/>
    <w:qFormat/>
    <w:uiPriority w:val="0"/>
    <w:pPr>
      <w:widowControl w:val="0"/>
      <w:spacing w:line="360" w:lineRule="auto"/>
      <w:jc w:val="center"/>
    </w:pPr>
    <w:rPr>
      <w:rFonts w:ascii="宋体" w:hAnsi="宋体" w:eastAsia="宋体" w:cs="Times New Roman"/>
      <w:color w:val="0000FF"/>
      <w:kern w:val="2"/>
      <w:sz w:val="21"/>
      <w:szCs w:val="24"/>
      <w:lang w:val="en-US" w:eastAsia="zh-CN" w:bidi="ar-SA"/>
    </w:rPr>
  </w:style>
  <w:style w:type="paragraph" w:customStyle="1" w:styleId="831">
    <w:name w:val="A."/>
    <w:basedOn w:val="1"/>
    <w:qFormat/>
    <w:uiPriority w:val="0"/>
    <w:pPr>
      <w:widowControl/>
      <w:tabs>
        <w:tab w:val="left" w:pos="859"/>
        <w:tab w:val="left" w:pos="1200"/>
      </w:tabs>
      <w:spacing w:before="240" w:line="240" w:lineRule="atLeast"/>
      <w:ind w:left="859" w:hanging="453"/>
    </w:pPr>
    <w:rPr>
      <w:sz w:val="24"/>
    </w:rPr>
  </w:style>
  <w:style w:type="paragraph" w:customStyle="1" w:styleId="832">
    <w:name w:val="一级标题"/>
    <w:basedOn w:val="1"/>
    <w:next w:val="651"/>
    <w:qFormat/>
    <w:uiPriority w:val="0"/>
    <w:pPr>
      <w:tabs>
        <w:tab w:val="left" w:pos="425"/>
      </w:tabs>
      <w:spacing w:afterLines="100"/>
      <w:ind w:left="850" w:hanging="425"/>
      <w:outlineLvl w:val="0"/>
    </w:pPr>
    <w:rPr>
      <w:rFonts w:ascii="黑体" w:eastAsia="黑体" w:cs="Calibri"/>
      <w:sz w:val="30"/>
      <w:szCs w:val="28"/>
    </w:rPr>
  </w:style>
  <w:style w:type="paragraph" w:customStyle="1" w:styleId="833">
    <w:name w:val="biaoge"/>
    <w:basedOn w:val="1"/>
    <w:qFormat/>
    <w:uiPriority w:val="0"/>
    <w:pPr>
      <w:adjustRightInd w:val="0"/>
      <w:spacing w:line="320" w:lineRule="atLeast"/>
      <w:jc w:val="left"/>
      <w:textAlignment w:val="baseline"/>
    </w:pPr>
    <w:rPr>
      <w:kern w:val="0"/>
      <w:sz w:val="18"/>
      <w:szCs w:val="20"/>
    </w:rPr>
  </w:style>
  <w:style w:type="paragraph" w:customStyle="1" w:styleId="834">
    <w:name w:val="Char Char Char Char11"/>
    <w:basedOn w:val="1"/>
    <w:qFormat/>
    <w:uiPriority w:val="0"/>
    <w:pPr>
      <w:snapToGrid w:val="0"/>
      <w:spacing w:line="360" w:lineRule="auto"/>
      <w:ind w:firstLine="200" w:firstLineChars="200"/>
    </w:pPr>
    <w:rPr>
      <w:rFonts w:ascii="Calibri" w:hAnsi="Calibri" w:eastAsia="仿宋_GB2312" w:cs="Calibri"/>
      <w:sz w:val="24"/>
      <w:szCs w:val="22"/>
    </w:rPr>
  </w:style>
  <w:style w:type="paragraph" w:customStyle="1" w:styleId="835">
    <w:name w:val="范本目录"/>
    <w:basedOn w:val="1"/>
    <w:qFormat/>
    <w:uiPriority w:val="0"/>
    <w:pPr>
      <w:adjustRightInd w:val="0"/>
      <w:snapToGrid w:val="0"/>
      <w:spacing w:beforeLines="20" w:afterLines="20" w:line="540" w:lineRule="exact"/>
      <w:jc w:val="center"/>
    </w:pPr>
    <w:rPr>
      <w:rFonts w:hAnsi="宋体" w:cs="Calibri"/>
      <w:b/>
      <w:bCs/>
      <w:sz w:val="36"/>
    </w:rPr>
  </w:style>
  <w:style w:type="paragraph" w:customStyle="1" w:styleId="836">
    <w:name w:val="Char Char2 Char Char Char Char"/>
    <w:basedOn w:val="1"/>
    <w:qFormat/>
    <w:uiPriority w:val="0"/>
  </w:style>
  <w:style w:type="paragraph" w:customStyle="1" w:styleId="837">
    <w:name w:val="+标题2"/>
    <w:basedOn w:val="4"/>
    <w:qFormat/>
    <w:uiPriority w:val="0"/>
    <w:pPr>
      <w:tabs>
        <w:tab w:val="left" w:pos="470"/>
      </w:tabs>
      <w:spacing w:before="120" w:after="120" w:line="360" w:lineRule="auto"/>
      <w:ind w:left="470" w:hanging="431"/>
    </w:pPr>
    <w:rPr>
      <w:rFonts w:ascii="Times New Roman" w:hAnsi="Times New Roman"/>
      <w:sz w:val="24"/>
      <w:szCs w:val="28"/>
    </w:rPr>
  </w:style>
  <w:style w:type="paragraph" w:customStyle="1" w:styleId="838">
    <w:name w:val="SUR-需求定义-第4级"/>
    <w:basedOn w:val="6"/>
    <w:next w:val="1"/>
    <w:qFormat/>
    <w:uiPriority w:val="0"/>
    <w:pPr>
      <w:keepNext/>
      <w:keepLines/>
      <w:widowControl w:val="0"/>
      <w:tabs>
        <w:tab w:val="left" w:pos="1080"/>
      </w:tabs>
      <w:spacing w:before="0" w:beforeAutospacing="0" w:after="0" w:afterAutospacing="0" w:line="376" w:lineRule="auto"/>
      <w:ind w:left="-283" w:firstLine="283"/>
    </w:pPr>
    <w:rPr>
      <w:rFonts w:ascii="Arial" w:hAnsi="Arial" w:eastAsia="黑体" w:cs="Arial"/>
      <w:b w:val="0"/>
      <w:color w:val="0000FF"/>
      <w:kern w:val="2"/>
    </w:rPr>
  </w:style>
  <w:style w:type="paragraph" w:customStyle="1" w:styleId="839">
    <w:name w:val="cauc-1"/>
    <w:next w:val="1"/>
    <w:qFormat/>
    <w:uiPriority w:val="0"/>
    <w:pPr>
      <w:pageBreakBefore/>
      <w:tabs>
        <w:tab w:val="left" w:pos="1287"/>
      </w:tabs>
      <w:spacing w:beforeLines="100" w:afterLines="50" w:line="360" w:lineRule="auto"/>
      <w:ind w:left="850" w:hanging="397"/>
      <w:jc w:val="center"/>
      <w:outlineLvl w:val="0"/>
    </w:pPr>
    <w:rPr>
      <w:rFonts w:ascii="Times New Roman" w:hAnsi="Times New Roman" w:eastAsia="黑体" w:cs="Times New Roman"/>
      <w:b/>
      <w:kern w:val="2"/>
      <w:sz w:val="36"/>
      <w:szCs w:val="24"/>
      <w:lang w:val="en-US" w:eastAsia="zh-CN" w:bidi="ar-SA"/>
    </w:rPr>
  </w:style>
  <w:style w:type="paragraph" w:customStyle="1" w:styleId="840">
    <w:name w:val="MsoNormal"/>
    <w:basedOn w:val="841"/>
    <w:qFormat/>
    <w:uiPriority w:val="0"/>
    <w:rPr>
      <w:rFonts w:ascii="Calibri" w:hAnsi="Calibri" w:eastAsia="Calibri"/>
      <w:sz w:val="21"/>
    </w:rPr>
  </w:style>
  <w:style w:type="paragraph" w:customStyle="1" w:styleId="841">
    <w:name w:val="Normal_0"/>
    <w:qFormat/>
    <w:uiPriority w:val="0"/>
    <w:rPr>
      <w:rFonts w:ascii="Times New Roman" w:hAnsi="Times New Roman" w:eastAsia="宋体" w:cs="Calibri"/>
      <w:sz w:val="24"/>
      <w:szCs w:val="24"/>
      <w:lang w:val="en-US" w:eastAsia="zh-CN" w:bidi="ar-SA"/>
    </w:rPr>
  </w:style>
  <w:style w:type="paragraph" w:customStyle="1" w:styleId="842">
    <w:name w:val="Char Char1 Char Char Char Char Char Char Char Char Char Char Char Char Char Char Char"/>
    <w:basedOn w:val="1"/>
    <w:qFormat/>
    <w:uiPriority w:val="99"/>
    <w:pPr>
      <w:widowControl/>
      <w:spacing w:after="160" w:line="240" w:lineRule="exact"/>
      <w:jc w:val="left"/>
    </w:pPr>
    <w:rPr>
      <w:rFonts w:ascii="Verdana" w:hAnsi="Verdana"/>
      <w:kern w:val="0"/>
      <w:sz w:val="20"/>
      <w:szCs w:val="20"/>
      <w:lang w:eastAsia="en-US"/>
    </w:rPr>
  </w:style>
  <w:style w:type="paragraph" w:customStyle="1" w:styleId="843">
    <w:name w:val="Default Paragraph Char Char Char Char"/>
    <w:basedOn w:val="1"/>
    <w:next w:val="1"/>
    <w:qFormat/>
    <w:uiPriority w:val="0"/>
    <w:pPr>
      <w:widowControl/>
      <w:spacing w:line="360" w:lineRule="auto"/>
      <w:jc w:val="left"/>
    </w:pPr>
    <w:rPr>
      <w:rFonts w:cs="Calibri"/>
      <w:kern w:val="0"/>
      <w:szCs w:val="20"/>
      <w:lang w:eastAsia="en-US"/>
    </w:rPr>
  </w:style>
  <w:style w:type="paragraph" w:customStyle="1" w:styleId="844">
    <w:name w:val="纯文本1"/>
    <w:basedOn w:val="1"/>
    <w:qFormat/>
    <w:uiPriority w:val="0"/>
    <w:pPr>
      <w:adjustRightInd w:val="0"/>
      <w:spacing w:line="312" w:lineRule="atLeast"/>
    </w:pPr>
    <w:rPr>
      <w:rFonts w:ascii="宋体" w:hAnsi="Courier New"/>
      <w:kern w:val="0"/>
      <w:sz w:val="28"/>
      <w:szCs w:val="20"/>
    </w:rPr>
  </w:style>
  <w:style w:type="paragraph" w:customStyle="1" w:styleId="845">
    <w:name w:val="Subhead 1"/>
    <w:basedOn w:val="1"/>
    <w:qFormat/>
    <w:uiPriority w:val="99"/>
    <w:pPr>
      <w:keepNext/>
      <w:pageBreakBefore/>
      <w:widowControl/>
      <w:tabs>
        <w:tab w:val="left" w:pos="1134"/>
        <w:tab w:val="left" w:pos="2552"/>
      </w:tabs>
      <w:autoSpaceDE w:val="0"/>
      <w:autoSpaceDN w:val="0"/>
      <w:adjustRightInd w:val="0"/>
      <w:spacing w:before="510" w:after="400" w:line="420" w:lineRule="atLeast"/>
      <w:ind w:left="1134" w:hanging="1134"/>
      <w:jc w:val="left"/>
    </w:pPr>
    <w:rPr>
      <w:rFonts w:ascii="Arial" w:hAnsi="Arial" w:eastAsia="黑体"/>
      <w:b/>
      <w:kern w:val="0"/>
      <w:sz w:val="32"/>
      <w:szCs w:val="20"/>
    </w:rPr>
  </w:style>
  <w:style w:type="paragraph" w:customStyle="1" w:styleId="846">
    <w:name w:val="样式 样式 样式 标题 3 + 四号 段前: 0 磅 段后: 0 磅 行距: 固定值 24 磅 + Times New Roma..."/>
    <w:basedOn w:val="1"/>
    <w:qFormat/>
    <w:uiPriority w:val="99"/>
    <w:pPr>
      <w:autoSpaceDE w:val="0"/>
      <w:autoSpaceDN w:val="0"/>
      <w:adjustRightInd w:val="0"/>
      <w:spacing w:line="480" w:lineRule="exact"/>
      <w:ind w:firstLine="200" w:firstLineChars="200"/>
    </w:pPr>
    <w:rPr>
      <w:rFonts w:cs="宋体"/>
      <w:color w:val="000000"/>
      <w:sz w:val="28"/>
      <w:szCs w:val="20"/>
    </w:rPr>
  </w:style>
  <w:style w:type="paragraph" w:customStyle="1" w:styleId="847">
    <w:name w:val="Char3 Char Char Char"/>
    <w:basedOn w:val="1"/>
    <w:qFormat/>
    <w:uiPriority w:val="99"/>
    <w:rPr>
      <w:rFonts w:ascii="仿宋_GB2312" w:eastAsia="仿宋_GB2312"/>
      <w:b/>
      <w:sz w:val="32"/>
      <w:szCs w:val="32"/>
    </w:rPr>
  </w:style>
  <w:style w:type="paragraph" w:customStyle="1" w:styleId="848">
    <w:name w:val="_Style 128"/>
    <w:qFormat/>
    <w:uiPriority w:val="0"/>
    <w:rPr>
      <w:rFonts w:ascii="Times New Roman" w:hAnsi="Times New Roman" w:eastAsia="宋体" w:cs="Calibri"/>
      <w:kern w:val="2"/>
      <w:sz w:val="21"/>
      <w:szCs w:val="24"/>
      <w:lang w:val="en-US" w:eastAsia="zh-CN" w:bidi="ar-SA"/>
    </w:rPr>
  </w:style>
  <w:style w:type="paragraph" w:customStyle="1" w:styleId="849">
    <w:name w:val="正文2"/>
    <w:qFormat/>
    <w:uiPriority w:val="99"/>
    <w:pPr>
      <w:widowControl w:val="0"/>
      <w:adjustRightInd w:val="0"/>
      <w:spacing w:line="312" w:lineRule="atLeast"/>
      <w:jc w:val="both"/>
    </w:pPr>
    <w:rPr>
      <w:rFonts w:ascii="宋体" w:hAnsi="Times New Roman" w:eastAsia="宋体" w:cs="Times New Roman"/>
      <w:sz w:val="34"/>
      <w:lang w:val="en-US" w:eastAsia="zh-CN" w:bidi="ar-SA"/>
    </w:rPr>
  </w:style>
  <w:style w:type="paragraph" w:customStyle="1" w:styleId="850">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Calibri"/>
      <w:kern w:val="0"/>
      <w:sz w:val="32"/>
      <w:szCs w:val="32"/>
    </w:rPr>
  </w:style>
  <w:style w:type="paragraph" w:customStyle="1" w:styleId="851">
    <w:name w:val="样式 标题 3列表编号31.1.1 + 四号 加粗 行距: 1.5 倍行距"/>
    <w:basedOn w:val="5"/>
    <w:qFormat/>
    <w:uiPriority w:val="99"/>
    <w:pPr>
      <w:tabs>
        <w:tab w:val="left" w:pos="0"/>
      </w:tabs>
      <w:adjustRightInd w:val="0"/>
      <w:spacing w:before="0" w:after="0" w:line="360" w:lineRule="auto"/>
      <w:jc w:val="left"/>
    </w:pPr>
    <w:rPr>
      <w:rFonts w:cs="宋体"/>
      <w:kern w:val="0"/>
      <w:sz w:val="28"/>
      <w:szCs w:val="20"/>
    </w:rPr>
  </w:style>
  <w:style w:type="paragraph" w:customStyle="1" w:styleId="852">
    <w:name w:val="纯文本2"/>
    <w:basedOn w:val="1"/>
    <w:qFormat/>
    <w:uiPriority w:val="99"/>
    <w:pPr>
      <w:adjustRightInd w:val="0"/>
      <w:spacing w:line="312" w:lineRule="atLeast"/>
    </w:pPr>
    <w:rPr>
      <w:rFonts w:ascii="宋体" w:hAnsi="Courier New"/>
      <w:kern w:val="0"/>
      <w:sz w:val="28"/>
      <w:szCs w:val="20"/>
    </w:rPr>
  </w:style>
  <w:style w:type="paragraph" w:customStyle="1" w:styleId="853">
    <w:name w:val="标题2"/>
    <w:basedOn w:val="4"/>
    <w:next w:val="4"/>
    <w:qFormat/>
    <w:uiPriority w:val="0"/>
    <w:pPr>
      <w:keepLines w:val="0"/>
      <w:tabs>
        <w:tab w:val="left" w:pos="425"/>
        <w:tab w:val="left" w:pos="480"/>
        <w:tab w:val="left" w:pos="720"/>
      </w:tabs>
      <w:adjustRightInd w:val="0"/>
      <w:spacing w:before="0" w:after="0" w:line="360" w:lineRule="auto"/>
      <w:textAlignment w:val="baseline"/>
    </w:pPr>
    <w:rPr>
      <w:rFonts w:ascii="Times New Roman" w:hAnsi="Times New Roman" w:cs="Arial"/>
      <w:bCs w:val="0"/>
      <w:kern w:val="0"/>
      <w:sz w:val="24"/>
      <w:szCs w:val="20"/>
    </w:rPr>
  </w:style>
  <w:style w:type="paragraph" w:customStyle="1" w:styleId="854">
    <w:name w:val="格式条款-1"/>
    <w:basedOn w:val="1"/>
    <w:qFormat/>
    <w:uiPriority w:val="0"/>
    <w:pPr>
      <w:tabs>
        <w:tab w:val="left" w:pos="735"/>
      </w:tabs>
      <w:ind w:firstLine="420"/>
    </w:pPr>
    <w:rPr>
      <w:rFonts w:ascii="宋体"/>
      <w:sz w:val="24"/>
    </w:rPr>
  </w:style>
  <w:style w:type="paragraph" w:customStyle="1" w:styleId="855">
    <w:name w:val="D&amp;L"/>
    <w:basedOn w:val="48"/>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856">
    <w:name w:val="l_text"/>
    <w:basedOn w:val="1"/>
    <w:qFormat/>
    <w:uiPriority w:val="0"/>
    <w:pPr>
      <w:widowControl/>
      <w:overflowPunct w:val="0"/>
      <w:autoSpaceDE w:val="0"/>
      <w:autoSpaceDN w:val="0"/>
      <w:adjustRightInd w:val="0"/>
      <w:ind w:firstLine="680"/>
      <w:textAlignment w:val="baseline"/>
    </w:pPr>
    <w:rPr>
      <w:rFonts w:ascii="宋体"/>
      <w:kern w:val="0"/>
      <w:sz w:val="28"/>
      <w:szCs w:val="20"/>
      <w:lang w:val="en-GB"/>
    </w:rPr>
  </w:style>
  <w:style w:type="paragraph" w:customStyle="1" w:styleId="857">
    <w:name w:val="专用"/>
    <w:basedOn w:val="1"/>
    <w:qFormat/>
    <w:uiPriority w:val="99"/>
    <w:pPr>
      <w:spacing w:afterLines="100"/>
      <w:ind w:left="838" w:hanging="838" w:hangingChars="262"/>
    </w:pPr>
    <w:rPr>
      <w:rFonts w:ascii="宋体"/>
      <w:b/>
      <w:color w:val="000000"/>
      <w:sz w:val="32"/>
      <w:szCs w:val="20"/>
    </w:rPr>
  </w:style>
  <w:style w:type="paragraph" w:customStyle="1" w:styleId="858">
    <w:name w:val="Char Char Char Char Char Char1"/>
    <w:basedOn w:val="1"/>
    <w:qFormat/>
    <w:uiPriority w:val="0"/>
    <w:rPr>
      <w:rFonts w:ascii="Tahoma" w:hAnsi="Tahoma" w:cs="Calibri"/>
      <w:sz w:val="24"/>
      <w:szCs w:val="20"/>
    </w:rPr>
  </w:style>
  <w:style w:type="paragraph" w:customStyle="1" w:styleId="859">
    <w:name w:val="Char Char Char Char1"/>
    <w:basedOn w:val="1"/>
    <w:qFormat/>
    <w:uiPriority w:val="0"/>
    <w:rPr>
      <w:szCs w:val="20"/>
    </w:rPr>
  </w:style>
  <w:style w:type="paragraph" w:customStyle="1" w:styleId="860">
    <w:name w:val="+列表1"/>
    <w:basedOn w:val="1"/>
    <w:qFormat/>
    <w:uiPriority w:val="0"/>
    <w:pPr>
      <w:jc w:val="center"/>
    </w:pPr>
  </w:style>
  <w:style w:type="paragraph" w:customStyle="1" w:styleId="861">
    <w:name w:val="样式 样式 标题 4 + (符号) 宋体 行距: 固定值 22 磅 + 黑色"/>
    <w:basedOn w:val="1"/>
    <w:qFormat/>
    <w:uiPriority w:val="99"/>
    <w:pPr>
      <w:tabs>
        <w:tab w:val="left" w:pos="2400"/>
      </w:tabs>
      <w:adjustRightInd w:val="0"/>
      <w:spacing w:before="50" w:after="50" w:line="440" w:lineRule="exact"/>
      <w:ind w:left="-284" w:hanging="420"/>
      <w:jc w:val="left"/>
      <w:outlineLvl w:val="3"/>
    </w:pPr>
    <w:rPr>
      <w:rFonts w:ascii="宋体" w:hAnsi="宋体" w:cs="宋体"/>
      <w:color w:val="000000"/>
      <w:kern w:val="0"/>
      <w:sz w:val="24"/>
      <w:szCs w:val="20"/>
    </w:rPr>
  </w:style>
  <w:style w:type="paragraph" w:customStyle="1" w:styleId="862">
    <w:name w:val="样式胡"/>
    <w:basedOn w:val="1"/>
    <w:qFormat/>
    <w:uiPriority w:val="99"/>
    <w:pPr>
      <w:tabs>
        <w:tab w:val="left" w:pos="3300"/>
      </w:tabs>
      <w:ind w:left="3300" w:hanging="420"/>
    </w:pPr>
    <w:rPr>
      <w:rFonts w:ascii="黑体" w:hAnsi="Arial" w:eastAsia="黑体"/>
    </w:rPr>
  </w:style>
  <w:style w:type="paragraph" w:customStyle="1" w:styleId="863">
    <w:name w:val="6.3.3"/>
    <w:basedOn w:val="6"/>
    <w:qFormat/>
    <w:uiPriority w:val="0"/>
    <w:pPr>
      <w:widowControl w:val="0"/>
      <w:tabs>
        <w:tab w:val="left" w:pos="719"/>
      </w:tabs>
      <w:spacing w:before="0" w:beforeLines="50" w:beforeAutospacing="0" w:after="0" w:afterLines="50" w:afterAutospacing="0" w:line="360" w:lineRule="auto"/>
      <w:jc w:val="both"/>
      <w:outlineLvl w:val="9"/>
    </w:pPr>
    <w:rPr>
      <w:rFonts w:ascii="Times New Roman" w:hAnsi="Times New Roman" w:cs="Times New Roman"/>
      <w:b w:val="0"/>
      <w:bCs w:val="0"/>
      <w:kern w:val="2"/>
      <w:szCs w:val="20"/>
    </w:rPr>
  </w:style>
  <w:style w:type="paragraph" w:customStyle="1" w:styleId="864">
    <w:name w:val="6.4.2"/>
    <w:basedOn w:val="5"/>
    <w:qFormat/>
    <w:uiPriority w:val="0"/>
    <w:pPr>
      <w:keepNext w:val="0"/>
      <w:tabs>
        <w:tab w:val="left" w:pos="960"/>
        <w:tab w:val="left" w:pos="1125"/>
        <w:tab w:val="left" w:pos="1440"/>
        <w:tab w:val="left" w:leader="dot" w:pos="8160"/>
      </w:tabs>
      <w:spacing w:before="120" w:after="120" w:line="240" w:lineRule="auto"/>
      <w:ind w:left="1125" w:hanging="1125"/>
      <w:outlineLvl w:val="9"/>
    </w:pPr>
    <w:rPr>
      <w:b w:val="0"/>
      <w:bCs w:val="0"/>
      <w:sz w:val="28"/>
      <w:szCs w:val="28"/>
    </w:rPr>
  </w:style>
  <w:style w:type="paragraph" w:customStyle="1" w:styleId="865">
    <w:name w:val="_Style 82"/>
    <w:basedOn w:val="1"/>
    <w:qFormat/>
    <w:uiPriority w:val="0"/>
    <w:pPr>
      <w:ind w:firstLine="420" w:firstLineChars="200"/>
    </w:pPr>
    <w:rPr>
      <w:rFonts w:ascii="Calibri" w:hAnsi="Calibri" w:cs="Calibri"/>
      <w:szCs w:val="22"/>
    </w:rPr>
  </w:style>
  <w:style w:type="paragraph" w:customStyle="1" w:styleId="866">
    <w:name w:val="Normal_3"/>
    <w:qFormat/>
    <w:uiPriority w:val="0"/>
    <w:rPr>
      <w:rFonts w:ascii="Times New Roman" w:hAnsi="Times New Roman" w:eastAsia="Times New Roman" w:cs="Calibri"/>
      <w:sz w:val="24"/>
      <w:szCs w:val="24"/>
      <w:lang w:val="en-US" w:eastAsia="zh-CN" w:bidi="ar-SA"/>
    </w:rPr>
  </w:style>
  <w:style w:type="paragraph" w:customStyle="1" w:styleId="867">
    <w:name w:val="6.4"/>
    <w:basedOn w:val="4"/>
    <w:qFormat/>
    <w:uiPriority w:val="0"/>
    <w:pPr>
      <w:keepNext w:val="0"/>
      <w:tabs>
        <w:tab w:val="left" w:pos="851"/>
      </w:tabs>
      <w:spacing w:line="360" w:lineRule="auto"/>
    </w:pPr>
    <w:rPr>
      <w:rFonts w:ascii="Arial" w:hAnsi="Arial"/>
      <w:b w:val="0"/>
      <w:sz w:val="28"/>
    </w:rPr>
  </w:style>
  <w:style w:type="paragraph" w:customStyle="1" w:styleId="868">
    <w:name w:val="样式 6.4 + 段前: 7.8 磅 段后: 7.8 磅 行距: 单倍行距"/>
    <w:basedOn w:val="867"/>
    <w:qFormat/>
    <w:uiPriority w:val="0"/>
    <w:pPr>
      <w:keepNext/>
      <w:tabs>
        <w:tab w:val="left" w:pos="425"/>
        <w:tab w:val="left" w:pos="5727"/>
        <w:tab w:val="clear" w:pos="851"/>
      </w:tabs>
      <w:spacing w:before="156" w:after="156" w:line="240" w:lineRule="auto"/>
      <w:ind w:left="5727" w:hanging="1985"/>
    </w:pPr>
    <w:rPr>
      <w:bCs w:val="0"/>
      <w:sz w:val="21"/>
      <w:szCs w:val="20"/>
    </w:rPr>
  </w:style>
  <w:style w:type="paragraph" w:customStyle="1" w:styleId="869">
    <w:name w:val="Char Char3 Char Char Char Char"/>
    <w:basedOn w:val="1"/>
    <w:qFormat/>
    <w:uiPriority w:val="0"/>
    <w:rPr>
      <w:rFonts w:ascii="Tahoma" w:hAnsi="Tahoma"/>
      <w:sz w:val="24"/>
      <w:szCs w:val="20"/>
    </w:rPr>
  </w:style>
  <w:style w:type="paragraph" w:customStyle="1" w:styleId="870">
    <w:name w:val="正文_2_0"/>
    <w:qFormat/>
    <w:uiPriority w:val="0"/>
    <w:pPr>
      <w:widowControl w:val="0"/>
      <w:tabs>
        <w:tab w:val="left" w:pos="5040"/>
      </w:tabs>
      <w:jc w:val="both"/>
    </w:pPr>
    <w:rPr>
      <w:rFonts w:ascii="Calibri" w:hAnsi="Calibri" w:eastAsia="宋体" w:cs="Calibri"/>
      <w:kern w:val="2"/>
      <w:sz w:val="21"/>
      <w:szCs w:val="22"/>
      <w:lang w:val="en-US" w:eastAsia="zh-CN" w:bidi="ar-SA"/>
    </w:rPr>
  </w:style>
  <w:style w:type="paragraph" w:customStyle="1" w:styleId="871">
    <w:name w:val="条目"/>
    <w:basedOn w:val="71"/>
    <w:next w:val="1"/>
    <w:qFormat/>
    <w:uiPriority w:val="99"/>
    <w:pPr>
      <w:widowControl w:val="0"/>
      <w:tabs>
        <w:tab w:val="left" w:pos="840"/>
        <w:tab w:val="left" w:pos="1980"/>
      </w:tabs>
      <w:spacing w:before="280" w:line="160" w:lineRule="exact"/>
      <w:ind w:left="1980" w:hanging="720"/>
      <w:jc w:val="left"/>
      <w:outlineLvl w:val="0"/>
    </w:pPr>
    <w:rPr>
      <w:rFonts w:ascii="黑体" w:hAnsi="Arial" w:eastAsia="黑体" w:cs="Arial"/>
      <w:b/>
      <w:spacing w:val="40"/>
      <w:kern w:val="40"/>
      <w:sz w:val="24"/>
      <w:szCs w:val="20"/>
      <w:u w:val="none"/>
      <w:lang w:eastAsia="zh-CN"/>
    </w:rPr>
  </w:style>
  <w:style w:type="paragraph" w:customStyle="1" w:styleId="872">
    <w:name w:val="Body text 1"/>
    <w:basedOn w:val="811"/>
    <w:qFormat/>
    <w:uiPriority w:val="99"/>
    <w:pPr>
      <w:tabs>
        <w:tab w:val="left" w:pos="1134"/>
      </w:tabs>
      <w:ind w:hanging="1134"/>
    </w:pPr>
  </w:style>
  <w:style w:type="paragraph" w:customStyle="1" w:styleId="873">
    <w:name w:val="pbj1"/>
    <w:basedOn w:val="1"/>
    <w:qFormat/>
    <w:uiPriority w:val="0"/>
    <w:pPr>
      <w:widowControl/>
      <w:jc w:val="left"/>
    </w:pPr>
    <w:rPr>
      <w:rFonts w:ascii="宋体" w:hAnsi="宋体" w:cs="宋体"/>
      <w:kern w:val="0"/>
      <w:sz w:val="24"/>
    </w:rPr>
  </w:style>
  <w:style w:type="paragraph" w:customStyle="1" w:styleId="874">
    <w:name w:val="Rubr3 fet"/>
    <w:basedOn w:val="1"/>
    <w:next w:val="1"/>
    <w:qFormat/>
    <w:uiPriority w:val="0"/>
    <w:pPr>
      <w:keepNext/>
      <w:widowControl/>
      <w:spacing w:before="240" w:after="60"/>
      <w:jc w:val="left"/>
    </w:pPr>
    <w:rPr>
      <w:rFonts w:ascii="Helvetica" w:hAnsi="Helvetica"/>
      <w:b/>
      <w:kern w:val="0"/>
      <w:sz w:val="24"/>
      <w:szCs w:val="20"/>
      <w:lang w:val="en-GB"/>
    </w:rPr>
  </w:style>
  <w:style w:type="paragraph" w:customStyle="1" w:styleId="875">
    <w:name w:val="-正文 Char"/>
    <w:basedOn w:val="1"/>
    <w:qFormat/>
    <w:uiPriority w:val="0"/>
    <w:pPr>
      <w:widowControl/>
      <w:suppressAutoHyphens/>
      <w:overflowPunct w:val="0"/>
      <w:autoSpaceDE w:val="0"/>
      <w:spacing w:line="360" w:lineRule="auto"/>
      <w:jc w:val="left"/>
      <w:textAlignment w:val="baseline"/>
    </w:pPr>
    <w:rPr>
      <w:rFonts w:ascii="Arial" w:hAnsi="Arial"/>
      <w:kern w:val="1"/>
      <w:sz w:val="24"/>
      <w:lang w:eastAsia="ar-SA"/>
    </w:rPr>
  </w:style>
  <w:style w:type="paragraph" w:customStyle="1" w:styleId="876">
    <w:name w:val="Char Char Char Char Char1 Char Char Char Char Char Char Char"/>
    <w:basedOn w:val="1"/>
    <w:qFormat/>
    <w:uiPriority w:val="0"/>
  </w:style>
  <w:style w:type="paragraph" w:customStyle="1" w:styleId="877">
    <w:name w:val="Char10 Char Char Char Char Char Char Char Char Char"/>
    <w:basedOn w:val="1"/>
    <w:next w:val="1"/>
    <w:qFormat/>
    <w:uiPriority w:val="0"/>
    <w:rPr>
      <w:rFonts w:ascii="Calibri" w:hAnsi="Calibri" w:cs="Calibri"/>
      <w:szCs w:val="22"/>
    </w:rPr>
  </w:style>
  <w:style w:type="paragraph" w:customStyle="1" w:styleId="878">
    <w:name w:val="基本文字 Char"/>
    <w:basedOn w:val="1"/>
    <w:qFormat/>
    <w:uiPriority w:val="0"/>
    <w:pPr>
      <w:spacing w:before="156" w:line="400" w:lineRule="atLeast"/>
      <w:ind w:firstLine="540" w:firstLineChars="225"/>
    </w:pPr>
    <w:rPr>
      <w:rFonts w:cs="Calibri"/>
      <w:sz w:val="24"/>
      <w:szCs w:val="20"/>
    </w:rPr>
  </w:style>
  <w:style w:type="paragraph" w:customStyle="1" w:styleId="879">
    <w:name w:val="xl7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Calibri"/>
      <w:kern w:val="0"/>
      <w:sz w:val="32"/>
      <w:szCs w:val="32"/>
    </w:rPr>
  </w:style>
  <w:style w:type="paragraph" w:customStyle="1" w:styleId="880">
    <w:name w:val="通用"/>
    <w:basedOn w:val="1"/>
    <w:qFormat/>
    <w:uiPriority w:val="99"/>
    <w:pPr>
      <w:spacing w:line="360" w:lineRule="auto"/>
      <w:ind w:left="42"/>
    </w:pPr>
    <w:rPr>
      <w:rFonts w:ascii="宋体"/>
      <w:b/>
      <w:sz w:val="24"/>
      <w:szCs w:val="20"/>
    </w:rPr>
  </w:style>
  <w:style w:type="paragraph" w:customStyle="1" w:styleId="881">
    <w:name w:val="列出段落2"/>
    <w:basedOn w:val="1"/>
    <w:qFormat/>
    <w:uiPriority w:val="99"/>
    <w:pPr>
      <w:adjustRightInd w:val="0"/>
      <w:spacing w:line="360" w:lineRule="atLeast"/>
      <w:ind w:firstLine="420" w:firstLineChars="200"/>
      <w:jc w:val="left"/>
    </w:pPr>
    <w:rPr>
      <w:kern w:val="0"/>
      <w:sz w:val="24"/>
      <w:szCs w:val="20"/>
    </w:rPr>
  </w:style>
  <w:style w:type="paragraph" w:customStyle="1" w:styleId="882">
    <w:name w:val="首缩"/>
    <w:basedOn w:val="1"/>
    <w:qFormat/>
    <w:uiPriority w:val="0"/>
    <w:pPr>
      <w:adjustRightInd w:val="0"/>
      <w:spacing w:line="312" w:lineRule="atLeast"/>
      <w:ind w:firstLine="454"/>
      <w:textAlignment w:val="baseline"/>
    </w:pPr>
    <w:rPr>
      <w:kern w:val="0"/>
      <w:sz w:val="28"/>
      <w:szCs w:val="20"/>
    </w:rPr>
  </w:style>
  <w:style w:type="paragraph" w:customStyle="1" w:styleId="883">
    <w:name w:val="flType"/>
    <w:basedOn w:val="813"/>
    <w:qFormat/>
    <w:uiPriority w:val="99"/>
    <w:pPr>
      <w:spacing w:after="284"/>
    </w:pPr>
    <w:rPr>
      <w:rFonts w:eastAsia="宋体"/>
      <w:b w:val="0"/>
    </w:rPr>
  </w:style>
  <w:style w:type="paragraph" w:customStyle="1" w:styleId="884">
    <w:name w:val="合同书"/>
    <w:basedOn w:val="1"/>
    <w:qFormat/>
    <w:uiPriority w:val="99"/>
    <w:pPr>
      <w:jc w:val="center"/>
    </w:pPr>
    <w:rPr>
      <w:rFonts w:ascii="宋体"/>
      <w:b/>
      <w:sz w:val="36"/>
      <w:szCs w:val="20"/>
    </w:rPr>
  </w:style>
  <w:style w:type="paragraph" w:customStyle="1" w:styleId="885">
    <w:name w:val="样式 宋体 五号 行距: 单倍行距"/>
    <w:basedOn w:val="1"/>
    <w:qFormat/>
    <w:uiPriority w:val="0"/>
    <w:pPr>
      <w:adjustRightInd w:val="0"/>
      <w:jc w:val="left"/>
      <w:textAlignment w:val="baseline"/>
    </w:pPr>
    <w:rPr>
      <w:rFonts w:ascii="宋体" w:hAnsi="宋体"/>
      <w:kern w:val="0"/>
      <w:szCs w:val="20"/>
    </w:rPr>
  </w:style>
  <w:style w:type="paragraph" w:customStyle="1" w:styleId="886">
    <w:name w:val="大标题"/>
    <w:qFormat/>
    <w:uiPriority w:val="99"/>
    <w:pPr>
      <w:tabs>
        <w:tab w:val="left" w:pos="1134"/>
      </w:tabs>
      <w:snapToGrid w:val="0"/>
      <w:spacing w:before="240" w:after="240" w:line="288" w:lineRule="auto"/>
    </w:pPr>
    <w:rPr>
      <w:rFonts w:ascii="黑体" w:hAnsi="Times New Roman" w:eastAsia="黑体" w:cs="Times New Roman"/>
      <w:sz w:val="24"/>
      <w:lang w:val="en-US" w:eastAsia="zh-CN" w:bidi="ar-SA"/>
    </w:rPr>
  </w:style>
  <w:style w:type="paragraph" w:customStyle="1" w:styleId="887">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hint="eastAsia" w:ascii="幼圆" w:hAnsi="宋体" w:eastAsia="幼圆" w:cs="Calibri"/>
      <w:kern w:val="0"/>
      <w:sz w:val="32"/>
      <w:szCs w:val="32"/>
    </w:rPr>
  </w:style>
  <w:style w:type="paragraph" w:customStyle="1" w:styleId="888">
    <w:name w:val="图和表的标题"/>
    <w:qFormat/>
    <w:uiPriority w:val="0"/>
    <w:pPr>
      <w:spacing w:line="360" w:lineRule="auto"/>
      <w:jc w:val="center"/>
    </w:pPr>
    <w:rPr>
      <w:rFonts w:ascii="Times New Roman" w:hAnsi="Times New Roman" w:eastAsia="宋体" w:cs="Times New Roman"/>
      <w:b/>
      <w:bCs/>
      <w:kern w:val="44"/>
      <w:sz w:val="24"/>
      <w:szCs w:val="44"/>
      <w:lang w:val="en-US" w:eastAsia="zh-CN" w:bidi="ar-SA"/>
    </w:rPr>
  </w:style>
  <w:style w:type="paragraph" w:customStyle="1" w:styleId="889">
    <w:name w:val="_Style 137"/>
    <w:qFormat/>
    <w:uiPriority w:val="0"/>
    <w:pPr>
      <w:widowControl w:val="0"/>
      <w:jc w:val="both"/>
    </w:pPr>
    <w:rPr>
      <w:rFonts w:ascii="Calibri" w:hAnsi="Calibri" w:eastAsia="宋体" w:cs="Calibri"/>
      <w:kern w:val="2"/>
      <w:sz w:val="21"/>
      <w:szCs w:val="22"/>
      <w:lang w:val="en-US" w:eastAsia="zh-CN" w:bidi="ar-SA"/>
    </w:rPr>
  </w:style>
  <w:style w:type="paragraph" w:customStyle="1" w:styleId="890">
    <w:name w:val="Normal_1"/>
    <w:qFormat/>
    <w:uiPriority w:val="0"/>
    <w:rPr>
      <w:rFonts w:ascii="Times New Roman" w:hAnsi="Times New Roman" w:eastAsia="Times New Roman" w:cs="Calibri"/>
      <w:sz w:val="24"/>
      <w:szCs w:val="24"/>
      <w:lang w:val="en-US" w:eastAsia="zh-CN" w:bidi="ar-SA"/>
    </w:rPr>
  </w:style>
  <w:style w:type="paragraph" w:customStyle="1" w:styleId="891">
    <w:name w:val="格式2"/>
    <w:basedOn w:val="4"/>
    <w:qFormat/>
    <w:uiPriority w:val="99"/>
    <w:pPr>
      <w:autoSpaceDE w:val="0"/>
      <w:autoSpaceDN w:val="0"/>
      <w:adjustRightInd w:val="0"/>
      <w:spacing w:line="416" w:lineRule="atLeast"/>
    </w:pPr>
    <w:rPr>
      <w:rFonts w:ascii="黑体" w:hAnsi="Times New Roman" w:eastAsia="黑体"/>
      <w:b w:val="0"/>
      <w:kern w:val="0"/>
      <w:sz w:val="30"/>
      <w:szCs w:val="20"/>
    </w:rPr>
  </w:style>
  <w:style w:type="paragraph" w:customStyle="1" w:styleId="892">
    <w:name w:val="Char Char18"/>
    <w:basedOn w:val="1"/>
    <w:qFormat/>
    <w:uiPriority w:val="99"/>
    <w:pPr>
      <w:widowControl/>
      <w:spacing w:after="160" w:line="240" w:lineRule="exact"/>
      <w:jc w:val="left"/>
    </w:pPr>
    <w:rPr>
      <w:kern w:val="0"/>
      <w:sz w:val="24"/>
      <w:szCs w:val="20"/>
    </w:rPr>
  </w:style>
  <w:style w:type="paragraph" w:customStyle="1" w:styleId="893">
    <w:name w:val="_Style 160"/>
    <w:next w:val="1"/>
    <w:qFormat/>
    <w:uiPriority w:val="0"/>
    <w:pPr>
      <w:widowControl w:val="0"/>
      <w:jc w:val="both"/>
    </w:pPr>
    <w:rPr>
      <w:rFonts w:ascii="Calibri" w:hAnsi="Calibri" w:eastAsia="宋体" w:cs="Calibri"/>
      <w:kern w:val="2"/>
      <w:sz w:val="21"/>
      <w:szCs w:val="22"/>
      <w:lang w:val="en-US" w:eastAsia="zh-CN" w:bidi="ar-SA"/>
    </w:rPr>
  </w:style>
  <w:style w:type="paragraph" w:customStyle="1" w:styleId="894">
    <w:name w:val="6.3.5.5"/>
    <w:basedOn w:val="1"/>
    <w:qFormat/>
    <w:uiPriority w:val="0"/>
    <w:pPr>
      <w:tabs>
        <w:tab w:val="left" w:pos="720"/>
        <w:tab w:val="left" w:pos="851"/>
      </w:tabs>
      <w:spacing w:before="120" w:after="120"/>
    </w:pPr>
    <w:rPr>
      <w:sz w:val="24"/>
      <w:szCs w:val="20"/>
    </w:rPr>
  </w:style>
  <w:style w:type="paragraph" w:customStyle="1" w:styleId="895">
    <w:name w:val="table"/>
    <w:basedOn w:val="1"/>
    <w:qFormat/>
    <w:uiPriority w:val="0"/>
    <w:pPr>
      <w:widowControl/>
      <w:overflowPunct w:val="0"/>
      <w:autoSpaceDE w:val="0"/>
      <w:autoSpaceDN w:val="0"/>
      <w:adjustRightInd w:val="0"/>
      <w:spacing w:before="60" w:after="60" w:line="264" w:lineRule="auto"/>
      <w:jc w:val="center"/>
      <w:textAlignment w:val="baseline"/>
    </w:pPr>
    <w:rPr>
      <w:rFonts w:eastAsia="仿宋体"/>
      <w:kern w:val="0"/>
      <w:sz w:val="24"/>
    </w:rPr>
  </w:style>
  <w:style w:type="paragraph" w:customStyle="1" w:styleId="896">
    <w:name w:val="i."/>
    <w:basedOn w:val="1"/>
    <w:qFormat/>
    <w:uiPriority w:val="0"/>
    <w:pPr>
      <w:tabs>
        <w:tab w:val="left" w:pos="2041"/>
        <w:tab w:val="left" w:pos="2308"/>
      </w:tabs>
      <w:spacing w:before="60" w:after="60" w:line="264" w:lineRule="auto"/>
      <w:ind w:left="2041" w:hanging="453"/>
    </w:pPr>
    <w:rPr>
      <w:sz w:val="22"/>
      <w:szCs w:val="22"/>
    </w:rPr>
  </w:style>
  <w:style w:type="paragraph" w:customStyle="1" w:styleId="897">
    <w:name w:val="1.1"/>
    <w:basedOn w:val="1"/>
    <w:qFormat/>
    <w:uiPriority w:val="0"/>
    <w:pPr>
      <w:keepNext/>
      <w:overflowPunct w:val="0"/>
      <w:autoSpaceDE w:val="0"/>
      <w:autoSpaceDN w:val="0"/>
      <w:adjustRightInd w:val="0"/>
      <w:spacing w:before="240"/>
      <w:jc w:val="left"/>
      <w:textAlignment w:val="baseline"/>
    </w:pPr>
    <w:rPr>
      <w:rFonts w:ascii="宋体"/>
      <w:b/>
      <w:kern w:val="0"/>
      <w:sz w:val="24"/>
      <w:szCs w:val="20"/>
    </w:rPr>
  </w:style>
  <w:style w:type="paragraph" w:customStyle="1" w:styleId="898">
    <w:name w:val="段落2"/>
    <w:basedOn w:val="1"/>
    <w:qFormat/>
    <w:uiPriority w:val="0"/>
    <w:pPr>
      <w:spacing w:line="360" w:lineRule="auto"/>
      <w:ind w:firstLine="480" w:firstLineChars="200"/>
    </w:pPr>
    <w:rPr>
      <w:rFonts w:ascii="Calibri" w:hAnsi="Calibri" w:cs="Courier New"/>
      <w:sz w:val="24"/>
      <w:szCs w:val="21"/>
    </w:rPr>
  </w:style>
  <w:style w:type="table" w:customStyle="1" w:styleId="899">
    <w:name w:val="网格型2"/>
    <w:basedOn w:val="7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900">
    <w:name w:val="CM106"/>
    <w:basedOn w:val="330"/>
    <w:next w:val="330"/>
    <w:qFormat/>
    <w:uiPriority w:val="0"/>
    <w:pPr>
      <w:spacing w:after="63"/>
    </w:pPr>
    <w:rPr>
      <w:rFonts w:ascii="宋体" w:hAnsi="Calibri" w:cs="宋体"/>
      <w:color w:val="auto"/>
      <w:kern w:val="2"/>
    </w:rPr>
  </w:style>
  <w:style w:type="paragraph" w:customStyle="1" w:styleId="901">
    <w:name w:val="！正文（四号字）"/>
    <w:qFormat/>
    <w:uiPriority w:val="0"/>
    <w:pPr>
      <w:snapToGrid w:val="0"/>
      <w:spacing w:line="360" w:lineRule="auto"/>
      <w:ind w:firstLine="200" w:firstLineChars="200"/>
      <w:jc w:val="both"/>
    </w:pPr>
    <w:rPr>
      <w:rFonts w:ascii="Times New Roman" w:hAnsi="Times New Roman" w:eastAsia="Times New Roman" w:cs="Times New Roman"/>
      <w:kern w:val="2"/>
      <w:sz w:val="24"/>
      <w:szCs w:val="28"/>
      <w:lang w:val="en-US" w:eastAsia="zh-CN" w:bidi="ar-SA"/>
    </w:rPr>
  </w:style>
  <w:style w:type="paragraph" w:customStyle="1" w:styleId="902">
    <w:name w:val="修订8"/>
    <w:hidden/>
    <w:unhideWhenUsed/>
    <w:qFormat/>
    <w:uiPriority w:val="99"/>
    <w:rPr>
      <w:rFonts w:ascii="Times New Roman" w:hAnsi="Times New Roman" w:eastAsia="宋体" w:cs="Times New Roman"/>
      <w:kern w:val="2"/>
      <w:sz w:val="21"/>
      <w:szCs w:val="24"/>
      <w:lang w:val="en-US" w:eastAsia="zh-CN" w:bidi="ar-SA"/>
    </w:rPr>
  </w:style>
  <w:style w:type="paragraph" w:customStyle="1" w:styleId="903">
    <w:name w:val="修订9"/>
    <w:hidden/>
    <w:semiHidden/>
    <w:qFormat/>
    <w:uiPriority w:val="99"/>
    <w:rPr>
      <w:rFonts w:ascii="Times New Roman" w:hAnsi="Times New Roman" w:eastAsia="宋体" w:cs="Times New Roman"/>
      <w:kern w:val="2"/>
      <w:sz w:val="21"/>
      <w:szCs w:val="24"/>
      <w:lang w:val="en-US" w:eastAsia="zh-CN" w:bidi="ar-SA"/>
    </w:rPr>
  </w:style>
  <w:style w:type="character" w:customStyle="1" w:styleId="904">
    <w:name w:val="页脚 字符1"/>
    <w:basedOn w:val="77"/>
    <w:qFormat/>
    <w:uiPriority w:val="0"/>
    <w:rPr>
      <w:kern w:val="2"/>
      <w:sz w:val="18"/>
      <w:szCs w:val="18"/>
    </w:rPr>
  </w:style>
  <w:style w:type="paragraph" w:customStyle="1" w:styleId="905">
    <w:name w:val="_Style 60"/>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906">
    <w:name w:val="1册标题2"/>
    <w:basedOn w:val="4"/>
    <w:next w:val="1"/>
    <w:qFormat/>
    <w:uiPriority w:val="0"/>
    <w:pPr>
      <w:keepNext w:val="0"/>
      <w:keepLines w:val="0"/>
      <w:spacing w:before="0" w:after="0" w:line="312" w:lineRule="auto"/>
      <w:jc w:val="center"/>
      <w:outlineLvl w:val="9"/>
    </w:pPr>
    <w:rPr>
      <w:rFonts w:ascii="宋体" w:hAnsi="宋体"/>
      <w:szCs w:val="21"/>
    </w:rPr>
  </w:style>
  <w:style w:type="paragraph" w:customStyle="1" w:styleId="907">
    <w:name w:val="2册标题1"/>
    <w:basedOn w:val="1"/>
    <w:next w:val="1"/>
    <w:qFormat/>
    <w:uiPriority w:val="0"/>
    <w:pPr>
      <w:spacing w:beforeLines="50" w:afterLines="50"/>
      <w:jc w:val="center"/>
      <w:outlineLvl w:val="0"/>
    </w:pPr>
    <w:rPr>
      <w:rFonts w:ascii="Arial" w:hAnsi="Arial" w:eastAsia="黑体"/>
      <w:sz w:val="32"/>
      <w:szCs w:val="32"/>
    </w:rPr>
  </w:style>
  <w:style w:type="paragraph" w:customStyle="1" w:styleId="908">
    <w:name w:val="2册标题2"/>
    <w:basedOn w:val="1"/>
    <w:next w:val="1"/>
    <w:qFormat/>
    <w:uiPriority w:val="0"/>
    <w:pPr>
      <w:spacing w:beforeLines="50" w:afterLines="50"/>
      <w:outlineLvl w:val="1"/>
    </w:pPr>
    <w:rPr>
      <w:rFonts w:ascii="Arial" w:hAnsi="Arial" w:eastAsia="黑体"/>
      <w:sz w:val="30"/>
      <w:szCs w:val="30"/>
    </w:rPr>
  </w:style>
  <w:style w:type="paragraph" w:customStyle="1" w:styleId="909">
    <w:name w:val="2册标题3"/>
    <w:basedOn w:val="1"/>
    <w:next w:val="1"/>
    <w:qFormat/>
    <w:uiPriority w:val="0"/>
    <w:pPr>
      <w:spacing w:beforeLines="50" w:afterLines="50"/>
      <w:ind w:left="100" w:leftChars="100"/>
      <w:outlineLvl w:val="2"/>
    </w:pPr>
    <w:rPr>
      <w:rFonts w:ascii="Arial" w:hAnsi="Arial" w:eastAsia="黑体"/>
      <w:sz w:val="28"/>
      <w:szCs w:val="28"/>
    </w:rPr>
  </w:style>
  <w:style w:type="paragraph" w:customStyle="1" w:styleId="910">
    <w:name w:val="2册标题4"/>
    <w:basedOn w:val="1"/>
    <w:next w:val="1"/>
    <w:qFormat/>
    <w:uiPriority w:val="0"/>
    <w:pPr>
      <w:spacing w:beforeLines="50" w:afterLines="50"/>
      <w:ind w:left="480" w:leftChars="200"/>
      <w:outlineLvl w:val="3"/>
    </w:pPr>
    <w:rPr>
      <w:rFonts w:ascii="Arial" w:hAnsi="Arial" w:eastAsia="黑体"/>
      <w:sz w:val="24"/>
    </w:rPr>
  </w:style>
  <w:style w:type="paragraph" w:customStyle="1" w:styleId="911">
    <w:name w:val="12册标题"/>
    <w:basedOn w:val="1"/>
    <w:next w:val="1"/>
    <w:qFormat/>
    <w:uiPriority w:val="0"/>
    <w:pPr>
      <w:spacing w:beforeLines="50" w:afterLines="50"/>
      <w:jc w:val="center"/>
      <w:outlineLvl w:val="0"/>
    </w:pPr>
    <w:rPr>
      <w:rFonts w:ascii="Arial" w:hAnsi="Arial" w:eastAsia="黑体"/>
      <w:sz w:val="44"/>
      <w:szCs w:val="20"/>
    </w:rPr>
  </w:style>
  <w:style w:type="paragraph" w:customStyle="1" w:styleId="912">
    <w:name w:val="1册标题3"/>
    <w:basedOn w:val="1"/>
    <w:next w:val="1"/>
    <w:qFormat/>
    <w:uiPriority w:val="0"/>
    <w:pPr>
      <w:keepNext/>
      <w:keepLines/>
      <w:adjustRightInd w:val="0"/>
      <w:spacing w:beforeLines="50" w:afterLines="50"/>
      <w:textAlignment w:val="baseline"/>
      <w:outlineLvl w:val="2"/>
    </w:pPr>
    <w:rPr>
      <w:rFonts w:ascii="Arial" w:hAnsi="Arial" w:eastAsia="黑体"/>
      <w:kern w:val="0"/>
      <w:sz w:val="24"/>
      <w:szCs w:val="20"/>
    </w:rPr>
  </w:style>
  <w:style w:type="paragraph" w:customStyle="1" w:styleId="913">
    <w:name w:val="1册标题1"/>
    <w:basedOn w:val="1"/>
    <w:next w:val="1"/>
    <w:qFormat/>
    <w:uiPriority w:val="0"/>
    <w:pPr>
      <w:spacing w:beforeLines="50" w:afterLines="50"/>
      <w:jc w:val="center"/>
      <w:outlineLvl w:val="0"/>
    </w:pPr>
    <w:rPr>
      <w:rFonts w:ascii="宋体" w:hAnsi="宋体"/>
      <w:b/>
      <w:bCs/>
      <w:kern w:val="44"/>
      <w:sz w:val="44"/>
      <w:szCs w:val="44"/>
    </w:rPr>
  </w:style>
  <w:style w:type="paragraph" w:customStyle="1" w:styleId="914">
    <w:name w:val="2册标题5"/>
    <w:basedOn w:val="910"/>
    <w:next w:val="1"/>
    <w:qFormat/>
    <w:uiPriority w:val="0"/>
    <w:pPr>
      <w:ind w:left="720" w:leftChars="300"/>
      <w:outlineLvl w:val="4"/>
    </w:pPr>
    <w:rPr>
      <w:rFonts w:eastAsia="楷体_GB2312" w:cs="Arial"/>
      <w:b/>
    </w:rPr>
  </w:style>
  <w:style w:type="paragraph" w:customStyle="1" w:styleId="915">
    <w:name w:val="第12册用标题"/>
    <w:basedOn w:val="1"/>
    <w:next w:val="1"/>
    <w:qFormat/>
    <w:uiPriority w:val="0"/>
    <w:pPr>
      <w:spacing w:beforeLines="50" w:afterLines="50"/>
      <w:jc w:val="center"/>
      <w:outlineLvl w:val="0"/>
    </w:pPr>
    <w:rPr>
      <w:rFonts w:ascii="Arial" w:hAnsi="Arial" w:eastAsia="黑体"/>
      <w:sz w:val="44"/>
      <w:szCs w:val="20"/>
    </w:rPr>
  </w:style>
  <w:style w:type="paragraph" w:customStyle="1" w:styleId="916">
    <w:name w:val="LED标题1"/>
    <w:basedOn w:val="1"/>
    <w:next w:val="1"/>
    <w:qFormat/>
    <w:uiPriority w:val="0"/>
    <w:pPr>
      <w:spacing w:beforeLines="50" w:afterLines="50"/>
      <w:ind w:firstLine="320" w:firstLineChars="100"/>
      <w:jc w:val="center"/>
      <w:outlineLvl w:val="0"/>
    </w:pPr>
    <w:rPr>
      <w:rFonts w:ascii="Arial" w:hAnsi="Arial" w:eastAsia="黑体"/>
      <w:color w:val="FF0000"/>
      <w:sz w:val="32"/>
      <w:szCs w:val="32"/>
    </w:rPr>
  </w:style>
  <w:style w:type="paragraph" w:customStyle="1" w:styleId="917">
    <w:name w:val="缺省文本"/>
    <w:basedOn w:val="1"/>
    <w:qFormat/>
    <w:uiPriority w:val="0"/>
    <w:pPr>
      <w:autoSpaceDE w:val="0"/>
      <w:autoSpaceDN w:val="0"/>
      <w:adjustRightInd w:val="0"/>
      <w:jc w:val="left"/>
    </w:pPr>
    <w:rPr>
      <w:kern w:val="0"/>
      <w:sz w:val="24"/>
      <w:szCs w:val="20"/>
    </w:rPr>
  </w:style>
  <w:style w:type="paragraph" w:customStyle="1" w:styleId="918">
    <w:name w:val="Char Char Char Char Char Char Char Char Char Char Char Char Char Char Char Char Char Char Char Char Char Char Char Char2 Char"/>
    <w:basedOn w:val="1"/>
    <w:qFormat/>
    <w:uiPriority w:val="0"/>
    <w:pPr>
      <w:widowControl/>
      <w:spacing w:after="160" w:line="240" w:lineRule="exact"/>
      <w:jc w:val="center"/>
    </w:pPr>
    <w:rPr>
      <w:rFonts w:ascii="黑体" w:hAnsi="Verdana" w:eastAsia="黑体"/>
      <w:kern w:val="0"/>
      <w:sz w:val="32"/>
      <w:szCs w:val="32"/>
      <w:lang w:eastAsia="en-US"/>
    </w:rPr>
  </w:style>
  <w:style w:type="paragraph" w:customStyle="1" w:styleId="919">
    <w:name w:val="样式 首行缩进:  1.02 厘米"/>
    <w:basedOn w:val="1"/>
    <w:qFormat/>
    <w:uiPriority w:val="0"/>
    <w:pPr>
      <w:adjustRightInd w:val="0"/>
      <w:snapToGrid w:val="0"/>
      <w:spacing w:line="360" w:lineRule="auto"/>
      <w:ind w:firstLine="576"/>
      <w:jc w:val="left"/>
    </w:pPr>
    <w:rPr>
      <w:rFonts w:cs="宋体"/>
      <w:kern w:val="0"/>
      <w:sz w:val="24"/>
      <w:szCs w:val="20"/>
    </w:rPr>
  </w:style>
  <w:style w:type="paragraph" w:customStyle="1" w:styleId="920">
    <w:name w:val="m1"/>
    <w:basedOn w:val="1"/>
    <w:qFormat/>
    <w:uiPriority w:val="0"/>
    <w:pPr>
      <w:adjustRightInd w:val="0"/>
      <w:snapToGrid w:val="0"/>
      <w:spacing w:line="320" w:lineRule="atLeast"/>
      <w:jc w:val="left"/>
      <w:textAlignment w:val="bottom"/>
    </w:pPr>
    <w:rPr>
      <w:rFonts w:eastAsia="楷体"/>
      <w:kern w:val="0"/>
      <w:sz w:val="28"/>
      <w:szCs w:val="20"/>
    </w:rPr>
  </w:style>
  <w:style w:type="paragraph" w:customStyle="1" w:styleId="921">
    <w:name w:val="F00"/>
    <w:basedOn w:val="1"/>
    <w:qFormat/>
    <w:uiPriority w:val="0"/>
    <w:pPr>
      <w:adjustRightInd w:val="0"/>
      <w:snapToGrid w:val="0"/>
      <w:spacing w:before="50" w:line="0" w:lineRule="atLeast"/>
      <w:ind w:firstLine="200"/>
    </w:pPr>
    <w:rPr>
      <w:rFonts w:eastAsia="仿宋_GB2312"/>
      <w:kern w:val="21"/>
      <w:sz w:val="28"/>
      <w:szCs w:val="20"/>
    </w:rPr>
  </w:style>
  <w:style w:type="paragraph" w:customStyle="1" w:styleId="922">
    <w:name w:val="1."/>
    <w:basedOn w:val="1"/>
    <w:qFormat/>
    <w:uiPriority w:val="0"/>
    <w:pPr>
      <w:widowControl/>
      <w:tabs>
        <w:tab w:val="left" w:pos="1134"/>
      </w:tabs>
      <w:spacing w:before="240" w:line="240" w:lineRule="atLeast"/>
      <w:ind w:left="1134" w:hanging="454"/>
    </w:pPr>
    <w:rPr>
      <w:sz w:val="24"/>
    </w:rPr>
  </w:style>
  <w:style w:type="paragraph" w:customStyle="1" w:styleId="923">
    <w:name w:val="d"/>
    <w:basedOn w:val="1"/>
    <w:qFormat/>
    <w:uiPriority w:val="0"/>
    <w:pPr>
      <w:adjustRightInd w:val="0"/>
      <w:snapToGrid w:val="0"/>
      <w:spacing w:line="360" w:lineRule="auto"/>
      <w:ind w:firstLine="560" w:firstLineChars="200"/>
    </w:pPr>
    <w:rPr>
      <w:rFonts w:ascii="宋体" w:hAnsi="宋体" w:cs="Arial"/>
      <w:snapToGrid w:val="0"/>
      <w:kern w:val="0"/>
      <w:sz w:val="24"/>
      <w:szCs w:val="28"/>
    </w:rPr>
  </w:style>
  <w:style w:type="paragraph" w:customStyle="1" w:styleId="924">
    <w:name w:val="A. Char"/>
    <w:qFormat/>
    <w:uiPriority w:val="0"/>
    <w:pPr>
      <w:tabs>
        <w:tab w:val="left" w:pos="646"/>
      </w:tabs>
      <w:adjustRightInd w:val="0"/>
      <w:snapToGrid w:val="0"/>
      <w:spacing w:beforeLines="50"/>
      <w:ind w:left="646" w:hanging="419"/>
      <w:jc w:val="both"/>
    </w:pPr>
    <w:rPr>
      <w:rFonts w:ascii="Times New Roman" w:hAnsi="Times New Roman" w:eastAsia="宋体" w:cs="Times New Roman"/>
      <w:sz w:val="24"/>
      <w:lang w:val="en-US" w:eastAsia="zh-CN" w:bidi="ar-SA"/>
    </w:rPr>
  </w:style>
  <w:style w:type="paragraph" w:customStyle="1" w:styleId="925">
    <w:name w:val="样式 标题 1 + 左侧:  0 厘米 首行缩进:  0 厘米"/>
    <w:basedOn w:val="3"/>
    <w:qFormat/>
    <w:uiPriority w:val="0"/>
    <w:pPr>
      <w:pageBreakBefore/>
      <w:tabs>
        <w:tab w:val="left" w:pos="425"/>
      </w:tabs>
      <w:adjustRightInd w:val="0"/>
      <w:snapToGrid w:val="0"/>
      <w:spacing w:before="120" w:after="120" w:line="240" w:lineRule="exact"/>
      <w:ind w:left="425" w:hanging="425"/>
      <w:jc w:val="center"/>
    </w:pPr>
    <w:rPr>
      <w:rFonts w:eastAsia="黑体" w:cs="宋体"/>
      <w:sz w:val="28"/>
      <w:szCs w:val="20"/>
    </w:rPr>
  </w:style>
  <w:style w:type="paragraph" w:customStyle="1" w:styleId="926">
    <w:name w:val="r1"/>
    <w:basedOn w:val="1"/>
    <w:qFormat/>
    <w:uiPriority w:val="0"/>
    <w:pPr>
      <w:adjustRightInd w:val="0"/>
      <w:spacing w:line="360" w:lineRule="atLeast"/>
      <w:jc w:val="left"/>
      <w:textAlignment w:val="baseline"/>
    </w:pPr>
    <w:rPr>
      <w:rFonts w:ascii="宋体" w:hAnsi="Roman" w:eastAsia="楷体"/>
      <w:kern w:val="0"/>
      <w:sz w:val="24"/>
      <w:szCs w:val="20"/>
    </w:rPr>
  </w:style>
  <w:style w:type="paragraph" w:customStyle="1" w:styleId="927">
    <w:name w:val="m2"/>
    <w:basedOn w:val="920"/>
    <w:qFormat/>
    <w:uiPriority w:val="0"/>
    <w:pPr>
      <w:snapToGrid/>
      <w:spacing w:line="400" w:lineRule="atLeast"/>
    </w:pPr>
    <w:rPr>
      <w:b/>
      <w:sz w:val="24"/>
    </w:rPr>
  </w:style>
  <w:style w:type="paragraph" w:customStyle="1" w:styleId="928">
    <w:name w:val="yyn2"/>
    <w:basedOn w:val="1"/>
    <w:semiHidden/>
    <w:qFormat/>
    <w:uiPriority w:val="0"/>
    <w:pPr>
      <w:keepNext/>
      <w:widowControl/>
      <w:overflowPunct w:val="0"/>
      <w:autoSpaceDE w:val="0"/>
      <w:autoSpaceDN w:val="0"/>
      <w:adjustRightInd w:val="0"/>
      <w:spacing w:before="60" w:line="360" w:lineRule="auto"/>
      <w:jc w:val="center"/>
      <w:textAlignment w:val="baseline"/>
    </w:pPr>
    <w:rPr>
      <w:rFonts w:ascii="楷体_GB2312" w:eastAsia="楷体_GB2312"/>
      <w:kern w:val="16"/>
      <w:szCs w:val="20"/>
    </w:rPr>
  </w:style>
  <w:style w:type="paragraph" w:customStyle="1" w:styleId="929">
    <w:name w:val="正文（文章）"/>
    <w:basedOn w:val="1"/>
    <w:link w:val="930"/>
    <w:qFormat/>
    <w:uiPriority w:val="0"/>
    <w:pPr>
      <w:ind w:firstLine="560" w:firstLineChars="200"/>
    </w:pPr>
    <w:rPr>
      <w:rFonts w:cs="黑体"/>
      <w:sz w:val="24"/>
      <w:szCs w:val="20"/>
    </w:rPr>
  </w:style>
  <w:style w:type="character" w:customStyle="1" w:styleId="930">
    <w:name w:val="正文（文章） Char"/>
    <w:link w:val="929"/>
    <w:qFormat/>
    <w:uiPriority w:val="0"/>
    <w:rPr>
      <w:rFonts w:cs="黑体"/>
      <w:kern w:val="2"/>
      <w:sz w:val="24"/>
    </w:rPr>
  </w:style>
  <w:style w:type="paragraph" w:customStyle="1" w:styleId="931">
    <w:name w:val="样式 正文缩进 + 两端对齐"/>
    <w:basedOn w:val="9"/>
    <w:qFormat/>
    <w:uiPriority w:val="0"/>
    <w:pPr>
      <w:snapToGrid w:val="0"/>
      <w:spacing w:line="360" w:lineRule="auto"/>
      <w:ind w:firstLine="200" w:firstLineChars="200"/>
      <w:textAlignment w:val="auto"/>
    </w:pPr>
    <w:rPr>
      <w:rFonts w:eastAsia="宋体" w:cs="宋体"/>
      <w:sz w:val="24"/>
    </w:rPr>
  </w:style>
  <w:style w:type="paragraph" w:customStyle="1" w:styleId="932">
    <w:name w:val="黑3"/>
    <w:basedOn w:val="1"/>
    <w:qFormat/>
    <w:uiPriority w:val="0"/>
    <w:pPr>
      <w:adjustRightInd w:val="0"/>
      <w:spacing w:line="312" w:lineRule="atLeast"/>
      <w:textAlignment w:val="baseline"/>
    </w:pPr>
    <w:rPr>
      <w:rFonts w:ascii="宋体"/>
      <w:kern w:val="0"/>
      <w:sz w:val="24"/>
      <w:szCs w:val="20"/>
    </w:rPr>
  </w:style>
  <w:style w:type="paragraph" w:customStyle="1" w:styleId="933">
    <w:name w:val="样式 样式 正文缩进 + 两端对齐 + 首行缩进:  2 字符"/>
    <w:basedOn w:val="931"/>
    <w:qFormat/>
    <w:uiPriority w:val="0"/>
    <w:pPr>
      <w:tabs>
        <w:tab w:val="left" w:pos="900"/>
      </w:tabs>
      <w:ind w:left="900" w:hanging="420" w:firstLineChars="0"/>
    </w:pPr>
  </w:style>
  <w:style w:type="paragraph" w:customStyle="1" w:styleId="934">
    <w:name w:val="样式 样式 正文缩进 + 两端对齐 + 左侧:  2 字符 首行缩进:  2 字符"/>
    <w:basedOn w:val="1"/>
    <w:qFormat/>
    <w:uiPriority w:val="0"/>
    <w:pPr>
      <w:tabs>
        <w:tab w:val="left" w:pos="900"/>
      </w:tabs>
      <w:adjustRightInd w:val="0"/>
      <w:snapToGrid w:val="0"/>
      <w:spacing w:line="360" w:lineRule="auto"/>
      <w:ind w:left="900" w:hanging="420"/>
      <w:jc w:val="left"/>
    </w:pPr>
    <w:rPr>
      <w:kern w:val="0"/>
      <w:sz w:val="24"/>
    </w:rPr>
  </w:style>
  <w:style w:type="paragraph" w:customStyle="1" w:styleId="935">
    <w:name w:val="样式 加粗 行距: 1.5 倍行距"/>
    <w:basedOn w:val="1"/>
    <w:qFormat/>
    <w:uiPriority w:val="0"/>
    <w:pPr>
      <w:widowControl/>
      <w:overflowPunct w:val="0"/>
      <w:autoSpaceDE w:val="0"/>
      <w:autoSpaceDN w:val="0"/>
      <w:adjustRightInd w:val="0"/>
      <w:spacing w:line="360" w:lineRule="auto"/>
      <w:jc w:val="left"/>
      <w:textAlignment w:val="baseline"/>
    </w:pPr>
    <w:rPr>
      <w:rFonts w:cs="宋体"/>
      <w:b/>
      <w:bCs/>
      <w:kern w:val="0"/>
      <w:sz w:val="24"/>
      <w:szCs w:val="20"/>
    </w:rPr>
  </w:style>
  <w:style w:type="paragraph" w:customStyle="1" w:styleId="936">
    <w:name w:val="Char Char Char Char Char Char Char Char Char Char Char"/>
    <w:basedOn w:val="1"/>
    <w:qFormat/>
    <w:uiPriority w:val="0"/>
  </w:style>
  <w:style w:type="character" w:customStyle="1" w:styleId="937">
    <w:name w:val="trans"/>
    <w:basedOn w:val="77"/>
    <w:qFormat/>
    <w:uiPriority w:val="0"/>
  </w:style>
  <w:style w:type="paragraph" w:customStyle="1" w:styleId="938">
    <w:name w:val="Standard1"/>
    <w:qFormat/>
    <w:uiPriority w:val="0"/>
    <w:pPr>
      <w:spacing w:line="420" w:lineRule="exact"/>
      <w:jc w:val="both"/>
    </w:pPr>
    <w:rPr>
      <w:rFonts w:ascii="宋体" w:hAnsi="宋体" w:eastAsia="宋体" w:cs="Times New Roman"/>
      <w:kern w:val="2"/>
      <w:sz w:val="24"/>
      <w:lang w:val="en-US" w:eastAsia="zh-CN" w:bidi="ar-SA"/>
    </w:rPr>
  </w:style>
  <w:style w:type="paragraph" w:customStyle="1" w:styleId="939">
    <w:name w:val="基准标题"/>
    <w:basedOn w:val="1"/>
    <w:next w:val="2"/>
    <w:qFormat/>
    <w:uiPriority w:val="0"/>
    <w:pPr>
      <w:widowControl/>
      <w:tabs>
        <w:tab w:val="left" w:pos="11160"/>
        <w:tab w:val="left" w:pos="12960"/>
      </w:tabs>
    </w:pPr>
    <w:rPr>
      <w:rFonts w:ascii="Arial" w:hAnsi="Arial"/>
      <w:spacing w:val="-5"/>
      <w:kern w:val="0"/>
      <w:sz w:val="20"/>
      <w:szCs w:val="20"/>
    </w:rPr>
  </w:style>
  <w:style w:type="paragraph" w:customStyle="1" w:styleId="940">
    <w:name w:val="xl1641"/>
    <w:basedOn w:val="1"/>
    <w:qFormat/>
    <w:uiPriority w:val="0"/>
    <w:pPr>
      <w:widowControl/>
      <w:pBdr>
        <w:left w:val="single" w:color="auto" w:sz="8" w:space="0"/>
        <w:right w:val="single" w:color="auto" w:sz="4" w:space="0"/>
      </w:pBdr>
      <w:spacing w:before="100" w:beforeAutospacing="1" w:after="100" w:afterAutospacing="1"/>
      <w:jc w:val="left"/>
      <w:textAlignment w:val="bottom"/>
    </w:pPr>
    <w:rPr>
      <w:rFonts w:ascii="宋体" w:hAnsi="宋体"/>
      <w:b/>
      <w:color w:val="000000"/>
      <w:kern w:val="0"/>
      <w:sz w:val="24"/>
      <w:szCs w:val="20"/>
    </w:rPr>
  </w:style>
  <w:style w:type="paragraph" w:customStyle="1" w:styleId="941">
    <w:name w:val="Eingerückt1"/>
    <w:basedOn w:val="1"/>
    <w:qFormat/>
    <w:uiPriority w:val="0"/>
    <w:pPr>
      <w:tabs>
        <w:tab w:val="left" w:pos="1134"/>
        <w:tab w:val="left" w:pos="1418"/>
        <w:tab w:val="left" w:pos="1701"/>
        <w:tab w:val="left" w:pos="4536"/>
      </w:tabs>
      <w:spacing w:before="120" w:after="240" w:line="240" w:lineRule="exact"/>
      <w:ind w:left="1701" w:right="1701" w:hanging="567"/>
    </w:pPr>
    <w:rPr>
      <w:rFonts w:ascii="Arial" w:hAnsi="Arial"/>
      <w:kern w:val="0"/>
      <w:sz w:val="24"/>
      <w:szCs w:val="20"/>
      <w:lang w:val="en-GB" w:eastAsia="de-DE"/>
    </w:rPr>
  </w:style>
  <w:style w:type="character" w:customStyle="1" w:styleId="942">
    <w:name w:val="word"/>
    <w:basedOn w:val="77"/>
    <w:qFormat/>
    <w:uiPriority w:val="0"/>
  </w:style>
  <w:style w:type="paragraph" w:customStyle="1" w:styleId="943">
    <w:name w:val="Zchn Zchn1"/>
    <w:basedOn w:val="1"/>
    <w:qFormat/>
    <w:uiPriority w:val="0"/>
    <w:pPr>
      <w:spacing w:line="360" w:lineRule="auto"/>
    </w:pPr>
    <w:rPr>
      <w:rFonts w:ascii="Tahoma" w:hAnsi="Tahoma"/>
      <w:sz w:val="24"/>
      <w:szCs w:val="20"/>
    </w:rPr>
  </w:style>
  <w:style w:type="character" w:customStyle="1" w:styleId="944">
    <w:name w:val="列表 2 Char Char"/>
    <w:qFormat/>
    <w:uiPriority w:val="0"/>
    <w:rPr>
      <w:rFonts w:ascii="Arial" w:hAnsi="Arial" w:eastAsia="宋体"/>
      <w:b/>
      <w:spacing w:val="-2"/>
      <w:kern w:val="2"/>
      <w:position w:val="-2"/>
      <w:sz w:val="21"/>
      <w:szCs w:val="21"/>
      <w:lang w:val="en-US" w:eastAsia="zh-CN" w:bidi="ar-SA"/>
    </w:rPr>
  </w:style>
  <w:style w:type="character" w:customStyle="1" w:styleId="945">
    <w:name w:val="列表 Char"/>
    <w:qFormat/>
    <w:uiPriority w:val="0"/>
    <w:rPr>
      <w:rFonts w:hint="eastAsia" w:ascii="宋体" w:hAnsi="宋体" w:eastAsia="宋体"/>
      <w:spacing w:val="-2"/>
      <w:kern w:val="2"/>
      <w:position w:val="-2"/>
      <w:sz w:val="21"/>
      <w:szCs w:val="21"/>
      <w:lang w:val="en-US" w:eastAsia="zh-CN" w:bidi="ar-SA"/>
    </w:rPr>
  </w:style>
  <w:style w:type="paragraph" w:customStyle="1" w:styleId="946">
    <w:name w:val="tech01"/>
    <w:basedOn w:val="1"/>
    <w:qFormat/>
    <w:uiPriority w:val="0"/>
    <w:pPr>
      <w:widowControl/>
      <w:tabs>
        <w:tab w:val="left" w:pos="3969"/>
      </w:tabs>
      <w:overflowPunct w:val="0"/>
      <w:autoSpaceDE w:val="0"/>
      <w:autoSpaceDN w:val="0"/>
      <w:adjustRightInd w:val="0"/>
      <w:ind w:left="3969" w:hanging="3969"/>
      <w:textAlignment w:val="baseline"/>
    </w:pPr>
    <w:rPr>
      <w:rFonts w:ascii="Arial" w:hAnsi="Arial"/>
      <w:kern w:val="0"/>
      <w:sz w:val="22"/>
      <w:szCs w:val="20"/>
      <w:lang w:val="en-GB" w:eastAsia="de-DE"/>
    </w:rPr>
  </w:style>
  <w:style w:type="paragraph" w:customStyle="1" w:styleId="947">
    <w:name w:val="überschrift_stf"/>
    <w:basedOn w:val="1"/>
    <w:qFormat/>
    <w:uiPriority w:val="0"/>
    <w:pPr>
      <w:widowControl/>
      <w:tabs>
        <w:tab w:val="left" w:pos="1152"/>
        <w:tab w:val="left" w:pos="1418"/>
        <w:tab w:val="left" w:pos="1701"/>
        <w:tab w:val="left" w:pos="4536"/>
      </w:tabs>
      <w:spacing w:line="240" w:lineRule="exact"/>
      <w:ind w:left="1134" w:right="1276" w:hanging="1134"/>
    </w:pPr>
    <w:rPr>
      <w:rFonts w:ascii="Arial" w:hAnsi="Arial"/>
      <w:b/>
      <w:i/>
      <w:kern w:val="0"/>
      <w:sz w:val="24"/>
      <w:szCs w:val="20"/>
      <w:lang w:val="de-DE" w:eastAsia="de-DE"/>
    </w:rPr>
  </w:style>
  <w:style w:type="paragraph" w:customStyle="1" w:styleId="948">
    <w:name w:val="Abschnitt"/>
    <w:basedOn w:val="1"/>
    <w:qFormat/>
    <w:uiPriority w:val="0"/>
    <w:pPr>
      <w:widowControl/>
      <w:tabs>
        <w:tab w:val="left" w:pos="851"/>
        <w:tab w:val="left" w:pos="927"/>
        <w:tab w:val="left" w:pos="1134"/>
        <w:tab w:val="left" w:pos="1418"/>
        <w:tab w:val="left" w:pos="1701"/>
        <w:tab w:val="left" w:pos="4536"/>
      </w:tabs>
      <w:spacing w:line="240" w:lineRule="exact"/>
      <w:ind w:left="851" w:right="1276" w:hanging="284"/>
    </w:pPr>
    <w:rPr>
      <w:rFonts w:ascii="Arial" w:hAnsi="Arial"/>
      <w:kern w:val="0"/>
      <w:sz w:val="22"/>
      <w:szCs w:val="20"/>
      <w:lang w:val="en-GB" w:eastAsia="de-DE"/>
    </w:rPr>
  </w:style>
  <w:style w:type="paragraph" w:customStyle="1" w:styleId="949">
    <w:name w:val="Formatvorlage3"/>
    <w:basedOn w:val="5"/>
    <w:qFormat/>
    <w:uiPriority w:val="0"/>
    <w:pPr>
      <w:keepNext w:val="0"/>
      <w:keepLines w:val="0"/>
      <w:tabs>
        <w:tab w:val="left" w:pos="1815"/>
      </w:tabs>
      <w:spacing w:before="360" w:after="240" w:line="240" w:lineRule="exact"/>
      <w:ind w:left="1815" w:right="567" w:hanging="420"/>
    </w:pPr>
    <w:rPr>
      <w:rFonts w:ascii="Univers" w:hAnsi="Univers"/>
      <w:bCs w:val="0"/>
      <w:i/>
      <w:kern w:val="0"/>
      <w:sz w:val="24"/>
      <w:szCs w:val="20"/>
      <w:lang w:val="en-GB" w:eastAsia="de-DE"/>
    </w:rPr>
  </w:style>
  <w:style w:type="paragraph" w:customStyle="1" w:styleId="950">
    <w:name w:val="Auflistung"/>
    <w:basedOn w:val="1"/>
    <w:qFormat/>
    <w:uiPriority w:val="0"/>
    <w:pPr>
      <w:tabs>
        <w:tab w:val="left" w:pos="1134"/>
        <w:tab w:val="left" w:pos="1418"/>
        <w:tab w:val="left" w:pos="1701"/>
        <w:tab w:val="left" w:pos="4536"/>
      </w:tabs>
      <w:spacing w:before="120" w:after="240" w:line="240" w:lineRule="exact"/>
      <w:ind w:left="1134" w:right="1701" w:hanging="1151"/>
    </w:pPr>
    <w:rPr>
      <w:rFonts w:ascii="Arial" w:hAnsi="Arial"/>
      <w:kern w:val="0"/>
      <w:sz w:val="24"/>
      <w:szCs w:val="20"/>
      <w:lang w:val="de-DE" w:eastAsia="de-DE"/>
    </w:rPr>
  </w:style>
  <w:style w:type="paragraph" w:customStyle="1" w:styleId="951">
    <w:name w:val="文本块1"/>
    <w:basedOn w:val="1"/>
    <w:qFormat/>
    <w:uiPriority w:val="0"/>
    <w:pPr>
      <w:tabs>
        <w:tab w:val="left" w:pos="1134"/>
        <w:tab w:val="left" w:pos="1418"/>
        <w:tab w:val="left" w:pos="1701"/>
        <w:tab w:val="left" w:pos="4536"/>
        <w:tab w:val="left" w:pos="7371"/>
      </w:tabs>
      <w:spacing w:before="120" w:after="240" w:line="536870672" w:lineRule="auto"/>
      <w:ind w:left="1134" w:right="1843" w:hanging="1151"/>
    </w:pPr>
    <w:rPr>
      <w:rFonts w:ascii="Arial" w:hAnsi="Arial"/>
      <w:kern w:val="0"/>
      <w:sz w:val="24"/>
      <w:szCs w:val="20"/>
      <w:lang w:val="de-DE" w:eastAsia="de-DE"/>
    </w:rPr>
  </w:style>
  <w:style w:type="paragraph" w:customStyle="1" w:styleId="952">
    <w:name w:val="Formatvorlage2"/>
    <w:basedOn w:val="7"/>
    <w:qFormat/>
    <w:uiPriority w:val="0"/>
    <w:pPr>
      <w:widowControl w:val="0"/>
      <w:spacing w:before="240" w:beforeAutospacing="0" w:after="60" w:afterAutospacing="0" w:line="240" w:lineRule="exact"/>
      <w:ind w:right="1701"/>
      <w:jc w:val="both"/>
      <w:outlineLvl w:val="9"/>
    </w:pPr>
    <w:rPr>
      <w:rFonts w:ascii="Univers" w:hAnsi="Univers" w:cs="Times New Roman"/>
      <w:b w:val="0"/>
      <w:bCs w:val="0"/>
      <w:i/>
      <w:sz w:val="24"/>
      <w:lang w:eastAsia="de-DE"/>
    </w:rPr>
  </w:style>
  <w:style w:type="paragraph" w:customStyle="1" w:styleId="953">
    <w:name w:val="Formatvorlage1"/>
    <w:basedOn w:val="6"/>
    <w:qFormat/>
    <w:uiPriority w:val="0"/>
    <w:pPr>
      <w:keepNext/>
      <w:widowControl w:val="0"/>
      <w:tabs>
        <w:tab w:val="left" w:pos="1418"/>
        <w:tab w:val="left" w:pos="1701"/>
        <w:tab w:val="left" w:pos="2805"/>
        <w:tab w:val="left" w:pos="4536"/>
      </w:tabs>
      <w:spacing w:before="0" w:beforeAutospacing="0" w:after="0" w:afterAutospacing="0"/>
      <w:ind w:left="2805" w:right="1701" w:hanging="420"/>
      <w:jc w:val="both"/>
      <w:outlineLvl w:val="9"/>
    </w:pPr>
    <w:rPr>
      <w:rFonts w:ascii="Univers" w:hAnsi="Univers" w:cs="Times New Roman"/>
      <w:bCs w:val="0"/>
      <w:i/>
      <w:szCs w:val="20"/>
      <w:lang w:val="en-GB" w:eastAsia="de-DE"/>
    </w:rPr>
  </w:style>
  <w:style w:type="paragraph" w:customStyle="1" w:styleId="954">
    <w:name w:val="Formatvorlage4"/>
    <w:basedOn w:val="6"/>
    <w:qFormat/>
    <w:uiPriority w:val="0"/>
    <w:pPr>
      <w:keepNext/>
      <w:widowControl w:val="0"/>
      <w:tabs>
        <w:tab w:val="left" w:pos="1418"/>
        <w:tab w:val="left" w:pos="1701"/>
        <w:tab w:val="left" w:pos="2235"/>
        <w:tab w:val="left" w:pos="4536"/>
      </w:tabs>
      <w:spacing w:before="0" w:beforeAutospacing="0" w:after="0" w:afterAutospacing="0" w:line="240" w:lineRule="exact"/>
      <w:ind w:left="2235" w:right="1276" w:hanging="420"/>
      <w:jc w:val="both"/>
    </w:pPr>
    <w:rPr>
      <w:rFonts w:ascii="Univers" w:hAnsi="Univers" w:cs="Times New Roman"/>
      <w:b w:val="0"/>
      <w:bCs w:val="0"/>
      <w:szCs w:val="20"/>
      <w:lang w:val="en-GB" w:eastAsia="de-DE"/>
    </w:rPr>
  </w:style>
  <w:style w:type="paragraph" w:customStyle="1" w:styleId="955">
    <w:name w:val="Tech spec"/>
    <w:basedOn w:val="1"/>
    <w:qFormat/>
    <w:uiPriority w:val="0"/>
    <w:pPr>
      <w:tabs>
        <w:tab w:val="left" w:pos="1418"/>
        <w:tab w:val="left" w:pos="1701"/>
        <w:tab w:val="left" w:pos="3969"/>
      </w:tabs>
      <w:adjustRightInd w:val="0"/>
      <w:spacing w:line="320" w:lineRule="atLeast"/>
      <w:ind w:left="1416" w:hanging="1416" w:hangingChars="590"/>
      <w:textAlignment w:val="baseline"/>
    </w:pPr>
    <w:rPr>
      <w:rFonts w:ascii="Arial" w:hAnsi="Arial" w:eastAsia="Mincho" w:cs="Arial"/>
      <w:kern w:val="0"/>
      <w:sz w:val="24"/>
      <w:szCs w:val="20"/>
      <w:lang w:eastAsia="ja-JP"/>
    </w:rPr>
  </w:style>
  <w:style w:type="paragraph" w:customStyle="1" w:styleId="956">
    <w:name w:val="图表"/>
    <w:basedOn w:val="1"/>
    <w:qFormat/>
    <w:uiPriority w:val="0"/>
    <w:pPr>
      <w:adjustRightInd w:val="0"/>
      <w:snapToGrid w:val="0"/>
      <w:spacing w:before="40" w:after="40"/>
    </w:pPr>
    <w:rPr>
      <w:szCs w:val="20"/>
    </w:rPr>
  </w:style>
  <w:style w:type="paragraph" w:customStyle="1" w:styleId="957">
    <w:name w:val="1U"/>
    <w:basedOn w:val="1"/>
    <w:next w:val="1"/>
    <w:qFormat/>
    <w:uiPriority w:val="0"/>
    <w:pPr>
      <w:keepNext/>
      <w:keepLines/>
      <w:widowControl/>
      <w:spacing w:before="480" w:line="240" w:lineRule="atLeast"/>
      <w:jc w:val="left"/>
    </w:pPr>
    <w:rPr>
      <w:rFonts w:ascii="Arial" w:hAnsi="Arial"/>
      <w:b/>
      <w:kern w:val="0"/>
      <w:sz w:val="22"/>
      <w:szCs w:val="20"/>
      <w:lang w:val="de-DE" w:eastAsia="en-US"/>
    </w:rPr>
  </w:style>
  <w:style w:type="paragraph" w:customStyle="1" w:styleId="958">
    <w:name w:val="样式 标题 1 + Arial 加宽量  1 磅"/>
    <w:basedOn w:val="3"/>
    <w:qFormat/>
    <w:uiPriority w:val="0"/>
    <w:pPr>
      <w:keepNext w:val="0"/>
      <w:keepLines w:val="0"/>
      <w:snapToGrid w:val="0"/>
      <w:spacing w:beforeLines="50" w:after="0" w:line="340" w:lineRule="exact"/>
      <w:jc w:val="left"/>
    </w:pPr>
    <w:rPr>
      <w:rFonts w:ascii="宋体" w:hAnsi="宋体"/>
      <w:bCs w:val="0"/>
      <w:spacing w:val="20"/>
      <w:kern w:val="0"/>
      <w:sz w:val="24"/>
      <w:szCs w:val="24"/>
    </w:rPr>
  </w:style>
  <w:style w:type="paragraph" w:customStyle="1" w:styleId="959">
    <w:name w:val="表格文字（对中）"/>
    <w:qFormat/>
    <w:uiPriority w:val="0"/>
    <w:pPr>
      <w:tabs>
        <w:tab w:val="left" w:pos="5040"/>
      </w:tabs>
      <w:jc w:val="center"/>
    </w:pPr>
    <w:rPr>
      <w:rFonts w:ascii="宋体" w:hAnsi="宋体" w:eastAsia="宋体" w:cs="Times New Roman"/>
      <w:sz w:val="21"/>
      <w:szCs w:val="24"/>
      <w:lang w:val="en-US" w:eastAsia="zh-CN" w:bidi="ar-SA"/>
    </w:rPr>
  </w:style>
  <w:style w:type="character" w:customStyle="1" w:styleId="960">
    <w:name w:val="Body Text Char2 Char"/>
    <w:qFormat/>
    <w:uiPriority w:val="0"/>
    <w:rPr>
      <w:rFonts w:eastAsia="宋体"/>
      <w:kern w:val="2"/>
      <w:sz w:val="21"/>
      <w:szCs w:val="24"/>
      <w:lang w:val="en-US" w:eastAsia="zh-CN" w:bidi="ar-SA"/>
    </w:rPr>
  </w:style>
  <w:style w:type="paragraph" w:customStyle="1" w:styleId="961">
    <w:name w:val="Heading 1.H1"/>
    <w:basedOn w:val="962"/>
    <w:next w:val="962"/>
    <w:qFormat/>
    <w:uiPriority w:val="0"/>
    <w:pPr>
      <w:keepNext/>
      <w:spacing w:before="240" w:after="60"/>
      <w:ind w:left="708" w:hanging="708"/>
      <w:outlineLvl w:val="0"/>
    </w:pPr>
    <w:rPr>
      <w:b/>
      <w:kern w:val="28"/>
      <w:sz w:val="28"/>
      <w:lang w:val="en-GB"/>
    </w:rPr>
  </w:style>
  <w:style w:type="paragraph" w:customStyle="1" w:styleId="962">
    <w:name w:val="Normal.PS"/>
    <w:qFormat/>
    <w:uiPriority w:val="0"/>
    <w:pPr>
      <w:spacing w:after="120" w:line="360" w:lineRule="auto"/>
      <w:jc w:val="both"/>
    </w:pPr>
    <w:rPr>
      <w:rFonts w:ascii="Arial" w:hAnsi="Arial" w:eastAsia="宋体" w:cs="Times New Roman"/>
      <w:sz w:val="22"/>
      <w:lang w:val="en-AU" w:eastAsia="zh-CN" w:bidi="ar-SA"/>
    </w:rPr>
  </w:style>
  <w:style w:type="paragraph" w:customStyle="1" w:styleId="963">
    <w:name w:val="Heading 2.H2"/>
    <w:basedOn w:val="962"/>
    <w:next w:val="962"/>
    <w:qFormat/>
    <w:uiPriority w:val="0"/>
    <w:pPr>
      <w:keepNext/>
      <w:spacing w:before="240" w:after="60"/>
      <w:ind w:left="1416" w:hanging="708"/>
      <w:outlineLvl w:val="1"/>
    </w:pPr>
    <w:rPr>
      <w:b/>
      <w:lang w:val="en-GB"/>
    </w:rPr>
  </w:style>
  <w:style w:type="paragraph" w:customStyle="1" w:styleId="964">
    <w:name w:val="Heading 3.H3"/>
    <w:basedOn w:val="962"/>
    <w:next w:val="962"/>
    <w:qFormat/>
    <w:uiPriority w:val="0"/>
    <w:pPr>
      <w:keepNext/>
      <w:spacing w:before="240" w:after="60"/>
      <w:ind w:left="2124" w:hanging="708"/>
      <w:outlineLvl w:val="2"/>
    </w:pPr>
    <w:rPr>
      <w:b/>
      <w:lang w:val="en-GB"/>
    </w:rPr>
  </w:style>
  <w:style w:type="paragraph" w:customStyle="1" w:styleId="965">
    <w:name w:val="Heading 4.H4"/>
    <w:basedOn w:val="962"/>
    <w:next w:val="962"/>
    <w:qFormat/>
    <w:uiPriority w:val="0"/>
    <w:pPr>
      <w:keepNext/>
      <w:tabs>
        <w:tab w:val="left" w:pos="1418"/>
        <w:tab w:val="left" w:pos="1729"/>
        <w:tab w:val="left" w:pos="2160"/>
        <w:tab w:val="left" w:pos="6521"/>
      </w:tabs>
      <w:spacing w:before="60" w:after="40" w:line="240" w:lineRule="auto"/>
      <w:ind w:left="2832" w:hanging="708"/>
      <w:outlineLvl w:val="3"/>
    </w:pPr>
    <w:rPr>
      <w:lang w:val="en-GB"/>
    </w:rPr>
  </w:style>
  <w:style w:type="paragraph" w:customStyle="1" w:styleId="966">
    <w:name w:val="Heading 5.H5"/>
    <w:basedOn w:val="962"/>
    <w:next w:val="962"/>
    <w:qFormat/>
    <w:uiPriority w:val="0"/>
    <w:pPr>
      <w:tabs>
        <w:tab w:val="left" w:pos="1418"/>
        <w:tab w:val="left" w:pos="1729"/>
        <w:tab w:val="left" w:pos="2160"/>
        <w:tab w:val="left" w:pos="6521"/>
      </w:tabs>
      <w:spacing w:before="240" w:after="60" w:line="240" w:lineRule="auto"/>
      <w:ind w:left="3540" w:hanging="708"/>
      <w:outlineLvl w:val="4"/>
    </w:pPr>
    <w:rPr>
      <w:lang w:val="en-GB"/>
    </w:rPr>
  </w:style>
  <w:style w:type="paragraph" w:customStyle="1" w:styleId="967">
    <w:name w:val="Heading 6.H6"/>
    <w:basedOn w:val="962"/>
    <w:next w:val="962"/>
    <w:qFormat/>
    <w:uiPriority w:val="0"/>
    <w:pPr>
      <w:spacing w:before="240" w:after="60"/>
      <w:ind w:left="4248" w:hanging="708"/>
      <w:outlineLvl w:val="5"/>
    </w:pPr>
    <w:rPr>
      <w:i/>
      <w:lang w:val="en-GB"/>
    </w:rPr>
  </w:style>
  <w:style w:type="paragraph" w:customStyle="1" w:styleId="968">
    <w:name w:val="正文文本 21"/>
    <w:basedOn w:val="1"/>
    <w:qFormat/>
    <w:uiPriority w:val="0"/>
    <w:pPr>
      <w:adjustRightInd w:val="0"/>
      <w:spacing w:line="26" w:lineRule="atLeast"/>
      <w:ind w:firstLine="570"/>
      <w:textAlignment w:val="baseline"/>
    </w:pPr>
    <w:rPr>
      <w:rFonts w:ascii="宋体"/>
      <w:kern w:val="0"/>
      <w:sz w:val="28"/>
      <w:szCs w:val="20"/>
    </w:rPr>
  </w:style>
  <w:style w:type="paragraph" w:customStyle="1" w:styleId="969">
    <w:name w:val="GF报告一级标题"/>
    <w:basedOn w:val="1"/>
    <w:qFormat/>
    <w:uiPriority w:val="0"/>
    <w:pPr>
      <w:widowControl/>
      <w:adjustRightInd w:val="0"/>
      <w:spacing w:before="360" w:after="360" w:line="360" w:lineRule="auto"/>
      <w:jc w:val="left"/>
      <w:textAlignment w:val="baseline"/>
    </w:pPr>
    <w:rPr>
      <w:rFonts w:ascii="黑体" w:eastAsia="黑体"/>
      <w:kern w:val="0"/>
      <w:szCs w:val="20"/>
    </w:rPr>
  </w:style>
  <w:style w:type="paragraph" w:customStyle="1" w:styleId="970">
    <w:name w:val="GF报告二级标题"/>
    <w:basedOn w:val="1"/>
    <w:qFormat/>
    <w:uiPriority w:val="0"/>
    <w:pPr>
      <w:widowControl/>
      <w:adjustRightInd w:val="0"/>
      <w:spacing w:line="360" w:lineRule="atLeast"/>
      <w:jc w:val="left"/>
      <w:textAlignment w:val="baseline"/>
    </w:pPr>
    <w:rPr>
      <w:rFonts w:ascii="黑体" w:eastAsia="黑体"/>
      <w:kern w:val="0"/>
      <w:szCs w:val="20"/>
    </w:rPr>
  </w:style>
  <w:style w:type="character" w:customStyle="1" w:styleId="971">
    <w:name w:val="GF报告二级标题 Char"/>
    <w:qFormat/>
    <w:uiPriority w:val="0"/>
    <w:rPr>
      <w:rFonts w:ascii="黑体" w:eastAsia="黑体"/>
      <w:sz w:val="21"/>
      <w:lang w:val="en-US" w:eastAsia="zh-CN" w:bidi="ar-SA"/>
    </w:rPr>
  </w:style>
  <w:style w:type="paragraph" w:customStyle="1" w:styleId="972">
    <w:name w:val="GF报告正文"/>
    <w:basedOn w:val="1"/>
    <w:qFormat/>
    <w:uiPriority w:val="0"/>
    <w:pPr>
      <w:widowControl/>
      <w:adjustRightInd w:val="0"/>
      <w:spacing w:line="360" w:lineRule="atLeast"/>
      <w:ind w:firstLine="431"/>
      <w:jc w:val="left"/>
      <w:textAlignment w:val="baseline"/>
    </w:pPr>
    <w:rPr>
      <w:rFonts w:ascii="黑体"/>
      <w:kern w:val="0"/>
      <w:szCs w:val="20"/>
    </w:rPr>
  </w:style>
  <w:style w:type="character" w:customStyle="1" w:styleId="973">
    <w:name w:val="GF报告正文 Char"/>
    <w:qFormat/>
    <w:uiPriority w:val="0"/>
    <w:rPr>
      <w:rFonts w:ascii="黑体" w:eastAsia="宋体"/>
      <w:sz w:val="21"/>
      <w:lang w:val="en-US" w:eastAsia="zh-CN" w:bidi="ar-SA"/>
    </w:rPr>
  </w:style>
  <w:style w:type="character" w:customStyle="1" w:styleId="974">
    <w:name w:val="消息标题号"/>
    <w:qFormat/>
    <w:uiPriority w:val="0"/>
    <w:rPr>
      <w:rFonts w:ascii="Arial" w:hAnsi="Arial" w:eastAsia="楷体_GB2312"/>
      <w:b/>
      <w:spacing w:val="-4"/>
      <w:sz w:val="18"/>
      <w:lang w:eastAsia="zh-CN"/>
    </w:rPr>
  </w:style>
  <w:style w:type="paragraph" w:customStyle="1" w:styleId="975">
    <w:name w:val="小标题"/>
    <w:basedOn w:val="1"/>
    <w:qFormat/>
    <w:uiPriority w:val="0"/>
    <w:pPr>
      <w:keepNext/>
      <w:keepLines/>
      <w:autoSpaceDE w:val="0"/>
      <w:autoSpaceDN w:val="0"/>
      <w:adjustRightInd w:val="0"/>
      <w:jc w:val="left"/>
      <w:textAlignment w:val="baseline"/>
    </w:pPr>
    <w:rPr>
      <w:rFonts w:eastAsia="黑体"/>
      <w:kern w:val="28"/>
      <w:sz w:val="28"/>
      <w:szCs w:val="20"/>
    </w:rPr>
  </w:style>
  <w:style w:type="paragraph" w:customStyle="1" w:styleId="976">
    <w:name w:val="Text-Angebot+Block"/>
    <w:basedOn w:val="1"/>
    <w:qFormat/>
    <w:uiPriority w:val="0"/>
    <w:pPr>
      <w:widowControl/>
      <w:ind w:left="851"/>
    </w:pPr>
    <w:rPr>
      <w:rFonts w:ascii="Arial" w:hAnsi="Arial" w:eastAsia="Times New Roman"/>
      <w:kern w:val="0"/>
      <w:sz w:val="22"/>
      <w:szCs w:val="22"/>
      <w:lang w:val="de-DE" w:eastAsia="de-DE"/>
    </w:rPr>
  </w:style>
  <w:style w:type="paragraph" w:customStyle="1" w:styleId="977">
    <w:name w:val="用户正文1"/>
    <w:qFormat/>
    <w:uiPriority w:val="0"/>
    <w:pPr>
      <w:spacing w:line="360" w:lineRule="auto"/>
      <w:ind w:firstLine="573"/>
      <w:jc w:val="both"/>
      <w:textAlignment w:val="center"/>
    </w:pPr>
    <w:rPr>
      <w:rFonts w:ascii="Times New Roman" w:hAnsi="Times New Roman" w:eastAsia="宋体" w:cs="Times New Roman"/>
      <w:sz w:val="30"/>
      <w:lang w:val="en-US" w:eastAsia="zh-CN" w:bidi="ar-SA"/>
    </w:rPr>
  </w:style>
  <w:style w:type="paragraph" w:customStyle="1" w:styleId="978">
    <w:name w:val="A0"/>
    <w:basedOn w:val="1"/>
    <w:qFormat/>
    <w:uiPriority w:val="0"/>
    <w:pPr>
      <w:widowControl/>
      <w:spacing w:line="240" w:lineRule="atLeast"/>
      <w:jc w:val="left"/>
    </w:pPr>
    <w:rPr>
      <w:rFonts w:ascii="Arial" w:hAnsi="Arial"/>
      <w:kern w:val="0"/>
      <w:sz w:val="22"/>
      <w:szCs w:val="20"/>
      <w:lang w:val="de-DE" w:eastAsia="en-US"/>
    </w:rPr>
  </w:style>
  <w:style w:type="character" w:customStyle="1" w:styleId="979">
    <w:name w:val="A0 Char"/>
    <w:qFormat/>
    <w:uiPriority w:val="0"/>
    <w:rPr>
      <w:rFonts w:ascii="Arial" w:hAnsi="Arial" w:eastAsia="宋体"/>
      <w:sz w:val="22"/>
      <w:lang w:val="de-DE" w:eastAsia="en-US" w:bidi="ar-SA"/>
    </w:rPr>
  </w:style>
  <w:style w:type="character" w:customStyle="1" w:styleId="980">
    <w:name w:val="标题 21"/>
    <w:qFormat/>
    <w:uiPriority w:val="0"/>
    <w:rPr>
      <w:rFonts w:ascii="Arial" w:hAnsi="Arial" w:eastAsia="黑体"/>
      <w:b/>
      <w:bCs/>
      <w:kern w:val="2"/>
      <w:sz w:val="32"/>
      <w:szCs w:val="32"/>
      <w:lang w:val="en-US" w:eastAsia="zh-CN" w:bidi="ar-SA"/>
    </w:rPr>
  </w:style>
  <w:style w:type="paragraph" w:customStyle="1" w:styleId="981">
    <w:name w:val="1.1(1)1)"/>
    <w:basedOn w:val="1"/>
    <w:qFormat/>
    <w:uiPriority w:val="0"/>
    <w:pPr>
      <w:widowControl/>
      <w:adjustRightInd w:val="0"/>
      <w:spacing w:line="320" w:lineRule="atLeast"/>
      <w:ind w:left="1843" w:hanging="397"/>
      <w:textAlignment w:val="baseline"/>
    </w:pPr>
    <w:rPr>
      <w:rFonts w:eastAsia="MS Mincho"/>
      <w:kern w:val="0"/>
      <w:sz w:val="24"/>
      <w:szCs w:val="20"/>
      <w:lang w:eastAsia="ja-JP"/>
    </w:rPr>
  </w:style>
  <w:style w:type="paragraph" w:customStyle="1" w:styleId="982">
    <w:name w:val="cc"/>
    <w:basedOn w:val="1"/>
    <w:qFormat/>
    <w:uiPriority w:val="0"/>
    <w:pPr>
      <w:pBdr>
        <w:bottom w:val="single" w:color="C0C0C0" w:sz="18" w:space="1"/>
      </w:pBdr>
      <w:adjustRightInd w:val="0"/>
      <w:spacing w:afterLines="100" w:line="360" w:lineRule="atLeast"/>
      <w:jc w:val="left"/>
      <w:textAlignment w:val="baseline"/>
    </w:pPr>
    <w:rPr>
      <w:rFonts w:eastAsia="MS Mincho"/>
      <w:b/>
      <w:kern w:val="0"/>
      <w:sz w:val="28"/>
      <w:szCs w:val="20"/>
      <w:lang w:eastAsia="ja-JP"/>
    </w:rPr>
  </w:style>
  <w:style w:type="paragraph" w:customStyle="1" w:styleId="983">
    <w:name w:val="表中文字"/>
    <w:basedOn w:val="1"/>
    <w:qFormat/>
    <w:uiPriority w:val="0"/>
    <w:pPr>
      <w:autoSpaceDE w:val="0"/>
      <w:autoSpaceDN w:val="0"/>
      <w:adjustRightInd w:val="0"/>
      <w:jc w:val="center"/>
      <w:textAlignment w:val="baseline"/>
    </w:pPr>
    <w:rPr>
      <w:rFonts w:ascii="宋体" w:cs="宋体"/>
      <w:kern w:val="0"/>
      <w:sz w:val="24"/>
    </w:rPr>
  </w:style>
  <w:style w:type="paragraph" w:customStyle="1" w:styleId="984">
    <w:name w:val="项目"/>
    <w:basedOn w:val="1"/>
    <w:qFormat/>
    <w:uiPriority w:val="0"/>
    <w:pPr>
      <w:spacing w:line="360" w:lineRule="auto"/>
    </w:pPr>
    <w:rPr>
      <w:szCs w:val="21"/>
    </w:rPr>
  </w:style>
  <w:style w:type="paragraph" w:customStyle="1" w:styleId="985">
    <w:name w:val="编号"/>
    <w:basedOn w:val="1"/>
    <w:qFormat/>
    <w:uiPriority w:val="0"/>
    <w:pPr>
      <w:tabs>
        <w:tab w:val="left" w:pos="1050"/>
        <w:tab w:val="left" w:pos="1259"/>
      </w:tabs>
      <w:spacing w:line="360" w:lineRule="auto"/>
      <w:ind w:left="1259" w:hanging="420"/>
    </w:pPr>
    <w:rPr>
      <w:szCs w:val="21"/>
      <w:lang w:val="zh-CN"/>
    </w:rPr>
  </w:style>
  <w:style w:type="paragraph" w:customStyle="1" w:styleId="986">
    <w:name w:val="无编号标题"/>
    <w:basedOn w:val="1"/>
    <w:qFormat/>
    <w:uiPriority w:val="0"/>
    <w:pPr>
      <w:spacing w:line="360" w:lineRule="auto"/>
      <w:ind w:firstLine="686"/>
    </w:pPr>
    <w:rPr>
      <w:b/>
      <w:sz w:val="24"/>
      <w:lang w:val="zh-CN"/>
    </w:rPr>
  </w:style>
  <w:style w:type="paragraph" w:customStyle="1" w:styleId="987">
    <w:name w:val="编号1"/>
    <w:basedOn w:val="988"/>
    <w:next w:val="988"/>
    <w:qFormat/>
    <w:uiPriority w:val="0"/>
    <w:pPr>
      <w:tabs>
        <w:tab w:val="left" w:pos="405"/>
        <w:tab w:val="left" w:pos="1167"/>
      </w:tabs>
      <w:ind w:left="405" w:hanging="405" w:hangingChars="200"/>
    </w:pPr>
    <w:rPr>
      <w:b/>
      <w:sz w:val="24"/>
      <w:szCs w:val="24"/>
    </w:rPr>
  </w:style>
  <w:style w:type="paragraph" w:customStyle="1" w:styleId="988">
    <w:name w:val="首缩正文"/>
    <w:basedOn w:val="1"/>
    <w:qFormat/>
    <w:uiPriority w:val="0"/>
    <w:pPr>
      <w:spacing w:line="360" w:lineRule="auto"/>
      <w:ind w:firstLine="420"/>
    </w:pPr>
    <w:rPr>
      <w:szCs w:val="20"/>
    </w:rPr>
  </w:style>
  <w:style w:type="paragraph" w:customStyle="1" w:styleId="989">
    <w:name w:val="项目1"/>
    <w:basedOn w:val="1"/>
    <w:qFormat/>
    <w:uiPriority w:val="0"/>
    <w:pPr>
      <w:tabs>
        <w:tab w:val="left" w:pos="570"/>
      </w:tabs>
      <w:spacing w:line="360" w:lineRule="auto"/>
      <w:ind w:left="1259" w:hanging="360"/>
    </w:pPr>
    <w:rPr>
      <w:szCs w:val="21"/>
    </w:rPr>
  </w:style>
  <w:style w:type="paragraph" w:customStyle="1" w:styleId="990">
    <w:name w:val="编号2"/>
    <w:basedOn w:val="1"/>
    <w:qFormat/>
    <w:uiPriority w:val="0"/>
    <w:pPr>
      <w:tabs>
        <w:tab w:val="left" w:pos="1260"/>
      </w:tabs>
      <w:spacing w:line="360" w:lineRule="auto"/>
      <w:ind w:left="1260" w:hanging="420"/>
    </w:pPr>
    <w:rPr>
      <w:szCs w:val="21"/>
    </w:rPr>
  </w:style>
  <w:style w:type="paragraph" w:customStyle="1" w:styleId="991">
    <w:name w:val="表格文章1"/>
    <w:basedOn w:val="1"/>
    <w:qFormat/>
    <w:uiPriority w:val="0"/>
    <w:pPr>
      <w:keepNext/>
      <w:snapToGrid w:val="0"/>
      <w:spacing w:beforeLines="50"/>
      <w:ind w:left="431" w:leftChars="228" w:firstLine="518" w:firstLineChars="200"/>
      <w:jc w:val="center"/>
    </w:pPr>
    <w:rPr>
      <w:rFonts w:ascii="新宋体" w:eastAsia="新宋体" w:cs="新宋体"/>
      <w:spacing w:val="20"/>
      <w:sz w:val="24"/>
    </w:rPr>
  </w:style>
  <w:style w:type="paragraph" w:customStyle="1" w:styleId="992">
    <w:name w:val="样式 标题 4 + 加粗"/>
    <w:basedOn w:val="6"/>
    <w:qFormat/>
    <w:uiPriority w:val="0"/>
    <w:pPr>
      <w:keepNext/>
      <w:keepLines/>
      <w:widowControl w:val="0"/>
      <w:tabs>
        <w:tab w:val="left" w:pos="540"/>
        <w:tab w:val="left" w:pos="1080"/>
        <w:tab w:val="left" w:pos="1680"/>
        <w:tab w:val="left" w:pos="2940"/>
      </w:tabs>
      <w:autoSpaceDE w:val="0"/>
      <w:autoSpaceDN w:val="0"/>
      <w:adjustRightInd w:val="0"/>
      <w:snapToGrid w:val="0"/>
      <w:spacing w:before="50" w:beforeAutospacing="0" w:after="120" w:afterAutospacing="0" w:line="240" w:lineRule="atLeast"/>
      <w:ind w:left="1080" w:right="-264" w:hanging="1080"/>
      <w:textAlignment w:val="baseline"/>
    </w:pPr>
    <w:rPr>
      <w:rFonts w:ascii="Arial" w:hAnsi="Arial" w:eastAsia="新宋体" w:cs="Arial"/>
      <w:kern w:val="2"/>
      <w:position w:val="6"/>
    </w:rPr>
  </w:style>
  <w:style w:type="paragraph" w:customStyle="1" w:styleId="993">
    <w:name w:val="样式 标题 3 + Arial 加粗 段前: 0.5 行 段后: 0.5 行"/>
    <w:basedOn w:val="5"/>
    <w:qFormat/>
    <w:uiPriority w:val="0"/>
    <w:pPr>
      <w:keepNext w:val="0"/>
      <w:keepLines w:val="0"/>
      <w:tabs>
        <w:tab w:val="left" w:pos="1080"/>
        <w:tab w:val="left" w:pos="1260"/>
        <w:tab w:val="left" w:pos="2520"/>
      </w:tabs>
      <w:snapToGrid w:val="0"/>
      <w:spacing w:beforeLines="50" w:afterLines="50" w:line="360" w:lineRule="auto"/>
      <w:ind w:left="1080" w:hanging="1080"/>
      <w:jc w:val="left"/>
    </w:pPr>
    <w:rPr>
      <w:rFonts w:ascii="Arial" w:hAnsi="Arial" w:eastAsia="新宋体" w:cs="Arial"/>
      <w:b w:val="0"/>
      <w:bCs w:val="0"/>
      <w:sz w:val="24"/>
      <w:szCs w:val="24"/>
    </w:rPr>
  </w:style>
  <w:style w:type="paragraph" w:customStyle="1" w:styleId="994">
    <w:name w:val="样式 样式 标题 3 + Arial 加粗 段前: 0.5 行 段后: 0.5 行 + 加粗"/>
    <w:basedOn w:val="993"/>
    <w:qFormat/>
    <w:uiPriority w:val="0"/>
    <w:pPr>
      <w:tabs>
        <w:tab w:val="clear" w:pos="1080"/>
      </w:tabs>
      <w:ind w:left="0" w:firstLine="0"/>
    </w:pPr>
  </w:style>
  <w:style w:type="paragraph" w:customStyle="1" w:styleId="995">
    <w:name w:val="样式 正文（首行缩进两字） + (符号) 宋体 五号"/>
    <w:basedOn w:val="9"/>
    <w:qFormat/>
    <w:uiPriority w:val="0"/>
    <w:pPr>
      <w:tabs>
        <w:tab w:val="left" w:pos="1365"/>
      </w:tabs>
      <w:autoSpaceDE w:val="0"/>
      <w:autoSpaceDN w:val="0"/>
      <w:snapToGrid w:val="0"/>
      <w:spacing w:line="360" w:lineRule="auto"/>
      <w:ind w:left="406" w:leftChars="100" w:right="-266" w:rightChars="100" w:firstLine="510"/>
      <w:jc w:val="left"/>
    </w:pPr>
    <w:rPr>
      <w:rFonts w:ascii="宋体" w:hAnsi="Courier New" w:eastAsia="宋体" w:cs="宋体"/>
      <w:kern w:val="2"/>
      <w:sz w:val="24"/>
      <w:szCs w:val="24"/>
    </w:rPr>
  </w:style>
  <w:style w:type="paragraph" w:customStyle="1" w:styleId="996">
    <w:name w:val="正文（小四＋首行缩进）"/>
    <w:basedOn w:val="9"/>
    <w:qFormat/>
    <w:uiPriority w:val="0"/>
    <w:pPr>
      <w:tabs>
        <w:tab w:val="left" w:pos="1365"/>
      </w:tabs>
      <w:autoSpaceDE w:val="0"/>
      <w:autoSpaceDN w:val="0"/>
      <w:snapToGrid w:val="0"/>
      <w:spacing w:before="50" w:line="360" w:lineRule="auto"/>
      <w:ind w:right="38" w:rightChars="16" w:firstLine="476" w:firstLineChars="177"/>
      <w:jc w:val="left"/>
    </w:pPr>
    <w:rPr>
      <w:rFonts w:ascii="宋体" w:hAnsi="宋体" w:eastAsia="宋体" w:cs="Arial"/>
      <w:kern w:val="2"/>
      <w:sz w:val="24"/>
      <w:szCs w:val="24"/>
    </w:rPr>
  </w:style>
  <w:style w:type="paragraph" w:customStyle="1" w:styleId="997">
    <w:name w:val="封面文字"/>
    <w:basedOn w:val="1"/>
    <w:qFormat/>
    <w:uiPriority w:val="0"/>
    <w:pPr>
      <w:widowControl/>
      <w:spacing w:line="360" w:lineRule="auto"/>
      <w:jc w:val="center"/>
    </w:pPr>
    <w:rPr>
      <w:rFonts w:ascii="黑体" w:hAnsi="宋体" w:eastAsia="黑体" w:cs="黑体"/>
      <w:kern w:val="0"/>
      <w:sz w:val="30"/>
      <w:szCs w:val="30"/>
    </w:rPr>
  </w:style>
  <w:style w:type="paragraph" w:customStyle="1" w:styleId="998">
    <w:name w:val="封面文字（2号）"/>
    <w:basedOn w:val="997"/>
    <w:qFormat/>
    <w:uiPriority w:val="0"/>
    <w:pPr>
      <w:ind w:firstLine="880"/>
    </w:pPr>
    <w:rPr>
      <w:rFonts w:ascii="Arial" w:hAnsi="Arial" w:cs="Arial"/>
      <w:sz w:val="44"/>
      <w:szCs w:val="44"/>
    </w:rPr>
  </w:style>
  <w:style w:type="paragraph" w:customStyle="1" w:styleId="999">
    <w:name w:val="封面文字（3号）"/>
    <w:basedOn w:val="997"/>
    <w:qFormat/>
    <w:uiPriority w:val="0"/>
    <w:rPr>
      <w:spacing w:val="60"/>
    </w:rPr>
  </w:style>
  <w:style w:type="character" w:customStyle="1" w:styleId="1000">
    <w:name w:val="表头 Char Char"/>
    <w:qFormat/>
    <w:uiPriority w:val="0"/>
    <w:rPr>
      <w:rFonts w:ascii="宋体" w:hAnsi="Courier New" w:eastAsia="宋体" w:cs="宋体"/>
      <w:kern w:val="2"/>
      <w:sz w:val="24"/>
      <w:szCs w:val="24"/>
      <w:lang w:val="en-US" w:eastAsia="zh-CN"/>
    </w:rPr>
  </w:style>
  <w:style w:type="paragraph" w:customStyle="1" w:styleId="1001">
    <w:name w:val="样式 标题 2 + Arial 两端对齐 悬挂缩进: 0.73 字符 段前: 6 磅 段后: 6 磅 行距: 最小值 ..."/>
    <w:basedOn w:val="4"/>
    <w:qFormat/>
    <w:uiPriority w:val="0"/>
    <w:pPr>
      <w:keepNext w:val="0"/>
      <w:keepLines w:val="0"/>
      <w:tabs>
        <w:tab w:val="left" w:pos="840"/>
        <w:tab w:val="left" w:pos="900"/>
        <w:tab w:val="left" w:pos="2100"/>
      </w:tabs>
      <w:spacing w:before="120" w:after="120" w:line="240" w:lineRule="atLeast"/>
      <w:ind w:left="-6" w:leftChars="-86" w:right="94" w:rightChars="45" w:hanging="175" w:hangingChars="73"/>
    </w:pPr>
    <w:rPr>
      <w:rFonts w:ascii="Arial" w:hAnsi="Arial" w:eastAsia="新宋体" w:cs="Arial"/>
      <w:b w:val="0"/>
      <w:bCs w:val="0"/>
      <w:sz w:val="28"/>
      <w:szCs w:val="28"/>
    </w:rPr>
  </w:style>
  <w:style w:type="paragraph" w:customStyle="1" w:styleId="1002">
    <w:name w:val="样式 正文文本缩进 2正文文字缩进 2 + 左  2 字符"/>
    <w:basedOn w:val="44"/>
    <w:qFormat/>
    <w:uiPriority w:val="0"/>
    <w:pPr>
      <w:tabs>
        <w:tab w:val="left" w:pos="1080"/>
        <w:tab w:val="left" w:pos="1800"/>
      </w:tabs>
      <w:adjustRightInd w:val="0"/>
      <w:spacing w:before="50" w:line="360" w:lineRule="auto"/>
      <w:ind w:left="210" w:leftChars="100" w:right="210" w:rightChars="100" w:firstLine="629" w:firstLineChars="262"/>
      <w:textAlignment w:val="baseline"/>
    </w:pPr>
    <w:rPr>
      <w:rFonts w:ascii="Arial" w:hAnsi="Arial" w:cs="Arial"/>
      <w:sz w:val="24"/>
    </w:rPr>
  </w:style>
  <w:style w:type="paragraph" w:customStyle="1" w:styleId="1003">
    <w:name w:val="样式 正文文本缩进 2正文文字缩进 2 + 新宋体 Char Char Char Char Char Char"/>
    <w:basedOn w:val="44"/>
    <w:qFormat/>
    <w:uiPriority w:val="0"/>
    <w:pPr>
      <w:adjustRightInd w:val="0"/>
      <w:spacing w:before="50" w:line="360" w:lineRule="auto"/>
      <w:ind w:left="5880" w:leftChars="100" w:right="100" w:rightChars="100" w:firstLine="629" w:firstLineChars="262"/>
      <w:textAlignment w:val="baseline"/>
    </w:pPr>
    <w:rPr>
      <w:rFonts w:ascii="新宋体" w:hAnsi="新宋体" w:eastAsia="新宋体" w:cs="新宋体"/>
      <w:sz w:val="24"/>
    </w:rPr>
  </w:style>
  <w:style w:type="character" w:customStyle="1" w:styleId="1004">
    <w:name w:val="样式 正文文本缩进 2正文文字缩进 2 + 新宋体 Char Char Char Char Char Char Char"/>
    <w:qFormat/>
    <w:uiPriority w:val="0"/>
    <w:rPr>
      <w:rFonts w:ascii="新宋体" w:hAnsi="新宋体" w:eastAsia="新宋体" w:cs="新宋体"/>
      <w:kern w:val="2"/>
      <w:sz w:val="24"/>
      <w:szCs w:val="24"/>
      <w:lang w:val="en-US" w:eastAsia="zh-CN"/>
    </w:rPr>
  </w:style>
  <w:style w:type="paragraph" w:customStyle="1" w:styleId="1005">
    <w:name w:val="正文1-粗"/>
    <w:basedOn w:val="1"/>
    <w:qFormat/>
    <w:uiPriority w:val="0"/>
    <w:pPr>
      <w:tabs>
        <w:tab w:val="left" w:pos="1134"/>
      </w:tabs>
      <w:adjustRightInd w:val="0"/>
      <w:spacing w:line="348" w:lineRule="auto"/>
      <w:ind w:left="1134" w:hanging="567"/>
      <w:textAlignment w:val="baseline"/>
    </w:pPr>
    <w:rPr>
      <w:rFonts w:ascii="Arial" w:hAnsi="Arial" w:cs="Arial"/>
      <w:kern w:val="0"/>
      <w:szCs w:val="21"/>
      <w:lang w:val="zh-CN"/>
    </w:rPr>
  </w:style>
  <w:style w:type="paragraph" w:customStyle="1" w:styleId="1006">
    <w:name w:val="正文加粗"/>
    <w:basedOn w:val="1"/>
    <w:qFormat/>
    <w:uiPriority w:val="0"/>
    <w:pPr>
      <w:overflowPunct w:val="0"/>
      <w:spacing w:line="348" w:lineRule="auto"/>
      <w:ind w:firstLine="567"/>
    </w:pPr>
    <w:rPr>
      <w:rFonts w:ascii="Arial" w:hAnsi="Arial" w:eastAsia="幼圆" w:cs="Arial"/>
      <w:b/>
      <w:bCs/>
      <w:kern w:val="0"/>
      <w:sz w:val="28"/>
      <w:szCs w:val="28"/>
    </w:rPr>
  </w:style>
  <w:style w:type="paragraph" w:customStyle="1" w:styleId="1007">
    <w:name w:val="样式 (西文) Arial 四号 黑色 首行缩进:  2 字符"/>
    <w:basedOn w:val="1"/>
    <w:qFormat/>
    <w:uiPriority w:val="0"/>
    <w:pPr>
      <w:spacing w:line="400" w:lineRule="exact"/>
      <w:ind w:left="-1726" w:leftChars="-822" w:firstLine="1973" w:firstLineChars="822"/>
      <w:jc w:val="left"/>
    </w:pPr>
    <w:rPr>
      <w:rFonts w:ascii="宋体" w:hAnsi="宋体" w:cs="宋体"/>
      <w:sz w:val="24"/>
    </w:rPr>
  </w:style>
  <w:style w:type="character" w:customStyle="1" w:styleId="1008">
    <w:name w:val="正文缩进 Char"/>
    <w:qFormat/>
    <w:uiPriority w:val="0"/>
    <w:rPr>
      <w:rFonts w:eastAsia="宋体"/>
      <w:kern w:val="2"/>
      <w:sz w:val="21"/>
      <w:szCs w:val="21"/>
      <w:lang w:val="en-US" w:eastAsia="zh-CN"/>
    </w:rPr>
  </w:style>
  <w:style w:type="character" w:customStyle="1" w:styleId="1009">
    <w:name w:val="正文（小四＋首行缩进） Char"/>
    <w:qFormat/>
    <w:uiPriority w:val="0"/>
    <w:rPr>
      <w:rFonts w:ascii="Arial" w:hAnsi="Arial" w:eastAsia="宋体" w:cs="Arial"/>
      <w:kern w:val="2"/>
      <w:sz w:val="21"/>
      <w:szCs w:val="21"/>
      <w:lang w:val="en-US" w:eastAsia="zh-CN"/>
    </w:rPr>
  </w:style>
  <w:style w:type="paragraph" w:customStyle="1" w:styleId="1010">
    <w:name w:val="样式 表格文字 + 居中 首行缩进:  2 字符"/>
    <w:basedOn w:val="312"/>
    <w:qFormat/>
    <w:uiPriority w:val="0"/>
    <w:pPr>
      <w:tabs>
        <w:tab w:val="left" w:pos="1365"/>
        <w:tab w:val="left" w:pos="3060"/>
        <w:tab w:val="left" w:pos="3780"/>
        <w:tab w:val="left" w:pos="4140"/>
      </w:tabs>
      <w:autoSpaceDE w:val="0"/>
      <w:autoSpaceDN w:val="0"/>
      <w:snapToGrid w:val="0"/>
      <w:spacing w:line="240" w:lineRule="auto"/>
      <w:ind w:right="16" w:rightChars="16"/>
      <w:jc w:val="center"/>
    </w:pPr>
    <w:rPr>
      <w:rFonts w:ascii="Arial" w:hAnsi="宋体" w:eastAsia="幼圆" w:cs="Arial"/>
      <w:color w:val="000000"/>
      <w:szCs w:val="21"/>
    </w:rPr>
  </w:style>
  <w:style w:type="paragraph" w:customStyle="1" w:styleId="1011">
    <w:name w:val="table text B"/>
    <w:basedOn w:val="1"/>
    <w:qFormat/>
    <w:uiPriority w:val="0"/>
    <w:pPr>
      <w:widowControl/>
      <w:tabs>
        <w:tab w:val="left" w:pos="1985"/>
      </w:tabs>
      <w:spacing w:before="60" w:after="60"/>
      <w:jc w:val="center"/>
    </w:pPr>
    <w:rPr>
      <w:rFonts w:ascii="Arial" w:hAnsi="Arial" w:cs="Arial"/>
      <w:b/>
      <w:bCs/>
      <w:kern w:val="0"/>
      <w:sz w:val="20"/>
      <w:szCs w:val="20"/>
    </w:rPr>
  </w:style>
  <w:style w:type="paragraph" w:customStyle="1" w:styleId="1012">
    <w:name w:val="样式 Arial 黑色 行距: 1.5 倍行距"/>
    <w:basedOn w:val="1"/>
    <w:qFormat/>
    <w:uiPriority w:val="0"/>
    <w:pPr>
      <w:ind w:firstLine="200" w:firstLineChars="200"/>
    </w:pPr>
    <w:rPr>
      <w:rFonts w:ascii="Arial" w:hAnsi="Arial" w:cs="Arial"/>
      <w:color w:val="000000"/>
      <w:szCs w:val="21"/>
    </w:rPr>
  </w:style>
  <w:style w:type="paragraph" w:customStyle="1" w:styleId="1013">
    <w:name w:val="样式 Arial 小四 行距: 1.5 倍行距"/>
    <w:basedOn w:val="1"/>
    <w:qFormat/>
    <w:uiPriority w:val="0"/>
    <w:pPr>
      <w:spacing w:line="360" w:lineRule="auto"/>
      <w:ind w:firstLine="480" w:firstLineChars="200"/>
    </w:pPr>
    <w:rPr>
      <w:rFonts w:ascii="Arial" w:hAnsi="Arial" w:cs="Arial"/>
      <w:szCs w:val="21"/>
    </w:rPr>
  </w:style>
  <w:style w:type="character" w:customStyle="1" w:styleId="1014">
    <w:name w:val="样式 Arial 小四"/>
    <w:qFormat/>
    <w:uiPriority w:val="0"/>
    <w:rPr>
      <w:rFonts w:ascii="Arial" w:hAnsi="Arial" w:cs="Arial"/>
      <w:sz w:val="21"/>
      <w:szCs w:val="21"/>
    </w:rPr>
  </w:style>
  <w:style w:type="paragraph" w:customStyle="1" w:styleId="1015">
    <w:name w:val="样式 样式 (西文) Arial 四号 黑色 首行缩进:  2 字符 + 左侧:  0 厘米 悬挂缩进: 1.2 字符"/>
    <w:basedOn w:val="1007"/>
    <w:qFormat/>
    <w:uiPriority w:val="0"/>
    <w:pPr>
      <w:tabs>
        <w:tab w:val="left" w:pos="987"/>
      </w:tabs>
      <w:ind w:left="288" w:leftChars="20" w:hanging="288" w:hangingChars="99"/>
    </w:pPr>
    <w:rPr>
      <w:color w:val="000000"/>
    </w:rPr>
  </w:style>
  <w:style w:type="paragraph" w:customStyle="1" w:styleId="1016">
    <w:name w:val="样式 样式 (西文) Arial 四号 黑色 首行缩进:  2 字符 + 左侧:  0 厘米 悬挂缩进: 1.2 字符1"/>
    <w:basedOn w:val="1007"/>
    <w:qFormat/>
    <w:uiPriority w:val="0"/>
    <w:pPr>
      <w:numPr>
        <w:ilvl w:val="0"/>
        <w:numId w:val="5"/>
      </w:numPr>
      <w:tabs>
        <w:tab w:val="clear" w:pos="420"/>
      </w:tabs>
      <w:ind w:left="319" w:leftChars="20" w:hanging="277" w:hangingChars="99"/>
    </w:pPr>
    <w:rPr>
      <w:color w:val="000000"/>
      <w:sz w:val="28"/>
      <w:szCs w:val="28"/>
    </w:rPr>
  </w:style>
  <w:style w:type="paragraph" w:customStyle="1" w:styleId="1017">
    <w:name w:val="样式 样式 (西文) Arial 四号 黑色 首行缩进:  2 字符 + 左侧:  0 厘米 悬挂缩进: 1.2 字符2"/>
    <w:basedOn w:val="1007"/>
    <w:qFormat/>
    <w:uiPriority w:val="0"/>
    <w:pPr>
      <w:ind w:left="288" w:leftChars="20" w:hanging="288" w:hangingChars="99"/>
    </w:pPr>
    <w:rPr>
      <w:color w:val="000000"/>
    </w:rPr>
  </w:style>
  <w:style w:type="paragraph" w:customStyle="1" w:styleId="1018">
    <w:name w:val="样式 样式 (西文) Arial 四号 黑色 首行缩进:  2 字符 + 左侧:  0 厘米 悬挂缩进: 1.2 字符3"/>
    <w:basedOn w:val="1007"/>
    <w:qFormat/>
    <w:uiPriority w:val="0"/>
    <w:pPr>
      <w:ind w:left="288" w:leftChars="20" w:hanging="288" w:hangingChars="99"/>
    </w:pPr>
    <w:rPr>
      <w:color w:val="000000"/>
    </w:rPr>
  </w:style>
  <w:style w:type="paragraph" w:customStyle="1" w:styleId="1019">
    <w:name w:val="样式 样式 标题 1 + Arial 加宽量  1 磅 + Arial 黑色"/>
    <w:basedOn w:val="958"/>
    <w:qFormat/>
    <w:uiPriority w:val="0"/>
    <w:pPr>
      <w:keepNext/>
      <w:tabs>
        <w:tab w:val="left" w:pos="425"/>
      </w:tabs>
      <w:spacing w:line="240" w:lineRule="auto"/>
      <w:ind w:left="425" w:hanging="425"/>
    </w:pPr>
    <w:rPr>
      <w:rFonts w:ascii="Arial" w:hAnsi="Arial" w:cs="Arial"/>
      <w:bCs/>
      <w:color w:val="000000"/>
      <w:sz w:val="28"/>
      <w:szCs w:val="28"/>
    </w:rPr>
  </w:style>
  <w:style w:type="character" w:customStyle="1" w:styleId="1020">
    <w:name w:val="正文（小四＋首行缩进） Char Char"/>
    <w:qFormat/>
    <w:locked/>
    <w:uiPriority w:val="0"/>
    <w:rPr>
      <w:rFonts w:ascii="Arial" w:hAnsi="Arial" w:eastAsia="幼圆" w:cs="Arial"/>
      <w:kern w:val="2"/>
      <w:sz w:val="24"/>
      <w:szCs w:val="24"/>
      <w:lang w:val="en-US" w:eastAsia="zh-CN"/>
    </w:rPr>
  </w:style>
  <w:style w:type="paragraph" w:customStyle="1" w:styleId="1021">
    <w:name w:val="2L"/>
    <w:basedOn w:val="1"/>
    <w:qFormat/>
    <w:uiPriority w:val="0"/>
    <w:pPr>
      <w:widowControl/>
      <w:tabs>
        <w:tab w:val="left" w:pos="2160"/>
        <w:tab w:val="left" w:pos="6521"/>
      </w:tabs>
      <w:ind w:left="2160" w:hanging="402"/>
    </w:pPr>
    <w:rPr>
      <w:rFonts w:ascii="Arial" w:hAnsi="Arial" w:cs="Arial"/>
      <w:kern w:val="0"/>
      <w:sz w:val="22"/>
      <w:szCs w:val="22"/>
      <w:lang w:val="en-GB"/>
    </w:rPr>
  </w:style>
  <w:style w:type="paragraph" w:customStyle="1" w:styleId="1022">
    <w:name w:val="Head-Port"/>
    <w:basedOn w:val="48"/>
    <w:qFormat/>
    <w:uiPriority w:val="0"/>
    <w:pPr>
      <w:widowControl/>
      <w:pBdr>
        <w:bottom w:val="none" w:color="auto" w:sz="0" w:space="0"/>
      </w:pBdr>
      <w:tabs>
        <w:tab w:val="left" w:pos="1418"/>
        <w:tab w:val="center" w:pos="5387"/>
        <w:tab w:val="right" w:pos="9356"/>
        <w:tab w:val="clear" w:pos="4153"/>
        <w:tab w:val="clear" w:pos="8306"/>
      </w:tabs>
      <w:snapToGrid/>
      <w:spacing w:line="480" w:lineRule="exact"/>
      <w:jc w:val="left"/>
    </w:pPr>
    <w:rPr>
      <w:rFonts w:ascii="Arial" w:hAnsi="Arial" w:cs="Arial"/>
      <w:kern w:val="0"/>
      <w:lang w:val="en-GB"/>
    </w:rPr>
  </w:style>
  <w:style w:type="paragraph" w:customStyle="1" w:styleId="1023">
    <w:name w:val="1L"/>
    <w:basedOn w:val="1"/>
    <w:qFormat/>
    <w:uiPriority w:val="0"/>
    <w:pPr>
      <w:widowControl/>
      <w:tabs>
        <w:tab w:val="left" w:pos="454"/>
      </w:tabs>
      <w:spacing w:line="360" w:lineRule="exact"/>
      <w:ind w:left="454" w:hanging="454"/>
    </w:pPr>
    <w:rPr>
      <w:rFonts w:ascii="Arial" w:hAnsi="Arial" w:cs="Arial"/>
      <w:kern w:val="0"/>
      <w:sz w:val="22"/>
      <w:szCs w:val="22"/>
      <w:lang w:val="en-GB" w:eastAsia="en-US"/>
    </w:rPr>
  </w:style>
  <w:style w:type="paragraph" w:customStyle="1" w:styleId="1024">
    <w:name w:val="表格文字1"/>
    <w:basedOn w:val="1"/>
    <w:qFormat/>
    <w:uiPriority w:val="0"/>
    <w:pPr>
      <w:autoSpaceDE w:val="0"/>
      <w:autoSpaceDN w:val="0"/>
      <w:adjustRightInd w:val="0"/>
      <w:spacing w:line="360" w:lineRule="exact"/>
      <w:jc w:val="center"/>
    </w:pPr>
    <w:rPr>
      <w:rFonts w:ascii="Arial" w:hAnsi="Arial" w:eastAsia="新宋体"/>
      <w:snapToGrid w:val="0"/>
      <w:kern w:val="0"/>
      <w:sz w:val="24"/>
    </w:rPr>
  </w:style>
  <w:style w:type="paragraph" w:customStyle="1" w:styleId="1025">
    <w:name w:val="正文文字缩进 3"/>
    <w:basedOn w:val="1"/>
    <w:qFormat/>
    <w:uiPriority w:val="0"/>
    <w:pPr>
      <w:ind w:firstLine="560" w:firstLineChars="200"/>
    </w:pPr>
    <w:rPr>
      <w:sz w:val="28"/>
      <w:szCs w:val="28"/>
    </w:rPr>
  </w:style>
  <w:style w:type="paragraph" w:customStyle="1" w:styleId="1026">
    <w:name w:val="Char Char Char1 Char Char Char Char Char Char Char"/>
    <w:basedOn w:val="1"/>
    <w:qFormat/>
    <w:uiPriority w:val="0"/>
    <w:pPr>
      <w:tabs>
        <w:tab w:val="left" w:pos="2220"/>
      </w:tabs>
      <w:adjustRightInd w:val="0"/>
      <w:spacing w:line="312" w:lineRule="auto"/>
      <w:textAlignment w:val="baseline"/>
    </w:pPr>
    <w:rPr>
      <w:rFonts w:ascii="Tahoma" w:hAnsi="Tahoma"/>
      <w:kern w:val="0"/>
      <w:sz w:val="24"/>
      <w:szCs w:val="20"/>
    </w:rPr>
  </w:style>
  <w:style w:type="paragraph" w:customStyle="1" w:styleId="1027">
    <w:name w:val="正文居中"/>
    <w:basedOn w:val="1"/>
    <w:qFormat/>
    <w:uiPriority w:val="0"/>
    <w:pPr>
      <w:overflowPunct w:val="0"/>
      <w:spacing w:line="348" w:lineRule="auto"/>
      <w:jc w:val="center"/>
    </w:pPr>
    <w:rPr>
      <w:rFonts w:ascii="Arial" w:hAnsi="Arial" w:cs="Arial"/>
      <w:kern w:val="0"/>
      <w:sz w:val="28"/>
      <w:szCs w:val="28"/>
    </w:rPr>
  </w:style>
  <w:style w:type="paragraph" w:customStyle="1" w:styleId="1028">
    <w:name w:val="样式 Arial 四号 行距: 1.5 倍行距"/>
    <w:basedOn w:val="1"/>
    <w:qFormat/>
    <w:uiPriority w:val="0"/>
    <w:pPr>
      <w:spacing w:line="360" w:lineRule="auto"/>
    </w:pPr>
    <w:rPr>
      <w:rFonts w:ascii="Arial" w:hAnsi="Arial" w:eastAsia="Arial" w:cs="宋体"/>
      <w:sz w:val="24"/>
      <w:szCs w:val="20"/>
    </w:rPr>
  </w:style>
  <w:style w:type="paragraph" w:customStyle="1" w:styleId="1029">
    <w:name w:val="表格2"/>
    <w:qFormat/>
    <w:uiPriority w:val="0"/>
    <w:pPr>
      <w:tabs>
        <w:tab w:val="left" w:pos="792"/>
      </w:tabs>
      <w:snapToGrid w:val="0"/>
      <w:spacing w:before="120" w:line="300" w:lineRule="auto"/>
      <w:jc w:val="both"/>
    </w:pPr>
    <w:rPr>
      <w:rFonts w:hint="eastAsia" w:ascii="Arial" w:hAnsi="Arial" w:eastAsia="幼圆" w:cs="Arial"/>
      <w:sz w:val="21"/>
      <w:szCs w:val="21"/>
      <w:lang w:val="en-US" w:eastAsia="zh-CN" w:bidi="ar-SA"/>
    </w:rPr>
  </w:style>
  <w:style w:type="paragraph" w:customStyle="1" w:styleId="1030">
    <w:name w:val="轧制表1"/>
    <w:basedOn w:val="1031"/>
    <w:qFormat/>
    <w:uiPriority w:val="0"/>
    <w:pPr>
      <w:spacing w:line="260" w:lineRule="exact"/>
      <w:jc w:val="both"/>
    </w:pPr>
    <w:rPr>
      <w:color w:val="0000FF"/>
    </w:rPr>
  </w:style>
  <w:style w:type="paragraph" w:customStyle="1" w:styleId="1031">
    <w:name w:val="轧制表"/>
    <w:basedOn w:val="1"/>
    <w:qFormat/>
    <w:uiPriority w:val="0"/>
    <w:pPr>
      <w:overflowPunct w:val="0"/>
      <w:topLinePunct/>
      <w:autoSpaceDE w:val="0"/>
      <w:autoSpaceDN w:val="0"/>
      <w:spacing w:line="240" w:lineRule="exact"/>
      <w:ind w:left="-57"/>
      <w:jc w:val="right"/>
    </w:pPr>
    <w:rPr>
      <w:rFonts w:ascii="宋体" w:hAnsi="Arial" w:eastAsia="幼圆"/>
      <w:color w:val="FF00FF"/>
      <w:kern w:val="0"/>
      <w:sz w:val="20"/>
      <w:szCs w:val="20"/>
    </w:rPr>
  </w:style>
  <w:style w:type="paragraph" w:customStyle="1" w:styleId="1032">
    <w:name w:val="样式 表格文字 + 五号"/>
    <w:basedOn w:val="1"/>
    <w:qFormat/>
    <w:uiPriority w:val="0"/>
    <w:pPr>
      <w:widowControl/>
      <w:snapToGrid w:val="0"/>
      <w:spacing w:beforeLines="50" w:line="0" w:lineRule="atLeast"/>
      <w:ind w:right="-143" w:rightChars="-51"/>
      <w:jc w:val="center"/>
    </w:pPr>
    <w:rPr>
      <w:rFonts w:eastAsia="幼圆"/>
      <w:kern w:val="0"/>
    </w:rPr>
  </w:style>
  <w:style w:type="paragraph" w:customStyle="1" w:styleId="1033">
    <w:name w:val="正文居中_1粗"/>
    <w:basedOn w:val="1"/>
    <w:qFormat/>
    <w:uiPriority w:val="0"/>
    <w:pPr>
      <w:overflowPunct w:val="0"/>
      <w:topLinePunct/>
      <w:spacing w:before="120" w:line="348" w:lineRule="auto"/>
      <w:jc w:val="center"/>
    </w:pPr>
    <w:rPr>
      <w:rFonts w:ascii="Arial" w:hAnsi="Arial" w:eastAsia="幼圆"/>
      <w:b/>
      <w:kern w:val="0"/>
      <w:sz w:val="52"/>
      <w:szCs w:val="52"/>
    </w:rPr>
  </w:style>
  <w:style w:type="paragraph" w:customStyle="1" w:styleId="1034">
    <w:name w:val="正文居中_2号"/>
    <w:basedOn w:val="1"/>
    <w:qFormat/>
    <w:uiPriority w:val="0"/>
    <w:pPr>
      <w:overflowPunct w:val="0"/>
      <w:topLinePunct/>
      <w:spacing w:before="120" w:line="348" w:lineRule="auto"/>
      <w:jc w:val="center"/>
    </w:pPr>
    <w:rPr>
      <w:rFonts w:ascii="Arial" w:hAnsi="Arial" w:eastAsia="幼圆"/>
      <w:kern w:val="0"/>
      <w:sz w:val="44"/>
      <w:szCs w:val="44"/>
    </w:rPr>
  </w:style>
  <w:style w:type="paragraph" w:customStyle="1" w:styleId="1035">
    <w:name w:val="表格－对中2"/>
    <w:basedOn w:val="644"/>
    <w:qFormat/>
    <w:uiPriority w:val="0"/>
    <w:pPr>
      <w:widowControl/>
      <w:tabs>
        <w:tab w:val="left" w:pos="792"/>
        <w:tab w:val="clear" w:pos="0"/>
      </w:tabs>
      <w:adjustRightInd/>
      <w:spacing w:before="60" w:after="60" w:line="240" w:lineRule="auto"/>
      <w:textAlignment w:val="auto"/>
    </w:pPr>
    <w:rPr>
      <w:rFonts w:ascii="Arial" w:hAnsi="Arial" w:eastAsia="幼圆" w:cs="Arial"/>
      <w:szCs w:val="21"/>
    </w:rPr>
  </w:style>
  <w:style w:type="paragraph" w:customStyle="1" w:styleId="1036">
    <w:name w:val="正文缩进1首行缩进"/>
    <w:basedOn w:val="1"/>
    <w:qFormat/>
    <w:uiPriority w:val="0"/>
    <w:pPr>
      <w:widowControl/>
      <w:tabs>
        <w:tab w:val="left" w:pos="1050"/>
      </w:tabs>
      <w:ind w:left="1050" w:hanging="420"/>
    </w:pPr>
    <w:rPr>
      <w:kern w:val="24"/>
      <w:sz w:val="24"/>
      <w:szCs w:val="20"/>
    </w:rPr>
  </w:style>
  <w:style w:type="paragraph" w:customStyle="1" w:styleId="1037">
    <w:name w:val="样式 正文（首行缩进两字） + 首行缩进:  2 字符"/>
    <w:basedOn w:val="9"/>
    <w:qFormat/>
    <w:uiPriority w:val="0"/>
    <w:pPr>
      <w:adjustRightInd/>
      <w:spacing w:line="400" w:lineRule="exact"/>
      <w:ind w:left="1134" w:firstLine="200" w:firstLineChars="200"/>
      <w:textAlignment w:val="auto"/>
    </w:pPr>
    <w:rPr>
      <w:rFonts w:eastAsia="宋体"/>
      <w:kern w:val="2"/>
      <w:sz w:val="24"/>
    </w:rPr>
  </w:style>
  <w:style w:type="paragraph" w:customStyle="1" w:styleId="1038">
    <w:name w:val="编号123"/>
    <w:basedOn w:val="1"/>
    <w:qFormat/>
    <w:uiPriority w:val="0"/>
    <w:pPr>
      <w:widowControl/>
    </w:pPr>
    <w:rPr>
      <w:kern w:val="24"/>
      <w:sz w:val="24"/>
      <w:szCs w:val="20"/>
    </w:rPr>
  </w:style>
  <w:style w:type="paragraph" w:customStyle="1" w:styleId="1039">
    <w:name w:val="编号abc"/>
    <w:basedOn w:val="1"/>
    <w:qFormat/>
    <w:uiPriority w:val="0"/>
    <w:pPr>
      <w:widowControl/>
      <w:tabs>
        <w:tab w:val="left" w:pos="2250"/>
      </w:tabs>
      <w:ind w:left="2250" w:hanging="1125"/>
    </w:pPr>
    <w:rPr>
      <w:kern w:val="24"/>
      <w:sz w:val="24"/>
      <w:szCs w:val="20"/>
    </w:rPr>
  </w:style>
  <w:style w:type="paragraph" w:customStyle="1" w:styleId="1040">
    <w:name w:val="正文缩进3首行缩进"/>
    <w:basedOn w:val="1"/>
    <w:qFormat/>
    <w:uiPriority w:val="0"/>
    <w:pPr>
      <w:widowControl/>
      <w:tabs>
        <w:tab w:val="left" w:pos="5387"/>
      </w:tabs>
      <w:ind w:left="1446" w:firstLine="482"/>
    </w:pPr>
    <w:rPr>
      <w:kern w:val="24"/>
      <w:sz w:val="24"/>
      <w:szCs w:val="20"/>
    </w:rPr>
  </w:style>
  <w:style w:type="paragraph" w:customStyle="1" w:styleId="1041">
    <w:name w:val="符号"/>
    <w:basedOn w:val="1"/>
    <w:qFormat/>
    <w:uiPriority w:val="0"/>
    <w:pPr>
      <w:widowControl/>
      <w:tabs>
        <w:tab w:val="left" w:pos="1693"/>
      </w:tabs>
      <w:ind w:left="1693" w:hanging="434"/>
    </w:pPr>
    <w:rPr>
      <w:kern w:val="24"/>
      <w:sz w:val="24"/>
      <w:szCs w:val="20"/>
    </w:rPr>
  </w:style>
  <w:style w:type="paragraph" w:customStyle="1" w:styleId="1042">
    <w:name w:val="项目号a)"/>
    <w:basedOn w:val="1"/>
    <w:qFormat/>
    <w:uiPriority w:val="0"/>
    <w:pPr>
      <w:tabs>
        <w:tab w:val="left" w:pos="570"/>
      </w:tabs>
      <w:overflowPunct w:val="0"/>
      <w:topLinePunct/>
      <w:spacing w:line="348" w:lineRule="auto"/>
      <w:ind w:left="570" w:hanging="360"/>
    </w:pPr>
    <w:rPr>
      <w:kern w:val="0"/>
      <w:sz w:val="28"/>
      <w:szCs w:val="20"/>
    </w:rPr>
  </w:style>
  <w:style w:type="character" w:customStyle="1" w:styleId="1043">
    <w:name w:val="正文1-粗 Char Char"/>
    <w:qFormat/>
    <w:uiPriority w:val="0"/>
    <w:rPr>
      <w:rFonts w:ascii="Arial" w:hAnsi="Arial" w:eastAsia="幼圆"/>
      <w:b/>
      <w:sz w:val="28"/>
      <w:szCs w:val="28"/>
      <w:lang w:val="en-US" w:eastAsia="zh-CN" w:bidi="ar-SA"/>
    </w:rPr>
  </w:style>
  <w:style w:type="paragraph" w:customStyle="1" w:styleId="1044">
    <w:name w:val="Char4"/>
    <w:basedOn w:val="1"/>
    <w:qFormat/>
    <w:uiPriority w:val="0"/>
    <w:rPr>
      <w:rFonts w:ascii="Tahoma" w:hAnsi="Tahoma"/>
      <w:sz w:val="24"/>
      <w:szCs w:val="20"/>
    </w:rPr>
  </w:style>
  <w:style w:type="paragraph" w:customStyle="1" w:styleId="1045">
    <w:name w:val="Norm_out"/>
    <w:basedOn w:val="1"/>
    <w:qFormat/>
    <w:uiPriority w:val="0"/>
    <w:pPr>
      <w:widowControl/>
      <w:numPr>
        <w:ilvl w:val="0"/>
        <w:numId w:val="6"/>
      </w:numPr>
    </w:pPr>
    <w:rPr>
      <w:rFonts w:ascii="Arial" w:hAnsi="Arial"/>
      <w:kern w:val="0"/>
      <w:sz w:val="20"/>
      <w:szCs w:val="20"/>
      <w:lang w:val="en-GB" w:eastAsia="it-IT"/>
    </w:rPr>
  </w:style>
  <w:style w:type="paragraph" w:customStyle="1" w:styleId="1046">
    <w:name w:val="月亮"/>
    <w:basedOn w:val="1"/>
    <w:qFormat/>
    <w:uiPriority w:val="0"/>
    <w:pPr>
      <w:adjustRightInd w:val="0"/>
      <w:spacing w:line="360" w:lineRule="atLeast"/>
      <w:jc w:val="left"/>
      <w:textAlignment w:val="baseline"/>
    </w:pPr>
    <w:rPr>
      <w:kern w:val="0"/>
      <w:sz w:val="24"/>
      <w:szCs w:val="20"/>
    </w:rPr>
  </w:style>
  <w:style w:type="character" w:customStyle="1" w:styleId="1047">
    <w:name w:val="普通文字 Char1"/>
    <w:qFormat/>
    <w:uiPriority w:val="0"/>
    <w:rPr>
      <w:rFonts w:ascii="宋体" w:hAnsi="Courier New" w:eastAsia="宋体"/>
      <w:kern w:val="2"/>
      <w:sz w:val="21"/>
      <w:lang w:val="en-US" w:eastAsia="zh-CN" w:bidi="ar-SA"/>
    </w:rPr>
  </w:style>
  <w:style w:type="character" w:customStyle="1" w:styleId="1048">
    <w:name w:val="L7 Char Char"/>
    <w:qFormat/>
    <w:uiPriority w:val="0"/>
    <w:rPr>
      <w:rFonts w:eastAsia="宋体"/>
      <w:b/>
      <w:kern w:val="2"/>
      <w:sz w:val="24"/>
      <w:lang w:val="en-US" w:eastAsia="zh-CN" w:bidi="ar-SA"/>
    </w:rPr>
  </w:style>
  <w:style w:type="character" w:customStyle="1" w:styleId="1049">
    <w:name w:val="Footer1 Char Char"/>
    <w:qFormat/>
    <w:uiPriority w:val="0"/>
    <w:rPr>
      <w:rFonts w:eastAsia="宋体"/>
      <w:kern w:val="2"/>
      <w:sz w:val="18"/>
      <w:szCs w:val="18"/>
      <w:lang w:val="en-US" w:eastAsia="zh-CN" w:bidi="ar-SA"/>
    </w:rPr>
  </w:style>
  <w:style w:type="character" w:customStyle="1" w:styleId="1050">
    <w:name w:val="鋘drad Char"/>
    <w:qFormat/>
    <w:uiPriority w:val="0"/>
    <w:rPr>
      <w:rFonts w:ascii="宋体" w:eastAsia="宋体"/>
      <w:sz w:val="28"/>
      <w:lang w:val="en-US" w:eastAsia="zh-CN" w:bidi="ar-SA"/>
    </w:rPr>
  </w:style>
  <w:style w:type="character" w:customStyle="1" w:styleId="1051">
    <w:name w:val="Heading 1 Char"/>
    <w:qFormat/>
    <w:locked/>
    <w:uiPriority w:val="0"/>
    <w:rPr>
      <w:rFonts w:ascii="宋体" w:eastAsia="宋体" w:cs="Times New Roman"/>
      <w:b/>
      <w:color w:val="FF0000"/>
      <w:kern w:val="2"/>
      <w:sz w:val="21"/>
      <w:szCs w:val="21"/>
    </w:rPr>
  </w:style>
  <w:style w:type="character" w:customStyle="1" w:styleId="1052">
    <w:name w:val="Heading 3 Char"/>
    <w:qFormat/>
    <w:locked/>
    <w:uiPriority w:val="0"/>
    <w:rPr>
      <w:rFonts w:cs="Times New Roman"/>
      <w:b/>
      <w:bCs/>
      <w:kern w:val="2"/>
      <w:sz w:val="32"/>
      <w:szCs w:val="32"/>
    </w:rPr>
  </w:style>
  <w:style w:type="character" w:customStyle="1" w:styleId="1053">
    <w:name w:val="Heading 4 Char"/>
    <w:qFormat/>
    <w:locked/>
    <w:uiPriority w:val="0"/>
    <w:rPr>
      <w:rFonts w:ascii="Arial" w:hAnsi="Arial" w:eastAsia="黑体" w:cs="Times New Roman"/>
      <w:b/>
      <w:bCs/>
      <w:kern w:val="2"/>
      <w:sz w:val="28"/>
      <w:szCs w:val="28"/>
    </w:rPr>
  </w:style>
  <w:style w:type="character" w:customStyle="1" w:styleId="1054">
    <w:name w:val="Heading 5 Char"/>
    <w:qFormat/>
    <w:locked/>
    <w:uiPriority w:val="0"/>
    <w:rPr>
      <w:rFonts w:ascii="Arial" w:hAnsi="Arial" w:eastAsia="MS Mincho" w:cs="Arial"/>
      <w:sz w:val="21"/>
      <w:u w:val="single"/>
      <w:lang w:eastAsia="ja-JP"/>
    </w:rPr>
  </w:style>
  <w:style w:type="character" w:customStyle="1" w:styleId="1055">
    <w:name w:val="Heading 6 Char"/>
    <w:qFormat/>
    <w:locked/>
    <w:uiPriority w:val="0"/>
    <w:rPr>
      <w:rFonts w:ascii="宋体" w:eastAsia="宋体" w:cs="Times New Roman"/>
      <w:b/>
      <w:kern w:val="2"/>
      <w:sz w:val="21"/>
      <w:szCs w:val="21"/>
    </w:rPr>
  </w:style>
  <w:style w:type="character" w:customStyle="1" w:styleId="1056">
    <w:name w:val="Heading 7 Char"/>
    <w:qFormat/>
    <w:locked/>
    <w:uiPriority w:val="0"/>
    <w:rPr>
      <w:rFonts w:ascii="宋体" w:eastAsia="宋体" w:cs="Times New Roman"/>
      <w:b/>
      <w:dstrike/>
      <w:color w:val="00FF00"/>
      <w:kern w:val="2"/>
      <w:sz w:val="21"/>
      <w:szCs w:val="21"/>
    </w:rPr>
  </w:style>
  <w:style w:type="character" w:customStyle="1" w:styleId="1057">
    <w:name w:val="Heading 9 Char"/>
    <w:qFormat/>
    <w:locked/>
    <w:uiPriority w:val="0"/>
    <w:rPr>
      <w:rFonts w:ascii="Arial" w:hAnsi="Arial" w:cs="Times New Roman"/>
      <w:b/>
      <w:sz w:val="24"/>
    </w:rPr>
  </w:style>
  <w:style w:type="character" w:customStyle="1" w:styleId="1058">
    <w:name w:val="Date Char"/>
    <w:qFormat/>
    <w:locked/>
    <w:uiPriority w:val="0"/>
    <w:rPr>
      <w:rFonts w:cs="Times New Roman"/>
      <w:kern w:val="2"/>
      <w:sz w:val="24"/>
      <w:szCs w:val="24"/>
    </w:rPr>
  </w:style>
  <w:style w:type="character" w:customStyle="1" w:styleId="1059">
    <w:name w:val="Comment Text Char"/>
    <w:qFormat/>
    <w:locked/>
    <w:uiPriority w:val="0"/>
    <w:rPr>
      <w:rFonts w:cs="Times New Roman"/>
      <w:kern w:val="2"/>
      <w:sz w:val="28"/>
    </w:rPr>
  </w:style>
  <w:style w:type="character" w:customStyle="1" w:styleId="1060">
    <w:name w:val="Comment Subject Char"/>
    <w:qFormat/>
    <w:locked/>
    <w:uiPriority w:val="0"/>
    <w:rPr>
      <w:rFonts w:cs="Times New Roman"/>
      <w:b/>
      <w:bCs/>
      <w:kern w:val="2"/>
      <w:sz w:val="28"/>
    </w:rPr>
  </w:style>
  <w:style w:type="character" w:customStyle="1" w:styleId="1061">
    <w:name w:val="Body Text Indent Char"/>
    <w:qFormat/>
    <w:locked/>
    <w:uiPriority w:val="0"/>
    <w:rPr>
      <w:rFonts w:ascii="宋体" w:eastAsia="宋体" w:cs="Times New Roman"/>
      <w:kern w:val="2"/>
      <w:sz w:val="21"/>
      <w:szCs w:val="21"/>
    </w:rPr>
  </w:style>
  <w:style w:type="character" w:customStyle="1" w:styleId="1062">
    <w:name w:val="Document Map Char"/>
    <w:qFormat/>
    <w:locked/>
    <w:uiPriority w:val="0"/>
    <w:rPr>
      <w:rFonts w:ascii="宋体" w:cs="Times New Roman"/>
      <w:kern w:val="2"/>
      <w:sz w:val="28"/>
      <w:shd w:val="clear" w:color="auto" w:fill="000080"/>
    </w:rPr>
  </w:style>
  <w:style w:type="character" w:customStyle="1" w:styleId="1063">
    <w:name w:val="Body Text Indent 2 Char"/>
    <w:qFormat/>
    <w:locked/>
    <w:uiPriority w:val="0"/>
    <w:rPr>
      <w:rFonts w:ascii="宋体" w:eastAsia="宋体" w:cs="Times New Roman"/>
      <w:kern w:val="2"/>
      <w:sz w:val="21"/>
      <w:szCs w:val="21"/>
    </w:rPr>
  </w:style>
  <w:style w:type="paragraph" w:customStyle="1" w:styleId="1064">
    <w:name w:val="默认段落字体 Para Char Char Char Char Char Char Char"/>
    <w:basedOn w:val="1"/>
    <w:qFormat/>
    <w:uiPriority w:val="0"/>
    <w:rPr>
      <w:rFonts w:ascii="Tahoma" w:hAnsi="Tahoma"/>
      <w:b/>
      <w:sz w:val="24"/>
      <w:szCs w:val="20"/>
    </w:rPr>
  </w:style>
  <w:style w:type="character" w:customStyle="1" w:styleId="1065">
    <w:name w:val="样式 小四 黑色"/>
    <w:qFormat/>
    <w:uiPriority w:val="0"/>
    <w:rPr>
      <w:rFonts w:eastAsia="Times New Roman" w:cs="Times New Roman"/>
      <w:color w:val="000000"/>
      <w:sz w:val="21"/>
    </w:rPr>
  </w:style>
  <w:style w:type="paragraph" w:styleId="1066">
    <w:name w:val="No Spacing"/>
    <w:link w:val="1067"/>
    <w:qFormat/>
    <w:uiPriority w:val="0"/>
    <w:rPr>
      <w:rFonts w:ascii="Calibri" w:hAnsi="Calibri" w:eastAsia="宋体" w:cs="Times New Roman"/>
      <w:sz w:val="22"/>
      <w:szCs w:val="22"/>
      <w:lang w:val="en-US" w:eastAsia="zh-CN" w:bidi="ar-SA"/>
    </w:rPr>
  </w:style>
  <w:style w:type="character" w:customStyle="1" w:styleId="1067">
    <w:name w:val="无间隔 字符"/>
    <w:link w:val="1066"/>
    <w:qFormat/>
    <w:uiPriority w:val="0"/>
    <w:rPr>
      <w:rFonts w:ascii="Calibri" w:hAnsi="Calibri"/>
      <w:sz w:val="22"/>
      <w:szCs w:val="22"/>
    </w:rPr>
  </w:style>
  <w:style w:type="paragraph" w:customStyle="1" w:styleId="1068">
    <w:name w:val="Char Char Char1 Char Char Char Char"/>
    <w:basedOn w:val="1"/>
    <w:qFormat/>
    <w:uiPriority w:val="0"/>
    <w:rPr>
      <w:szCs w:val="21"/>
    </w:rPr>
  </w:style>
  <w:style w:type="character" w:customStyle="1" w:styleId="1069">
    <w:name w:val="abstract_page_text1"/>
    <w:qFormat/>
    <w:uiPriority w:val="0"/>
    <w:rPr>
      <w:rFonts w:ascii="Arial" w:hAnsi="Arial"/>
      <w:color w:val="000000"/>
      <w:sz w:val="20"/>
    </w:rPr>
  </w:style>
  <w:style w:type="character" w:customStyle="1" w:styleId="1070">
    <w:name w:val="font21"/>
    <w:basedOn w:val="77"/>
    <w:qFormat/>
    <w:uiPriority w:val="0"/>
    <w:rPr>
      <w:rFonts w:ascii="font-weight : 400" w:hAnsi="font-weight : 400" w:eastAsia="font-weight : 400" w:cs="font-weight : 400"/>
      <w:color w:val="000000"/>
      <w:sz w:val="20"/>
      <w:szCs w:val="20"/>
      <w:u w:val="none"/>
    </w:rPr>
  </w:style>
  <w:style w:type="character" w:customStyle="1" w:styleId="1071">
    <w:name w:val="NormalCharacter"/>
    <w:qFormat/>
    <w:uiPriority w:val="0"/>
  </w:style>
  <w:style w:type="paragraph" w:customStyle="1" w:styleId="1072">
    <w:name w:val="Normal New"/>
    <w:qFormat/>
    <w:uiPriority w:val="0"/>
    <w:pPr>
      <w:widowControl w:val="0"/>
      <w:jc w:val="both"/>
    </w:pPr>
    <w:rPr>
      <w:rFonts w:hint="eastAsia" w:ascii="Calibri" w:hAnsi="Calibri" w:eastAsia="宋体" w:cs="Times New Roman"/>
      <w:kern w:val="2"/>
      <w:sz w:val="21"/>
      <w:szCs w:val="22"/>
      <w:lang w:val="en-US" w:eastAsia="zh-CN" w:bidi="ar-SA"/>
    </w:rPr>
  </w:style>
  <w:style w:type="character" w:customStyle="1" w:styleId="1073">
    <w:name w:val="未处理的提及4"/>
    <w:basedOn w:val="77"/>
    <w:semiHidden/>
    <w:unhideWhenUsed/>
    <w:qFormat/>
    <w:uiPriority w:val="99"/>
    <w:rPr>
      <w:color w:val="605E5C"/>
      <w:shd w:val="clear" w:color="auto" w:fill="E1DFDD"/>
    </w:rPr>
  </w:style>
  <w:style w:type="character" w:customStyle="1" w:styleId="1074">
    <w:name w:val="页码1"/>
    <w:basedOn w:val="77"/>
    <w:qFormat/>
    <w:uiPriority w:val="0"/>
    <w:rPr>
      <w:rFonts w:cs="Times New Roman"/>
    </w:rPr>
  </w:style>
  <w:style w:type="paragraph" w:customStyle="1" w:styleId="1075">
    <w:name w:val="纯文本3"/>
    <w:basedOn w:val="1"/>
    <w:qFormat/>
    <w:uiPriority w:val="0"/>
    <w:rPr>
      <w:rFonts w:ascii="宋体" w:hAnsi="Courier New"/>
      <w:sz w:val="20"/>
    </w:rPr>
  </w:style>
  <w:style w:type="paragraph" w:customStyle="1" w:styleId="1076">
    <w:name w:val="正文缩2"/>
    <w:qFormat/>
    <w:uiPriority w:val="0"/>
    <w:pPr>
      <w:spacing w:line="360" w:lineRule="auto"/>
      <w:ind w:firstLine="240" w:firstLineChars="100"/>
    </w:pPr>
    <w:rPr>
      <w:rFonts w:ascii="Calibri" w:hAnsi="Calibri" w:eastAsia="宋体" w:cs="Times New Roman"/>
      <w:color w:val="FF0000"/>
      <w:sz w:val="24"/>
      <w:szCs w:val="24"/>
      <w:lang w:val="en-US" w:eastAsia="zh-CN" w:bidi="ar-SA"/>
    </w:rPr>
  </w:style>
  <w:style w:type="paragraph" w:customStyle="1" w:styleId="1077">
    <w:name w:val="修订10"/>
    <w:hidden/>
    <w:semiHidden/>
    <w:qFormat/>
    <w:uiPriority w:val="99"/>
    <w:rPr>
      <w:rFonts w:ascii="Times New Roman" w:hAnsi="Times New Roman" w:eastAsia="宋体" w:cs="Times New Roman"/>
      <w:kern w:val="2"/>
      <w:sz w:val="21"/>
      <w:szCs w:val="24"/>
      <w:lang w:val="en-US" w:eastAsia="zh-CN" w:bidi="ar-SA"/>
    </w:rPr>
  </w:style>
  <w:style w:type="paragraph" w:customStyle="1" w:styleId="1078">
    <w:name w:val="修订12"/>
    <w:hidden/>
    <w:unhideWhenUsed/>
    <w:qFormat/>
    <w:uiPriority w:val="99"/>
    <w:rPr>
      <w:rFonts w:ascii="Times New Roman" w:hAnsi="Times New Roman" w:eastAsia="宋体" w:cs="Times New Roman"/>
      <w:kern w:val="2"/>
      <w:sz w:val="21"/>
      <w:szCs w:val="24"/>
      <w:lang w:val="en-US" w:eastAsia="zh-CN" w:bidi="ar-SA"/>
    </w:rPr>
  </w:style>
  <w:style w:type="paragraph" w:customStyle="1" w:styleId="1079">
    <w:name w:val="Revision"/>
    <w:hidden/>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1" Type="http://schemas.openxmlformats.org/officeDocument/2006/relationships/fontTable" Target="fontTable.xml"/><Relationship Id="rId20" Type="http://schemas.openxmlformats.org/officeDocument/2006/relationships/customXml" Target="../customXml/item2.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theme" Target="theme/theme1.xml"/><Relationship Id="rId16" Type="http://schemas.openxmlformats.org/officeDocument/2006/relationships/footer" Target="footer9.xml"/><Relationship Id="rId15" Type="http://schemas.openxmlformats.org/officeDocument/2006/relationships/footer" Target="footer8.xml"/><Relationship Id="rId14" Type="http://schemas.openxmlformats.org/officeDocument/2006/relationships/header" Target="header5.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tyleName="APA" SelectedStyle="\APASixthEditionOfficeOnline.xsl"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FB7DC01-3ABD-4F0A-8C71-70444CE74A67}">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115</Pages>
  <Words>34503</Words>
  <Characters>36935</Characters>
  <Lines>446</Lines>
  <Paragraphs>125</Paragraphs>
  <TotalTime>29</TotalTime>
  <ScaleCrop>false</ScaleCrop>
  <LinksUpToDate>false</LinksUpToDate>
  <CharactersWithSpaces>37596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2023-05-29T03:09:00Z</dcterms:created>
  <dc:creator>USER</dc:creator>
  <cp:lastModifiedBy>吴卓彦</cp:lastModifiedBy>
  <cp:lastPrinted>2023-07-11T09:02:00Z</cp:lastPrinted>
  <dcterms:modified xsi:type="dcterms:W3CDTF">2025-08-12T06:28:23Z</dcterms:modified>
  <dc:title>第一卷</dc:title>
  <cp:revision>407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28D56FCC83D249F4AE96CEBD59232999_13</vt:lpwstr>
  </property>
  <property fmtid="{D5CDD505-2E9C-101B-9397-08002B2CF9AE}" pid="4" name="KSOTemplateDocerSaveRecord">
    <vt:lpwstr>eyJoZGlkIjoiMTQwM2YwMWEzY2QyY2UxZDQ5MTM5NzUwMGVlYWM4NzQiLCJ1c2VySWQiOiI4ODAxODc0ODUifQ==</vt:lpwstr>
  </property>
</Properties>
</file>