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563C4">
      <w:pPr>
        <w:jc w:val="center"/>
        <w:rPr>
          <w:rFonts w:asciiTheme="majorEastAsia" w:hAnsiTheme="majorEastAsia" w:eastAsiaTheme="majorEastAsia" w:cstheme="majorEastAsia"/>
          <w:b/>
          <w:sz w:val="44"/>
          <w:szCs w:val="44"/>
        </w:rPr>
      </w:pPr>
    </w:p>
    <w:p w14:paraId="174DFE29">
      <w:pPr>
        <w:jc w:val="center"/>
        <w:rPr>
          <w:rFonts w:asciiTheme="majorEastAsia" w:hAnsiTheme="majorEastAsia" w:eastAsiaTheme="majorEastAsia" w:cstheme="majorEastAsia"/>
          <w:b/>
          <w:sz w:val="48"/>
          <w:szCs w:val="48"/>
        </w:rPr>
      </w:pPr>
      <w:r>
        <w:rPr>
          <w:rFonts w:hint="eastAsia" w:asciiTheme="majorEastAsia" w:hAnsiTheme="majorEastAsia" w:eastAsiaTheme="majorEastAsia" w:cstheme="majorEastAsia"/>
          <w:b/>
          <w:sz w:val="48"/>
          <w:szCs w:val="48"/>
        </w:rPr>
        <w:t>重庆</w:t>
      </w:r>
      <w:r>
        <w:rPr>
          <w:rFonts w:hint="eastAsia" w:asciiTheme="majorEastAsia" w:hAnsiTheme="majorEastAsia" w:eastAsiaTheme="majorEastAsia" w:cstheme="majorEastAsia"/>
          <w:b/>
          <w:sz w:val="48"/>
          <w:szCs w:val="48"/>
          <w:lang w:val="en-US" w:eastAsia="zh-CN"/>
        </w:rPr>
        <w:t>天泰热力</w:t>
      </w:r>
      <w:r>
        <w:rPr>
          <w:rFonts w:hint="eastAsia" w:asciiTheme="majorEastAsia" w:hAnsiTheme="majorEastAsia" w:eastAsiaTheme="majorEastAsia" w:cstheme="majorEastAsia"/>
          <w:b/>
          <w:sz w:val="48"/>
          <w:szCs w:val="48"/>
        </w:rPr>
        <w:t>有限公司</w:t>
      </w:r>
    </w:p>
    <w:p w14:paraId="7DC9978C">
      <w:pPr>
        <w:jc w:val="center"/>
        <w:rPr>
          <w:rFonts w:asciiTheme="minorEastAsia" w:hAnsiTheme="minorEastAsia" w:eastAsiaTheme="minorEastAsia" w:cstheme="minorEastAsia"/>
          <w:b/>
          <w:sz w:val="28"/>
          <w:szCs w:val="28"/>
        </w:rPr>
      </w:pPr>
    </w:p>
    <w:p w14:paraId="36AE58BB">
      <w:pPr>
        <w:jc w:val="center"/>
        <w:rPr>
          <w:rFonts w:asciiTheme="minorEastAsia" w:hAnsiTheme="minorEastAsia" w:eastAsiaTheme="minorEastAsia" w:cstheme="minorEastAsia"/>
          <w:b/>
          <w:sz w:val="28"/>
          <w:szCs w:val="28"/>
        </w:rPr>
      </w:pPr>
    </w:p>
    <w:p w14:paraId="5C3DF781">
      <w:pPr>
        <w:jc w:val="center"/>
        <w:rPr>
          <w:rFonts w:hint="eastAsia" w:asciiTheme="minorEastAsia" w:hAnsiTheme="minorEastAsia" w:cstheme="minorEastAsia"/>
          <w:b/>
          <w:bCs/>
          <w:sz w:val="44"/>
          <w:szCs w:val="44"/>
        </w:rPr>
      </w:pPr>
      <w:r>
        <w:rPr>
          <w:rFonts w:hint="eastAsia" w:asciiTheme="minorEastAsia" w:hAnsiTheme="minorEastAsia" w:cstheme="minorEastAsia"/>
          <w:b/>
          <w:bCs/>
          <w:sz w:val="44"/>
          <w:szCs w:val="44"/>
        </w:rPr>
        <w:t>余热锅炉及启动锅炉定期检验</w:t>
      </w:r>
    </w:p>
    <w:p w14:paraId="3A22A3E3">
      <w:pPr>
        <w:jc w:val="center"/>
        <w:rPr>
          <w:rFonts w:asciiTheme="minorEastAsia" w:hAnsiTheme="minorEastAsia" w:cstheme="minorEastAsia"/>
          <w:b/>
          <w:bCs/>
          <w:color w:val="000000"/>
          <w:sz w:val="28"/>
          <w:szCs w:val="28"/>
        </w:rPr>
      </w:pPr>
      <w:r>
        <w:rPr>
          <w:rFonts w:hint="eastAsia" w:asciiTheme="minorEastAsia" w:hAnsiTheme="minorEastAsia" w:cstheme="minorEastAsia"/>
          <w:b/>
          <w:bCs/>
          <w:sz w:val="44"/>
          <w:szCs w:val="44"/>
        </w:rPr>
        <w:t>技术规范书</w:t>
      </w:r>
    </w:p>
    <w:p w14:paraId="30CEF448">
      <w:pPr>
        <w:pStyle w:val="2"/>
        <w:rPr>
          <w:rFonts w:asciiTheme="minorEastAsia" w:hAnsiTheme="minorEastAsia" w:cstheme="minorEastAsia"/>
          <w:b/>
          <w:bCs/>
          <w:color w:val="000000"/>
          <w:sz w:val="28"/>
          <w:szCs w:val="28"/>
        </w:rPr>
      </w:pPr>
    </w:p>
    <w:p w14:paraId="7F3A4EC1">
      <w:pPr>
        <w:pStyle w:val="2"/>
        <w:rPr>
          <w:rFonts w:asciiTheme="minorEastAsia" w:hAnsiTheme="minorEastAsia" w:cstheme="minorEastAsia"/>
          <w:b/>
          <w:bCs/>
          <w:color w:val="000000"/>
          <w:sz w:val="28"/>
          <w:szCs w:val="28"/>
        </w:rPr>
      </w:pPr>
    </w:p>
    <w:p w14:paraId="53F59A5E">
      <w:pPr>
        <w:pStyle w:val="2"/>
        <w:ind w:firstLine="0"/>
        <w:rPr>
          <w:rFonts w:asciiTheme="minorEastAsia" w:hAnsiTheme="minorEastAsia" w:cstheme="minorEastAsia"/>
          <w:b/>
          <w:bCs/>
          <w:color w:val="000000"/>
          <w:sz w:val="28"/>
          <w:szCs w:val="28"/>
        </w:rPr>
      </w:pPr>
    </w:p>
    <w:tbl>
      <w:tblPr>
        <w:tblStyle w:val="16"/>
        <w:tblW w:w="5660" w:type="dxa"/>
        <w:jc w:val="center"/>
        <w:tblLayout w:type="fixed"/>
        <w:tblCellMar>
          <w:top w:w="0" w:type="dxa"/>
          <w:left w:w="108" w:type="dxa"/>
          <w:bottom w:w="0" w:type="dxa"/>
          <w:right w:w="108" w:type="dxa"/>
        </w:tblCellMar>
      </w:tblPr>
      <w:tblGrid>
        <w:gridCol w:w="2014"/>
        <w:gridCol w:w="3646"/>
      </w:tblGrid>
      <w:tr w14:paraId="1FDC0707">
        <w:tblPrEx>
          <w:tblCellMar>
            <w:top w:w="0" w:type="dxa"/>
            <w:left w:w="108" w:type="dxa"/>
            <w:bottom w:w="0" w:type="dxa"/>
            <w:right w:w="108" w:type="dxa"/>
          </w:tblCellMar>
        </w:tblPrEx>
        <w:trPr>
          <w:trHeight w:val="949" w:hRule="atLeast"/>
          <w:jc w:val="center"/>
        </w:trPr>
        <w:tc>
          <w:tcPr>
            <w:tcW w:w="2014" w:type="dxa"/>
            <w:vAlign w:val="center"/>
          </w:tcPr>
          <w:p w14:paraId="0B29410C">
            <w:pPr>
              <w:spacing w:line="0" w:lineRule="atLeast"/>
              <w:ind w:right="-119"/>
              <w:jc w:val="center"/>
              <w:rPr>
                <w:bCs/>
                <w:sz w:val="28"/>
                <w:szCs w:val="28"/>
              </w:rPr>
            </w:pPr>
            <w:r>
              <w:rPr>
                <w:rFonts w:hint="eastAsia"/>
                <w:bCs/>
                <w:sz w:val="28"/>
                <w:szCs w:val="28"/>
              </w:rPr>
              <w:t>批   准：</w:t>
            </w:r>
          </w:p>
        </w:tc>
        <w:tc>
          <w:tcPr>
            <w:tcW w:w="3646" w:type="dxa"/>
            <w:tcBorders>
              <w:bottom w:val="single" w:color="auto" w:sz="4" w:space="0"/>
            </w:tcBorders>
            <w:vAlign w:val="bottom"/>
          </w:tcPr>
          <w:p w14:paraId="67101336">
            <w:pPr>
              <w:rPr>
                <w:bCs/>
                <w:kern w:val="10"/>
                <w:position w:val="-50"/>
                <w:sz w:val="28"/>
                <w:szCs w:val="28"/>
              </w:rPr>
            </w:pPr>
          </w:p>
        </w:tc>
      </w:tr>
      <w:tr w14:paraId="25DE2ECE">
        <w:tblPrEx>
          <w:tblCellMar>
            <w:top w:w="0" w:type="dxa"/>
            <w:left w:w="108" w:type="dxa"/>
            <w:bottom w:w="0" w:type="dxa"/>
            <w:right w:w="108" w:type="dxa"/>
          </w:tblCellMar>
        </w:tblPrEx>
        <w:trPr>
          <w:trHeight w:val="1045" w:hRule="atLeast"/>
          <w:jc w:val="center"/>
        </w:trPr>
        <w:tc>
          <w:tcPr>
            <w:tcW w:w="2014" w:type="dxa"/>
            <w:vAlign w:val="center"/>
          </w:tcPr>
          <w:p w14:paraId="285A9747">
            <w:pPr>
              <w:spacing w:line="0" w:lineRule="atLeast"/>
              <w:ind w:right="-119"/>
              <w:jc w:val="center"/>
              <w:rPr>
                <w:bCs/>
                <w:sz w:val="28"/>
                <w:szCs w:val="28"/>
              </w:rPr>
            </w:pPr>
            <w:r>
              <w:rPr>
                <w:rFonts w:hint="eastAsia"/>
                <w:bCs/>
                <w:sz w:val="28"/>
                <w:szCs w:val="28"/>
              </w:rPr>
              <w:t>审   核：</w:t>
            </w:r>
          </w:p>
        </w:tc>
        <w:tc>
          <w:tcPr>
            <w:tcW w:w="3646" w:type="dxa"/>
            <w:tcBorders>
              <w:bottom w:val="single" w:color="auto" w:sz="4" w:space="0"/>
            </w:tcBorders>
            <w:vAlign w:val="bottom"/>
          </w:tcPr>
          <w:p w14:paraId="1FBF8CF3">
            <w:pPr>
              <w:rPr>
                <w:bCs/>
                <w:kern w:val="10"/>
                <w:position w:val="-50"/>
                <w:sz w:val="28"/>
                <w:szCs w:val="28"/>
              </w:rPr>
            </w:pPr>
          </w:p>
        </w:tc>
      </w:tr>
      <w:tr w14:paraId="45177470">
        <w:tblPrEx>
          <w:tblCellMar>
            <w:top w:w="0" w:type="dxa"/>
            <w:left w:w="108" w:type="dxa"/>
            <w:bottom w:w="0" w:type="dxa"/>
            <w:right w:w="108" w:type="dxa"/>
          </w:tblCellMar>
        </w:tblPrEx>
        <w:trPr>
          <w:trHeight w:val="955" w:hRule="atLeast"/>
          <w:jc w:val="center"/>
        </w:trPr>
        <w:tc>
          <w:tcPr>
            <w:tcW w:w="2014" w:type="dxa"/>
            <w:vAlign w:val="center"/>
          </w:tcPr>
          <w:p w14:paraId="531AC03F">
            <w:pPr>
              <w:spacing w:line="0" w:lineRule="atLeast"/>
              <w:ind w:right="-119"/>
              <w:jc w:val="center"/>
              <w:rPr>
                <w:bCs/>
                <w:sz w:val="28"/>
                <w:szCs w:val="28"/>
              </w:rPr>
            </w:pPr>
            <w:r>
              <w:rPr>
                <w:rFonts w:hint="eastAsia"/>
                <w:bCs/>
                <w:sz w:val="28"/>
                <w:szCs w:val="28"/>
              </w:rPr>
              <w:t>会   签：</w:t>
            </w:r>
          </w:p>
        </w:tc>
        <w:tc>
          <w:tcPr>
            <w:tcW w:w="3646" w:type="dxa"/>
            <w:tcBorders>
              <w:bottom w:val="single" w:color="auto" w:sz="4" w:space="0"/>
            </w:tcBorders>
            <w:vAlign w:val="bottom"/>
          </w:tcPr>
          <w:p w14:paraId="04B08154">
            <w:pPr>
              <w:rPr>
                <w:bCs/>
                <w:kern w:val="10"/>
                <w:position w:val="-50"/>
                <w:sz w:val="28"/>
                <w:szCs w:val="28"/>
              </w:rPr>
            </w:pPr>
          </w:p>
        </w:tc>
      </w:tr>
      <w:tr w14:paraId="64F722DE">
        <w:tblPrEx>
          <w:tblCellMar>
            <w:top w:w="0" w:type="dxa"/>
            <w:left w:w="108" w:type="dxa"/>
            <w:bottom w:w="0" w:type="dxa"/>
            <w:right w:w="108" w:type="dxa"/>
          </w:tblCellMar>
        </w:tblPrEx>
        <w:trPr>
          <w:trHeight w:val="944" w:hRule="atLeast"/>
          <w:jc w:val="center"/>
        </w:trPr>
        <w:tc>
          <w:tcPr>
            <w:tcW w:w="2014" w:type="dxa"/>
            <w:vAlign w:val="center"/>
          </w:tcPr>
          <w:p w14:paraId="14BCDAB4">
            <w:pPr>
              <w:spacing w:line="0" w:lineRule="atLeast"/>
              <w:ind w:right="-119"/>
              <w:jc w:val="center"/>
              <w:rPr>
                <w:bCs/>
                <w:sz w:val="28"/>
                <w:szCs w:val="28"/>
              </w:rPr>
            </w:pPr>
            <w:r>
              <w:rPr>
                <w:rFonts w:hint="eastAsia"/>
                <w:bCs/>
                <w:sz w:val="28"/>
                <w:szCs w:val="28"/>
              </w:rPr>
              <w:t>编   制：</w:t>
            </w:r>
          </w:p>
        </w:tc>
        <w:tc>
          <w:tcPr>
            <w:tcW w:w="3646" w:type="dxa"/>
            <w:tcBorders>
              <w:bottom w:val="single" w:color="auto" w:sz="4" w:space="0"/>
            </w:tcBorders>
            <w:vAlign w:val="bottom"/>
          </w:tcPr>
          <w:p w14:paraId="2A46E287">
            <w:pPr>
              <w:rPr>
                <w:bCs/>
                <w:kern w:val="10"/>
                <w:position w:val="-50"/>
                <w:sz w:val="28"/>
                <w:szCs w:val="28"/>
              </w:rPr>
            </w:pPr>
          </w:p>
        </w:tc>
      </w:tr>
    </w:tbl>
    <w:p w14:paraId="25496348">
      <w:pPr>
        <w:pStyle w:val="80"/>
        <w:rPr>
          <w:rFonts w:asciiTheme="minorEastAsia" w:hAnsiTheme="minorEastAsia" w:eastAsiaTheme="minorEastAsia" w:cstheme="minorEastAsia"/>
          <w:b/>
          <w:sz w:val="28"/>
          <w:szCs w:val="28"/>
        </w:rPr>
      </w:pPr>
    </w:p>
    <w:p w14:paraId="664438A7">
      <w:pPr>
        <w:pStyle w:val="80"/>
        <w:rPr>
          <w:rFonts w:asciiTheme="minorEastAsia" w:hAnsiTheme="minorEastAsia" w:eastAsiaTheme="minorEastAsia" w:cstheme="minorEastAsia"/>
          <w:b/>
          <w:sz w:val="28"/>
          <w:szCs w:val="28"/>
        </w:rPr>
      </w:pPr>
    </w:p>
    <w:p w14:paraId="0DC534A7">
      <w:pPr>
        <w:pStyle w:val="80"/>
        <w:rPr>
          <w:rFonts w:asciiTheme="minorEastAsia" w:hAnsiTheme="minorEastAsia" w:eastAsiaTheme="minorEastAsia" w:cstheme="minorEastAsia"/>
          <w:b/>
          <w:sz w:val="28"/>
          <w:szCs w:val="28"/>
        </w:rPr>
      </w:pPr>
    </w:p>
    <w:p w14:paraId="32646423">
      <w:pPr>
        <w:ind w:firstLine="2240" w:firstLineChars="800"/>
        <w:rPr>
          <w:rFonts w:asciiTheme="minorEastAsia" w:hAnsiTheme="minorEastAsia" w:cstheme="minorEastAsia"/>
          <w:sz w:val="28"/>
          <w:szCs w:val="28"/>
          <w:u w:val="single"/>
        </w:rPr>
      </w:pPr>
    </w:p>
    <w:p w14:paraId="40C96106">
      <w:pPr>
        <w:jc w:val="center"/>
        <w:rPr>
          <w:rFonts w:asciiTheme="minorEastAsia" w:hAnsiTheme="minorEastAsia" w:cstheme="minorEastAsia"/>
          <w:sz w:val="28"/>
          <w:szCs w:val="28"/>
        </w:rPr>
      </w:pPr>
      <w:r>
        <w:rPr>
          <w:rFonts w:asciiTheme="minorEastAsia" w:hAnsiTheme="minorEastAsia" w:cstheme="minorEastAsia"/>
          <w:sz w:val="28"/>
          <w:szCs w:val="28"/>
        </w:rPr>
        <w:t>202</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年</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rPr>
        <w:t>月</w:t>
      </w:r>
    </w:p>
    <w:p w14:paraId="288D1A48">
      <w:pPr>
        <w:rPr>
          <w:rFonts w:eastAsia="宋体" w:asciiTheme="minorEastAsia" w:hAnsiTheme="minorEastAsia" w:cstheme="minorEastAsia"/>
          <w:kern w:val="0"/>
          <w:sz w:val="28"/>
          <w:szCs w:val="28"/>
        </w:rPr>
      </w:pPr>
      <w:bookmarkStart w:id="0" w:name="_Toc282434314"/>
      <w:bookmarkStart w:id="1" w:name="_Toc418515081"/>
      <w:bookmarkStart w:id="2" w:name="_Toc54430768"/>
      <w:bookmarkStart w:id="3" w:name="_Toc90181870"/>
      <w:bookmarkStart w:id="4" w:name="_Toc224540836"/>
    </w:p>
    <w:sdt>
      <w:sdtPr>
        <w:rPr>
          <w:rFonts w:ascii="宋体" w:hAnsi="宋体" w:eastAsia="宋体" w:cs="Times New Roman"/>
          <w:kern w:val="0"/>
          <w:szCs w:val="20"/>
        </w:rPr>
        <w:id w:val="147480525"/>
        <w:docPartObj>
          <w:docPartGallery w:val="Table of Contents"/>
          <w:docPartUnique/>
        </w:docPartObj>
      </w:sdtPr>
      <w:sdtEndPr>
        <w:rPr>
          <w:rFonts w:hint="eastAsia" w:asciiTheme="minorEastAsia" w:hAnsiTheme="minorEastAsia" w:eastAsiaTheme="minorEastAsia" w:cstheme="minorEastAsia"/>
          <w:kern w:val="0"/>
          <w:sz w:val="32"/>
          <w:szCs w:val="32"/>
        </w:rPr>
      </w:sdtEndPr>
      <w:sdtContent>
        <w:p w14:paraId="298D8D7C">
          <w:pPr>
            <w:jc w:val="center"/>
            <w:rPr>
              <w:rFonts w:asciiTheme="minorEastAsia" w:hAnsiTheme="minorEastAsia" w:cstheme="minorEastAsia"/>
              <w:sz w:val="28"/>
              <w:szCs w:val="28"/>
            </w:rPr>
          </w:pPr>
          <w:r>
            <w:rPr>
              <w:rFonts w:asciiTheme="minorEastAsia" w:hAnsiTheme="minorEastAsia" w:eastAsiaTheme="minorEastAsia" w:cstheme="minorEastAsia"/>
              <w:sz w:val="28"/>
              <w:szCs w:val="28"/>
            </w:rPr>
            <w:t>目录</w:t>
          </w:r>
        </w:p>
        <w:p w14:paraId="2E4E8FE9">
          <w:pPr>
            <w:pStyle w:val="71"/>
            <w:tabs>
              <w:tab w:val="right" w:leader="dot" w:pos="8312"/>
            </w:tabs>
            <w:rPr>
              <w:rFonts w:asciiTheme="minorEastAsia" w:hAnsiTheme="minorEastAsia" w:eastAsiaTheme="minorEastAsia" w:cstheme="minorEastAsia"/>
              <w:sz w:val="28"/>
              <w:szCs w:val="28"/>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_Toc11392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1. </w:t>
          </w:r>
          <w:r>
            <w:rPr>
              <w:rFonts w:hint="eastAsia" w:asciiTheme="minorEastAsia" w:hAnsiTheme="minorEastAsia" w:eastAsiaTheme="minorEastAsia" w:cstheme="minorEastAsia"/>
              <w:kern w:val="0"/>
              <w:sz w:val="28"/>
              <w:szCs w:val="28"/>
            </w:rPr>
            <w:t>概况</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2</w:t>
          </w:r>
          <w:r>
            <w:rPr>
              <w:rFonts w:asciiTheme="minorEastAsia" w:hAnsiTheme="minorEastAsia" w:eastAsiaTheme="minorEastAsia" w:cstheme="minorEastAsia"/>
              <w:kern w:val="0"/>
              <w:sz w:val="28"/>
              <w:szCs w:val="28"/>
            </w:rPr>
            <w:fldChar w:fldCharType="end"/>
          </w:r>
        </w:p>
        <w:p w14:paraId="52B8EA4E">
          <w:pPr>
            <w:pStyle w:val="71"/>
            <w:tabs>
              <w:tab w:val="right" w:leader="dot" w:pos="8312"/>
            </w:tabs>
            <w:rPr>
              <w:rFonts w:asciiTheme="minorEastAsia" w:hAnsiTheme="minorEastAsia" w:eastAsiaTheme="minorEastAsia" w:cstheme="minorEastAsia"/>
              <w:sz w:val="28"/>
              <w:szCs w:val="28"/>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_Toc11688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2. </w:t>
          </w:r>
          <w:r>
            <w:rPr>
              <w:rFonts w:hint="eastAsia" w:asciiTheme="minorEastAsia" w:hAnsiTheme="minorEastAsia" w:eastAsiaTheme="minorEastAsia" w:cstheme="minorEastAsia"/>
              <w:kern w:val="0"/>
              <w:sz w:val="28"/>
              <w:szCs w:val="28"/>
            </w:rPr>
            <w:t>设备参数</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2</w:t>
          </w:r>
          <w:r>
            <w:rPr>
              <w:rFonts w:asciiTheme="minorEastAsia" w:hAnsiTheme="minorEastAsia" w:eastAsiaTheme="minorEastAsia" w:cstheme="minorEastAsia"/>
              <w:kern w:val="0"/>
              <w:sz w:val="28"/>
              <w:szCs w:val="28"/>
            </w:rPr>
            <w:fldChar w:fldCharType="end"/>
          </w:r>
        </w:p>
        <w:p w14:paraId="35C6204A">
          <w:pPr>
            <w:pStyle w:val="71"/>
            <w:tabs>
              <w:tab w:val="right" w:leader="dot" w:pos="8312"/>
            </w:tabs>
            <w:rPr>
              <w:rFonts w:asciiTheme="minorEastAsia" w:hAnsiTheme="minorEastAsia" w:eastAsiaTheme="minorEastAsia" w:cstheme="minorEastAsia"/>
              <w:sz w:val="28"/>
              <w:szCs w:val="28"/>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_Toc3862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3. </w:t>
          </w:r>
          <w:r>
            <w:rPr>
              <w:rFonts w:hint="eastAsia" w:asciiTheme="minorEastAsia" w:hAnsiTheme="minorEastAsia" w:eastAsiaTheme="minorEastAsia" w:cstheme="minorEastAsia"/>
              <w:kern w:val="0"/>
              <w:sz w:val="28"/>
              <w:szCs w:val="28"/>
            </w:rPr>
            <w:t>工作内容</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2</w:t>
          </w:r>
          <w:r>
            <w:rPr>
              <w:rFonts w:asciiTheme="minorEastAsia" w:hAnsiTheme="minorEastAsia" w:eastAsiaTheme="minorEastAsia" w:cstheme="minorEastAsia"/>
              <w:kern w:val="0"/>
              <w:sz w:val="28"/>
              <w:szCs w:val="28"/>
            </w:rPr>
            <w:fldChar w:fldCharType="end"/>
          </w:r>
        </w:p>
        <w:p w14:paraId="5F2736A8">
          <w:pPr>
            <w:pStyle w:val="71"/>
            <w:tabs>
              <w:tab w:val="right" w:leader="dot" w:pos="8312"/>
            </w:tabs>
            <w:rPr>
              <w:rFonts w:asciiTheme="minorEastAsia" w:hAnsiTheme="minorEastAsia" w:eastAsiaTheme="minorEastAsia" w:cstheme="minorEastAsia"/>
              <w:sz w:val="28"/>
              <w:szCs w:val="28"/>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_Toc17545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4. </w:t>
          </w:r>
          <w:r>
            <w:rPr>
              <w:rFonts w:hint="eastAsia" w:asciiTheme="minorEastAsia" w:hAnsiTheme="minorEastAsia" w:eastAsiaTheme="minorEastAsia" w:cstheme="minorEastAsia"/>
              <w:kern w:val="0"/>
              <w:sz w:val="28"/>
              <w:szCs w:val="28"/>
            </w:rPr>
            <w:t>工作要求</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3</w:t>
          </w:r>
          <w:r>
            <w:rPr>
              <w:rFonts w:asciiTheme="minorEastAsia" w:hAnsiTheme="minorEastAsia" w:eastAsiaTheme="minorEastAsia" w:cstheme="minorEastAsia"/>
              <w:kern w:val="0"/>
              <w:sz w:val="28"/>
              <w:szCs w:val="28"/>
            </w:rPr>
            <w:fldChar w:fldCharType="end"/>
          </w:r>
        </w:p>
        <w:p w14:paraId="46B965F3">
          <w:pPr>
            <w:pStyle w:val="71"/>
            <w:tabs>
              <w:tab w:val="right" w:leader="dot" w:pos="8312"/>
            </w:tabs>
            <w:rPr>
              <w:rFonts w:asciiTheme="minorEastAsia" w:hAnsiTheme="minorEastAsia" w:eastAsiaTheme="minorEastAsia" w:cstheme="minorEastAsia"/>
              <w:sz w:val="28"/>
              <w:szCs w:val="28"/>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_Toc21867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5. </w:t>
          </w:r>
          <w:r>
            <w:rPr>
              <w:rFonts w:hint="eastAsia" w:asciiTheme="minorEastAsia" w:hAnsiTheme="minorEastAsia" w:eastAsiaTheme="minorEastAsia" w:cstheme="minorEastAsia"/>
              <w:kern w:val="0"/>
              <w:sz w:val="28"/>
              <w:szCs w:val="28"/>
            </w:rPr>
            <w:t>安全要求</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4</w:t>
          </w:r>
          <w:r>
            <w:rPr>
              <w:rFonts w:asciiTheme="minorEastAsia" w:hAnsiTheme="minorEastAsia" w:eastAsiaTheme="minorEastAsia" w:cstheme="minorEastAsia"/>
              <w:kern w:val="0"/>
              <w:sz w:val="28"/>
              <w:szCs w:val="28"/>
            </w:rPr>
            <w:fldChar w:fldCharType="end"/>
          </w:r>
        </w:p>
        <w:p w14:paraId="7831E16A">
          <w:pPr>
            <w:pStyle w:val="71"/>
            <w:tabs>
              <w:tab w:val="right" w:leader="dot" w:pos="8312"/>
            </w:tabs>
            <w:rPr>
              <w:rFonts w:asciiTheme="minorEastAsia" w:hAnsiTheme="minorEastAsia" w:eastAsiaTheme="minorEastAsia" w:cstheme="minorEastAsia"/>
              <w:sz w:val="28"/>
              <w:szCs w:val="28"/>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_Toc5063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6. </w:t>
          </w:r>
          <w:r>
            <w:rPr>
              <w:rFonts w:hint="eastAsia" w:asciiTheme="minorEastAsia" w:hAnsiTheme="minorEastAsia" w:eastAsiaTheme="minorEastAsia" w:cstheme="minorEastAsia"/>
              <w:kern w:val="0"/>
              <w:sz w:val="28"/>
              <w:szCs w:val="28"/>
            </w:rPr>
            <w:t>质量要求</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6</w:t>
          </w:r>
          <w:r>
            <w:rPr>
              <w:rFonts w:asciiTheme="minorEastAsia" w:hAnsiTheme="minorEastAsia" w:eastAsiaTheme="minorEastAsia" w:cstheme="minorEastAsia"/>
              <w:kern w:val="0"/>
              <w:sz w:val="28"/>
              <w:szCs w:val="28"/>
            </w:rPr>
            <w:fldChar w:fldCharType="end"/>
          </w:r>
        </w:p>
        <w:p w14:paraId="7089D515">
          <w:pPr>
            <w:pStyle w:val="71"/>
            <w:tabs>
              <w:tab w:val="right" w:leader="dot" w:pos="8312"/>
            </w:tabs>
            <w:rPr>
              <w:rFonts w:asciiTheme="minorEastAsia" w:hAnsiTheme="minorEastAsia" w:eastAsiaTheme="minorEastAsia" w:cstheme="minorEastAsia"/>
              <w:sz w:val="28"/>
              <w:szCs w:val="28"/>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_Toc14232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7. </w:t>
          </w:r>
          <w:r>
            <w:rPr>
              <w:rFonts w:hint="eastAsia" w:asciiTheme="minorEastAsia" w:hAnsiTheme="minorEastAsia" w:eastAsiaTheme="minorEastAsia" w:cstheme="minorEastAsia"/>
              <w:kern w:val="0"/>
              <w:sz w:val="28"/>
              <w:szCs w:val="28"/>
            </w:rPr>
            <w:t>人员要求</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7</w:t>
          </w:r>
          <w:r>
            <w:rPr>
              <w:rFonts w:asciiTheme="minorEastAsia" w:hAnsiTheme="minorEastAsia" w:eastAsiaTheme="minorEastAsia" w:cstheme="minorEastAsia"/>
              <w:kern w:val="0"/>
              <w:sz w:val="28"/>
              <w:szCs w:val="28"/>
            </w:rPr>
            <w:fldChar w:fldCharType="end"/>
          </w:r>
        </w:p>
        <w:p w14:paraId="0E3D4362">
          <w:pPr>
            <w:pStyle w:val="71"/>
            <w:tabs>
              <w:tab w:val="right" w:leader="dot" w:pos="8312"/>
            </w:tabs>
            <w:rPr>
              <w:rFonts w:asciiTheme="minorEastAsia" w:hAnsiTheme="minorEastAsia" w:eastAsiaTheme="minorEastAsia" w:cstheme="minorEastAsia"/>
              <w:sz w:val="28"/>
              <w:szCs w:val="28"/>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_Toc22951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8. </w:t>
          </w:r>
          <w:r>
            <w:rPr>
              <w:rFonts w:hint="eastAsia" w:asciiTheme="minorEastAsia" w:hAnsiTheme="minorEastAsia" w:eastAsiaTheme="minorEastAsia" w:cstheme="minorEastAsia"/>
              <w:kern w:val="0"/>
              <w:sz w:val="28"/>
              <w:szCs w:val="28"/>
            </w:rPr>
            <w:t>提供的材料及报告</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8</w:t>
          </w:r>
          <w:r>
            <w:rPr>
              <w:rFonts w:asciiTheme="minorEastAsia" w:hAnsiTheme="minorEastAsia" w:eastAsiaTheme="minorEastAsia" w:cstheme="minorEastAsia"/>
              <w:kern w:val="0"/>
              <w:sz w:val="28"/>
              <w:szCs w:val="28"/>
            </w:rPr>
            <w:fldChar w:fldCharType="end"/>
          </w:r>
        </w:p>
        <w:p w14:paraId="2F7FDA5C">
          <w:pPr>
            <w:pStyle w:val="71"/>
            <w:tabs>
              <w:tab w:val="right" w:leader="dot" w:pos="8312"/>
            </w:tabs>
            <w:rPr>
              <w:rFonts w:asciiTheme="minorEastAsia" w:hAnsiTheme="minorEastAsia" w:eastAsiaTheme="minorEastAsia" w:cstheme="minorEastAsia"/>
              <w:sz w:val="28"/>
              <w:szCs w:val="28"/>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_Toc3173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9. </w:t>
          </w:r>
          <w:r>
            <w:rPr>
              <w:rFonts w:hint="eastAsia" w:asciiTheme="minorEastAsia" w:hAnsiTheme="minorEastAsia" w:eastAsiaTheme="minorEastAsia" w:cstheme="minorEastAsia"/>
              <w:kern w:val="0"/>
              <w:sz w:val="28"/>
              <w:szCs w:val="28"/>
            </w:rPr>
            <w:t>双方职责</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8</w:t>
          </w:r>
          <w:r>
            <w:rPr>
              <w:rFonts w:asciiTheme="minorEastAsia" w:hAnsiTheme="minorEastAsia" w:eastAsiaTheme="minorEastAsia" w:cstheme="minorEastAsia"/>
              <w:kern w:val="0"/>
              <w:sz w:val="28"/>
              <w:szCs w:val="28"/>
            </w:rPr>
            <w:fldChar w:fldCharType="end"/>
          </w:r>
        </w:p>
        <w:p w14:paraId="11D169D6">
          <w:pPr>
            <w:pStyle w:val="71"/>
            <w:tabs>
              <w:tab w:val="right" w:leader="dot" w:pos="8312"/>
            </w:tabs>
            <w:rPr>
              <w:rFonts w:asciiTheme="minorEastAsia" w:hAnsiTheme="minorEastAsia" w:eastAsiaTheme="minorEastAsia" w:cstheme="minorEastAsia"/>
              <w:sz w:val="32"/>
              <w:szCs w:val="32"/>
            </w:rPr>
          </w:pPr>
          <w:r>
            <w:rPr>
              <w:rFonts w:asciiTheme="minorEastAsia" w:hAnsiTheme="minorEastAsia" w:eastAsiaTheme="minorEastAsia" w:cstheme="minorEastAsia"/>
              <w:kern w:val="0"/>
              <w:sz w:val="28"/>
              <w:szCs w:val="28"/>
            </w:rPr>
            <w:fldChar w:fldCharType="begin"/>
          </w:r>
          <w:r>
            <w:rPr>
              <w:rFonts w:asciiTheme="minorEastAsia" w:hAnsiTheme="minorEastAsia" w:eastAsiaTheme="minorEastAsia" w:cstheme="minorEastAsia"/>
              <w:kern w:val="0"/>
              <w:sz w:val="28"/>
              <w:szCs w:val="28"/>
            </w:rPr>
            <w:instrText xml:space="preserve"> HYPERLINK \l _Toc9497 </w:instrText>
          </w:r>
          <w:r>
            <w:rPr>
              <w:rFonts w:asciiTheme="minorEastAsia" w:hAnsiTheme="minorEastAsia" w:eastAsiaTheme="minorEastAsia" w:cstheme="minorEastAsia"/>
              <w:kern w:val="0"/>
              <w:sz w:val="28"/>
              <w:szCs w:val="28"/>
            </w:rPr>
            <w:fldChar w:fldCharType="separate"/>
          </w:r>
          <w:r>
            <w:rPr>
              <w:rFonts w:asciiTheme="minorEastAsia" w:hAnsiTheme="minorEastAsia" w:eastAsiaTheme="minorEastAsia" w:cstheme="minorEastAsia"/>
              <w:kern w:val="0"/>
              <w:sz w:val="28"/>
              <w:szCs w:val="28"/>
            </w:rPr>
            <w:t xml:space="preserve">10. </w:t>
          </w:r>
          <w:r>
            <w:rPr>
              <w:rFonts w:hint="eastAsia" w:asciiTheme="minorEastAsia" w:hAnsiTheme="minorEastAsia" w:eastAsiaTheme="minorEastAsia" w:cstheme="minorEastAsia"/>
              <w:kern w:val="0"/>
              <w:sz w:val="28"/>
              <w:szCs w:val="28"/>
            </w:rPr>
            <w:t>考核条款</w:t>
          </w:r>
          <w:r>
            <w:rPr>
              <w:rFonts w:asciiTheme="minorEastAsia" w:hAnsiTheme="minorEastAsia" w:eastAsiaTheme="minorEastAsia" w:cstheme="minorEastAsia"/>
              <w:kern w:val="0"/>
              <w:sz w:val="28"/>
              <w:szCs w:val="28"/>
            </w:rPr>
            <w:tab/>
          </w:r>
          <w:r>
            <w:rPr>
              <w:rFonts w:asciiTheme="minorEastAsia" w:hAnsiTheme="minorEastAsia" w:eastAsiaTheme="minorEastAsia" w:cstheme="minorEastAsia"/>
              <w:kern w:val="0"/>
              <w:sz w:val="28"/>
              <w:szCs w:val="28"/>
            </w:rPr>
            <w:t>9</w:t>
          </w:r>
          <w:r>
            <w:rPr>
              <w:rFonts w:asciiTheme="minorEastAsia" w:hAnsiTheme="minorEastAsia" w:eastAsiaTheme="minorEastAsia" w:cstheme="minorEastAsia"/>
              <w:kern w:val="0"/>
              <w:sz w:val="28"/>
              <w:szCs w:val="28"/>
            </w:rPr>
            <w:fldChar w:fldCharType="end"/>
          </w:r>
        </w:p>
      </w:sdtContent>
    </w:sdt>
    <w:p w14:paraId="38733886">
      <w:pPr>
        <w:spacing w:line="600" w:lineRule="auto"/>
        <w:jc w:val="center"/>
        <w:rPr>
          <w:rFonts w:ascii="宋体" w:hAnsi="宋体" w:eastAsia="宋体"/>
        </w:rPr>
      </w:pPr>
    </w:p>
    <w:p w14:paraId="590B301A">
      <w:pPr>
        <w:jc w:val="center"/>
        <w:rPr>
          <w:rFonts w:asciiTheme="minorEastAsia" w:hAnsiTheme="minorEastAsia" w:eastAsiaTheme="minorEastAsia" w:cstheme="minorEastAsia"/>
          <w:kern w:val="0"/>
          <w:sz w:val="28"/>
          <w:szCs w:val="28"/>
        </w:rPr>
      </w:pPr>
    </w:p>
    <w:p w14:paraId="59577CDA">
      <w:pPr>
        <w:rPr>
          <w:rFonts w:eastAsia="宋体" w:asciiTheme="minorEastAsia" w:hAnsiTheme="minorEastAsia" w:cstheme="minorEastAsia"/>
          <w:kern w:val="0"/>
          <w:sz w:val="28"/>
          <w:szCs w:val="28"/>
        </w:rPr>
        <w:sectPr>
          <w:footerReference r:id="rId3" w:type="default"/>
          <w:pgSz w:w="11906" w:h="16838"/>
          <w:pgMar w:top="1440" w:right="1797" w:bottom="1440" w:left="1797" w:header="851" w:footer="992" w:gutter="0"/>
          <w:pgNumType w:fmt="numberInDash" w:start="1"/>
          <w:cols w:space="425" w:num="1"/>
          <w:docGrid w:type="lines" w:linePitch="312" w:charSpace="0"/>
        </w:sectPr>
      </w:pPr>
    </w:p>
    <w:bookmarkEnd w:id="0"/>
    <w:bookmarkEnd w:id="1"/>
    <w:p w14:paraId="04F606CC">
      <w:pPr>
        <w:pStyle w:val="25"/>
        <w:numPr>
          <w:ilvl w:val="0"/>
          <w:numId w:val="2"/>
        </w:numPr>
        <w:ind w:firstLineChars="0"/>
        <w:rPr>
          <w:rFonts w:asciiTheme="majorEastAsia" w:hAnsiTheme="majorEastAsia" w:eastAsiaTheme="majorEastAsia" w:cstheme="majorEastAsia"/>
          <w:b/>
          <w:bCs/>
          <w:kern w:val="44"/>
          <w:sz w:val="32"/>
          <w:szCs w:val="32"/>
        </w:rPr>
      </w:pPr>
      <w:bookmarkStart w:id="5" w:name="_Toc20562"/>
      <w:bookmarkStart w:id="6" w:name="_Toc20382"/>
      <w:bookmarkStart w:id="7" w:name="_Toc11392"/>
      <w:bookmarkStart w:id="8" w:name="_Toc26143"/>
      <w:bookmarkStart w:id="9" w:name="_Toc6555"/>
      <w:bookmarkStart w:id="10" w:name="_Toc30981"/>
      <w:bookmarkStart w:id="11" w:name="_Toc30320"/>
      <w:bookmarkStart w:id="12" w:name="_Toc1800"/>
      <w:bookmarkStart w:id="13" w:name="_Toc418515082"/>
      <w:bookmarkStart w:id="14" w:name="_Toc522436791"/>
      <w:bookmarkStart w:id="15" w:name="_Toc522445123"/>
      <w:r>
        <w:rPr>
          <w:rFonts w:hint="eastAsia" w:asciiTheme="majorEastAsia" w:hAnsiTheme="majorEastAsia" w:eastAsiaTheme="majorEastAsia" w:cstheme="majorEastAsia"/>
          <w:b/>
          <w:bCs/>
          <w:kern w:val="44"/>
          <w:sz w:val="32"/>
          <w:szCs w:val="32"/>
        </w:rPr>
        <w:t>概况</w:t>
      </w:r>
      <w:bookmarkEnd w:id="5"/>
      <w:bookmarkEnd w:id="6"/>
      <w:bookmarkEnd w:id="7"/>
      <w:bookmarkEnd w:id="8"/>
      <w:bookmarkEnd w:id="9"/>
      <w:bookmarkEnd w:id="10"/>
      <w:bookmarkEnd w:id="11"/>
      <w:bookmarkEnd w:id="12"/>
    </w:p>
    <w:p w14:paraId="53FFE1FC">
      <w:pPr>
        <w:tabs>
          <w:tab w:val="left" w:pos="2100"/>
        </w:tabs>
        <w:adjustRightInd w:val="0"/>
        <w:spacing w:line="360" w:lineRule="auto"/>
        <w:ind w:firstLine="480" w:firstLineChars="200"/>
        <w:textAlignment w:val="baseline"/>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重庆天泰热力</w:t>
      </w:r>
      <w:r>
        <w:rPr>
          <w:rFonts w:hint="eastAsia" w:asciiTheme="minorEastAsia" w:hAnsiTheme="minorEastAsia" w:cstheme="minorEastAsia"/>
          <w:sz w:val="24"/>
          <w:szCs w:val="24"/>
        </w:rPr>
        <w:t>有限公司余热锅炉及启动锅炉在20</w:t>
      </w:r>
      <w:r>
        <w:rPr>
          <w:rFonts w:hint="eastAsia" w:asciiTheme="minorEastAsia" w:hAnsiTheme="minorEastAsia" w:cstheme="minorEastAsia"/>
          <w:sz w:val="24"/>
          <w:szCs w:val="24"/>
          <w:lang w:val="en-US" w:eastAsia="zh-CN"/>
        </w:rPr>
        <w:t>24</w:t>
      </w:r>
      <w:r>
        <w:rPr>
          <w:rFonts w:hint="eastAsia" w:asciiTheme="minorEastAsia" w:hAnsiTheme="minorEastAsia" w:cstheme="minorEastAsia"/>
          <w:sz w:val="24"/>
          <w:szCs w:val="24"/>
        </w:rPr>
        <w:t>年</w:t>
      </w:r>
      <w:r>
        <w:rPr>
          <w:rFonts w:hint="eastAsia" w:asciiTheme="minorEastAsia" w:hAnsiTheme="minorEastAsia" w:cstheme="minorEastAsia"/>
          <w:sz w:val="24"/>
          <w:szCs w:val="24"/>
          <w:lang w:val="en-US" w:eastAsia="zh-CN"/>
        </w:rPr>
        <w:t>完成安装监督检验后</w:t>
      </w:r>
      <w:r>
        <w:rPr>
          <w:rFonts w:hint="eastAsia" w:asciiTheme="minorEastAsia" w:hAnsiTheme="minorEastAsia" w:cstheme="minorEastAsia"/>
          <w:sz w:val="24"/>
          <w:szCs w:val="24"/>
        </w:rPr>
        <w:t>，</w:t>
      </w:r>
      <w:r>
        <w:rPr>
          <w:rFonts w:hint="eastAsia" w:asciiTheme="minorEastAsia" w:hAnsiTheme="minorEastAsia" w:cstheme="minorEastAsia"/>
          <w:sz w:val="24"/>
          <w:szCs w:val="24"/>
          <w:lang w:eastAsia="zh-CN"/>
        </w:rPr>
        <w:t>按照</w:t>
      </w:r>
      <w:r>
        <w:rPr>
          <w:rFonts w:hint="eastAsia" w:asciiTheme="minorEastAsia" w:hAnsiTheme="minorEastAsia" w:cstheme="minorEastAsia"/>
          <w:sz w:val="24"/>
          <w:szCs w:val="24"/>
        </w:rPr>
        <w:t>GB/T 42535-2023《锅炉定期检验规则》的相关要求，需在2025年对余热锅炉及启动锅炉做内部检验</w:t>
      </w:r>
      <w:r>
        <w:rPr>
          <w:rFonts w:hint="eastAsia" w:asciiTheme="minorEastAsia" w:hAnsiTheme="minorEastAsia" w:cstheme="minorEastAsia"/>
          <w:sz w:val="24"/>
          <w:szCs w:val="24"/>
          <w:lang w:val="en-US" w:eastAsia="zh-CN"/>
        </w:rPr>
        <w:t>和外部检验</w:t>
      </w:r>
      <w:r>
        <w:rPr>
          <w:rFonts w:hint="eastAsia" w:asciiTheme="minorEastAsia" w:hAnsiTheme="minorEastAsia" w:cstheme="minorEastAsia"/>
          <w:sz w:val="24"/>
          <w:szCs w:val="24"/>
        </w:rPr>
        <w:t>，消除安全隐患，确保锅炉健康状况，保证机组安全稳定运行。为此，电厂委托承包方按照电厂提供的技术要求及检查工艺，完成余热锅炉及启动锅炉内部检验</w:t>
      </w:r>
      <w:r>
        <w:rPr>
          <w:rFonts w:hint="eastAsia" w:asciiTheme="minorEastAsia" w:hAnsiTheme="minorEastAsia" w:cstheme="minorEastAsia"/>
          <w:sz w:val="24"/>
          <w:szCs w:val="24"/>
          <w:lang w:val="en-US" w:eastAsia="zh-CN"/>
        </w:rPr>
        <w:t>和外部检验</w:t>
      </w:r>
      <w:r>
        <w:rPr>
          <w:rFonts w:hint="eastAsia" w:asciiTheme="minorEastAsia" w:hAnsiTheme="minorEastAsia" w:cstheme="minorEastAsia"/>
          <w:sz w:val="24"/>
          <w:szCs w:val="24"/>
        </w:rPr>
        <w:t>。</w:t>
      </w:r>
    </w:p>
    <w:bookmarkEnd w:id="13"/>
    <w:p w14:paraId="6311A1DE">
      <w:pPr>
        <w:pStyle w:val="25"/>
        <w:numPr>
          <w:ilvl w:val="0"/>
          <w:numId w:val="2"/>
        </w:numPr>
        <w:ind w:firstLineChars="0"/>
        <w:rPr>
          <w:rFonts w:asciiTheme="majorEastAsia" w:hAnsiTheme="majorEastAsia" w:eastAsiaTheme="majorEastAsia" w:cstheme="majorEastAsia"/>
          <w:b/>
          <w:bCs/>
          <w:kern w:val="44"/>
          <w:sz w:val="32"/>
          <w:szCs w:val="32"/>
        </w:rPr>
      </w:pPr>
      <w:bookmarkStart w:id="16" w:name="_Toc6761"/>
      <w:bookmarkStart w:id="17" w:name="_Toc17041"/>
      <w:bookmarkStart w:id="18" w:name="_Toc20205"/>
      <w:bookmarkStart w:id="19" w:name="_Toc27391"/>
      <w:bookmarkStart w:id="20" w:name="_Toc11688"/>
      <w:bookmarkStart w:id="21" w:name="_Toc1730"/>
      <w:bookmarkStart w:id="22" w:name="_Toc16630"/>
      <w:bookmarkStart w:id="23" w:name="_Toc418515083"/>
      <w:r>
        <w:rPr>
          <w:rFonts w:hint="eastAsia" w:asciiTheme="majorEastAsia" w:hAnsiTheme="majorEastAsia" w:eastAsiaTheme="majorEastAsia" w:cstheme="majorEastAsia"/>
          <w:b/>
          <w:bCs/>
          <w:kern w:val="44"/>
          <w:sz w:val="32"/>
          <w:szCs w:val="32"/>
        </w:rPr>
        <w:t>设备参数</w:t>
      </w:r>
      <w:bookmarkEnd w:id="16"/>
      <w:bookmarkEnd w:id="17"/>
      <w:bookmarkEnd w:id="18"/>
      <w:bookmarkEnd w:id="19"/>
      <w:bookmarkEnd w:id="20"/>
      <w:bookmarkEnd w:id="21"/>
      <w:bookmarkEnd w:id="22"/>
    </w:p>
    <w:p w14:paraId="6FF06549">
      <w:pPr>
        <w:pStyle w:val="25"/>
        <w:numPr>
          <w:ilvl w:val="255"/>
          <w:numId w:val="0"/>
        </w:numPr>
        <w:ind w:left="0"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余热锅炉及启动锅炉具体参数及</w:t>
      </w:r>
      <w:r>
        <w:rPr>
          <w:rFonts w:hint="eastAsia" w:asciiTheme="minorEastAsia" w:hAnsiTheme="minorEastAsia" w:cstheme="minorEastAsia"/>
          <w:sz w:val="24"/>
          <w:szCs w:val="24"/>
          <w:lang w:val="en-US" w:eastAsia="zh-CN"/>
        </w:rPr>
        <w:t>定</w:t>
      </w:r>
      <w:r>
        <w:rPr>
          <w:rFonts w:hint="eastAsia" w:asciiTheme="minorEastAsia" w:hAnsiTheme="minorEastAsia" w:cstheme="minorEastAsia"/>
          <w:sz w:val="24"/>
          <w:szCs w:val="24"/>
        </w:rPr>
        <w:t>检时间如下表：</w:t>
      </w:r>
    </w:p>
    <w:tbl>
      <w:tblPr>
        <w:tblStyle w:val="16"/>
        <w:tblW w:w="8336" w:type="dxa"/>
        <w:tblInd w:w="0" w:type="dxa"/>
        <w:tblLayout w:type="fixed"/>
        <w:tblCellMar>
          <w:top w:w="15" w:type="dxa"/>
          <w:left w:w="15" w:type="dxa"/>
          <w:bottom w:w="15" w:type="dxa"/>
          <w:right w:w="15" w:type="dxa"/>
        </w:tblCellMar>
      </w:tblPr>
      <w:tblGrid>
        <w:gridCol w:w="742"/>
        <w:gridCol w:w="1202"/>
        <w:gridCol w:w="1665"/>
        <w:gridCol w:w="1528"/>
        <w:gridCol w:w="1273"/>
        <w:gridCol w:w="842"/>
        <w:gridCol w:w="1084"/>
      </w:tblGrid>
      <w:tr w14:paraId="1BE62104">
        <w:tblPrEx>
          <w:tblCellMar>
            <w:top w:w="15" w:type="dxa"/>
            <w:left w:w="15" w:type="dxa"/>
            <w:bottom w:w="15" w:type="dxa"/>
            <w:right w:w="15" w:type="dxa"/>
          </w:tblCellMar>
        </w:tblPrEx>
        <w:trPr>
          <w:trHeight w:val="576" w:hRule="atLeast"/>
        </w:trPr>
        <w:tc>
          <w:tcPr>
            <w:tcW w:w="74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42D7CBA9">
            <w:pPr>
              <w:widowControl/>
              <w:jc w:val="center"/>
              <w:textAlignment w:val="center"/>
              <w:rPr>
                <w:rFonts w:asciiTheme="minorEastAsia" w:hAnsiTheme="minorEastAsia" w:eastAsiaTheme="minorEastAsia" w:cstheme="minorEastAsia"/>
                <w:b w:val="0"/>
                <w:bCs/>
                <w:color w:val="000000"/>
                <w:sz w:val="21"/>
                <w:szCs w:val="21"/>
              </w:rPr>
            </w:pPr>
            <w:r>
              <w:rPr>
                <w:rFonts w:hint="eastAsia" w:asciiTheme="minorEastAsia" w:hAnsiTheme="minorEastAsia" w:cstheme="minorEastAsia"/>
                <w:bCs/>
                <w:color w:val="000000"/>
                <w:kern w:val="0"/>
                <w:sz w:val="21"/>
                <w:szCs w:val="21"/>
              </w:rPr>
              <w:t>序号</w:t>
            </w:r>
          </w:p>
        </w:tc>
        <w:tc>
          <w:tcPr>
            <w:tcW w:w="120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01464C37">
            <w:pPr>
              <w:widowControl/>
              <w:jc w:val="center"/>
              <w:textAlignment w:val="center"/>
              <w:rPr>
                <w:rFonts w:asciiTheme="minorEastAsia" w:hAnsiTheme="minorEastAsia" w:eastAsiaTheme="minorEastAsia" w:cstheme="minorEastAsia"/>
                <w:b w:val="0"/>
                <w:bCs/>
                <w:color w:val="000000"/>
                <w:sz w:val="21"/>
                <w:szCs w:val="21"/>
              </w:rPr>
            </w:pPr>
            <w:r>
              <w:rPr>
                <w:rFonts w:hint="eastAsia" w:asciiTheme="minorEastAsia" w:hAnsiTheme="minorEastAsia" w:eastAsiaTheme="minorEastAsia" w:cstheme="minorEastAsia"/>
                <w:b w:val="0"/>
                <w:bCs/>
                <w:color w:val="000000"/>
                <w:kern w:val="0"/>
                <w:sz w:val="21"/>
                <w:szCs w:val="21"/>
              </w:rPr>
              <w:t>设备名称</w:t>
            </w:r>
          </w:p>
        </w:tc>
        <w:tc>
          <w:tcPr>
            <w:tcW w:w="166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4C053FCD">
            <w:pPr>
              <w:widowControl/>
              <w:jc w:val="center"/>
              <w:textAlignment w:val="center"/>
              <w:rPr>
                <w:rFonts w:asciiTheme="minorEastAsia" w:hAnsiTheme="minorEastAsia" w:eastAsiaTheme="minorEastAsia" w:cstheme="minorEastAsia"/>
                <w:b w:val="0"/>
                <w:bCs/>
                <w:color w:val="000000"/>
                <w:sz w:val="21"/>
                <w:szCs w:val="21"/>
              </w:rPr>
            </w:pPr>
            <w:r>
              <w:rPr>
                <w:rFonts w:hint="eastAsia" w:asciiTheme="minorEastAsia" w:hAnsiTheme="minorEastAsia" w:eastAsiaTheme="minorEastAsia" w:cstheme="minorEastAsia"/>
                <w:b w:val="0"/>
                <w:bCs/>
                <w:color w:val="000000"/>
                <w:kern w:val="0"/>
                <w:sz w:val="21"/>
                <w:szCs w:val="21"/>
              </w:rPr>
              <w:t>型号</w:t>
            </w:r>
          </w:p>
        </w:tc>
        <w:tc>
          <w:tcPr>
            <w:tcW w:w="15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07DD5320">
            <w:pPr>
              <w:widowControl/>
              <w:jc w:val="center"/>
              <w:textAlignment w:val="center"/>
              <w:rPr>
                <w:rFonts w:asciiTheme="minorEastAsia" w:hAnsiTheme="minorEastAsia" w:eastAsiaTheme="minorEastAsia" w:cstheme="minorEastAsia"/>
                <w:b w:val="0"/>
                <w:bCs/>
                <w:color w:val="000000"/>
                <w:sz w:val="21"/>
                <w:szCs w:val="21"/>
              </w:rPr>
            </w:pPr>
            <w:r>
              <w:rPr>
                <w:rFonts w:hint="eastAsia" w:asciiTheme="minorEastAsia" w:hAnsiTheme="minorEastAsia" w:eastAsiaTheme="minorEastAsia" w:cstheme="minorEastAsia"/>
                <w:b w:val="0"/>
                <w:bCs/>
                <w:color w:val="000000"/>
                <w:kern w:val="0"/>
                <w:sz w:val="21"/>
                <w:szCs w:val="21"/>
              </w:rPr>
              <w:t>制造厂名</w:t>
            </w:r>
          </w:p>
        </w:tc>
        <w:tc>
          <w:tcPr>
            <w:tcW w:w="1273"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28CEA313">
            <w:pPr>
              <w:widowControl/>
              <w:jc w:val="center"/>
              <w:textAlignment w:val="center"/>
              <w:rPr>
                <w:rFonts w:hint="eastAsia" w:asciiTheme="minorEastAsia" w:hAnsiTheme="minorEastAsia" w:eastAsiaTheme="minorEastAsia" w:cstheme="minorEastAsia"/>
                <w:b w:val="0"/>
                <w:bCs/>
                <w:color w:val="000000"/>
                <w:kern w:val="0"/>
                <w:sz w:val="21"/>
                <w:szCs w:val="21"/>
              </w:rPr>
            </w:pPr>
            <w:r>
              <w:rPr>
                <w:rFonts w:hint="eastAsia" w:asciiTheme="minorEastAsia" w:hAnsiTheme="minorEastAsia" w:eastAsiaTheme="minorEastAsia" w:cstheme="minorEastAsia"/>
                <w:b w:val="0"/>
                <w:bCs/>
                <w:color w:val="000000"/>
                <w:kern w:val="0"/>
                <w:sz w:val="21"/>
                <w:szCs w:val="21"/>
              </w:rPr>
              <w:t>最近检查</w:t>
            </w:r>
          </w:p>
          <w:p w14:paraId="33D95AFE">
            <w:pPr>
              <w:widowControl/>
              <w:jc w:val="center"/>
              <w:textAlignment w:val="center"/>
              <w:rPr>
                <w:rFonts w:asciiTheme="minorEastAsia" w:hAnsiTheme="minorEastAsia" w:eastAsiaTheme="minorEastAsia" w:cstheme="minorEastAsia"/>
                <w:b w:val="0"/>
                <w:bCs/>
                <w:color w:val="000000"/>
                <w:sz w:val="21"/>
                <w:szCs w:val="21"/>
              </w:rPr>
            </w:pPr>
            <w:r>
              <w:rPr>
                <w:rFonts w:hint="eastAsia" w:asciiTheme="minorEastAsia" w:hAnsiTheme="minorEastAsia" w:eastAsiaTheme="minorEastAsia" w:cstheme="minorEastAsia"/>
                <w:b w:val="0"/>
                <w:bCs/>
                <w:color w:val="000000"/>
                <w:kern w:val="0"/>
                <w:sz w:val="21"/>
                <w:szCs w:val="21"/>
              </w:rPr>
              <w:t>时间</w:t>
            </w:r>
          </w:p>
        </w:tc>
        <w:tc>
          <w:tcPr>
            <w:tcW w:w="84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63B53C58">
            <w:pPr>
              <w:widowControl/>
              <w:jc w:val="center"/>
              <w:textAlignment w:val="center"/>
              <w:rPr>
                <w:rFonts w:asciiTheme="minorEastAsia" w:hAnsiTheme="minorEastAsia" w:eastAsiaTheme="minorEastAsia" w:cstheme="minorEastAsia"/>
                <w:b w:val="0"/>
                <w:bCs/>
                <w:color w:val="000000"/>
                <w:sz w:val="21"/>
                <w:szCs w:val="21"/>
              </w:rPr>
            </w:pPr>
            <w:r>
              <w:rPr>
                <w:rFonts w:hint="eastAsia" w:asciiTheme="minorEastAsia" w:hAnsiTheme="minorEastAsia" w:eastAsiaTheme="minorEastAsia" w:cstheme="minorEastAsia"/>
                <w:b w:val="0"/>
                <w:bCs/>
                <w:color w:val="000000"/>
                <w:kern w:val="0"/>
                <w:sz w:val="21"/>
                <w:szCs w:val="21"/>
              </w:rPr>
              <w:t>结果</w:t>
            </w:r>
          </w:p>
        </w:tc>
        <w:tc>
          <w:tcPr>
            <w:tcW w:w="108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2CB0D41A">
            <w:pPr>
              <w:widowControl/>
              <w:jc w:val="center"/>
              <w:textAlignment w:val="center"/>
              <w:rPr>
                <w:rFonts w:hint="eastAsia" w:asciiTheme="minorEastAsia" w:hAnsiTheme="minorEastAsia" w:eastAsiaTheme="minorEastAsia" w:cstheme="minorEastAsia"/>
                <w:b w:val="0"/>
                <w:bCs/>
                <w:color w:val="000000"/>
                <w:kern w:val="0"/>
                <w:sz w:val="21"/>
                <w:szCs w:val="21"/>
              </w:rPr>
            </w:pPr>
            <w:r>
              <w:rPr>
                <w:rFonts w:hint="eastAsia" w:asciiTheme="minorEastAsia" w:hAnsiTheme="minorEastAsia" w:eastAsiaTheme="minorEastAsia" w:cstheme="minorEastAsia"/>
                <w:b w:val="0"/>
                <w:bCs/>
                <w:color w:val="000000"/>
                <w:kern w:val="0"/>
                <w:sz w:val="21"/>
                <w:szCs w:val="21"/>
              </w:rPr>
              <w:t>下次检查</w:t>
            </w:r>
          </w:p>
          <w:p w14:paraId="267F0497">
            <w:pPr>
              <w:widowControl/>
              <w:jc w:val="center"/>
              <w:textAlignment w:val="center"/>
              <w:rPr>
                <w:rFonts w:asciiTheme="minorEastAsia" w:hAnsiTheme="minorEastAsia" w:eastAsiaTheme="minorEastAsia" w:cstheme="minorEastAsia"/>
                <w:b w:val="0"/>
                <w:bCs/>
                <w:color w:val="000000"/>
                <w:sz w:val="21"/>
                <w:szCs w:val="21"/>
              </w:rPr>
            </w:pPr>
            <w:r>
              <w:rPr>
                <w:rFonts w:hint="eastAsia" w:asciiTheme="minorEastAsia" w:hAnsiTheme="minorEastAsia" w:eastAsiaTheme="minorEastAsia" w:cstheme="minorEastAsia"/>
                <w:b w:val="0"/>
                <w:bCs/>
                <w:color w:val="000000"/>
                <w:kern w:val="0"/>
                <w:sz w:val="21"/>
                <w:szCs w:val="21"/>
              </w:rPr>
              <w:t>时间</w:t>
            </w:r>
          </w:p>
        </w:tc>
      </w:tr>
      <w:tr w14:paraId="3D8370E0">
        <w:tblPrEx>
          <w:tblCellMar>
            <w:top w:w="15" w:type="dxa"/>
            <w:left w:w="15" w:type="dxa"/>
            <w:bottom w:w="15" w:type="dxa"/>
            <w:right w:w="15" w:type="dxa"/>
          </w:tblCellMar>
        </w:tblPrEx>
        <w:trPr>
          <w:trHeight w:val="576" w:hRule="atLeast"/>
        </w:trPr>
        <w:tc>
          <w:tcPr>
            <w:tcW w:w="74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5F911D48">
            <w:pPr>
              <w:widowControl/>
              <w:jc w:val="center"/>
              <w:textAlignment w:val="center"/>
              <w:rPr>
                <w:rFonts w:hint="default" w:asciiTheme="minorEastAsia" w:hAnsiTheme="minorEastAsia" w:cstheme="minorEastAsia"/>
                <w:b w:val="0"/>
                <w:bCs/>
                <w:color w:val="000000"/>
                <w:kern w:val="0"/>
                <w:sz w:val="21"/>
                <w:szCs w:val="21"/>
                <w:highlight w:val="none"/>
                <w:lang w:val="en-US" w:eastAsia="zh-CN"/>
              </w:rPr>
            </w:pPr>
            <w:r>
              <w:rPr>
                <w:rFonts w:hint="eastAsia" w:asciiTheme="minorEastAsia" w:hAnsiTheme="minorEastAsia" w:cstheme="minorEastAsia"/>
                <w:b w:val="0"/>
                <w:bCs/>
                <w:color w:val="000000"/>
                <w:kern w:val="0"/>
                <w:sz w:val="21"/>
                <w:szCs w:val="21"/>
                <w:highlight w:val="none"/>
                <w:lang w:val="en-US" w:eastAsia="zh-CN"/>
              </w:rPr>
              <w:t>1</w:t>
            </w:r>
          </w:p>
        </w:tc>
        <w:tc>
          <w:tcPr>
            <w:tcW w:w="120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73F079EF">
            <w:pPr>
              <w:widowControl/>
              <w:jc w:val="center"/>
              <w:textAlignment w:val="center"/>
              <w:rPr>
                <w:rFonts w:hint="default" w:asciiTheme="minorEastAsia" w:hAnsiTheme="minorEastAsia" w:cstheme="minorEastAsia"/>
                <w:b w:val="0"/>
                <w:bCs/>
                <w:color w:val="000000"/>
                <w:kern w:val="0"/>
                <w:sz w:val="21"/>
                <w:szCs w:val="21"/>
                <w:lang w:val="en-US" w:eastAsia="zh-CN"/>
              </w:rPr>
            </w:pPr>
            <w:r>
              <w:rPr>
                <w:rFonts w:hint="eastAsia" w:asciiTheme="minorEastAsia" w:hAnsiTheme="minorEastAsia" w:cstheme="minorEastAsia"/>
                <w:b w:val="0"/>
                <w:bCs/>
                <w:color w:val="000000"/>
                <w:kern w:val="0"/>
                <w:sz w:val="21"/>
                <w:szCs w:val="21"/>
                <w:lang w:val="en-US" w:eastAsia="zh-CN"/>
              </w:rPr>
              <w:t>启动锅炉</w:t>
            </w:r>
          </w:p>
        </w:tc>
        <w:tc>
          <w:tcPr>
            <w:tcW w:w="166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10A94E2A">
            <w:pPr>
              <w:widowControl/>
              <w:jc w:val="center"/>
              <w:textAlignment w:val="center"/>
              <w:rPr>
                <w:rFonts w:asciiTheme="minorEastAsia" w:hAnsiTheme="minorEastAsia" w:eastAsiaTheme="minorEastAsia" w:cstheme="minorEastAsia"/>
                <w:b w:val="0"/>
                <w:bCs/>
                <w:color w:val="000000"/>
                <w:kern w:val="0"/>
                <w:sz w:val="21"/>
                <w:szCs w:val="21"/>
              </w:rPr>
            </w:pPr>
            <w:r>
              <w:rPr>
                <w:rFonts w:hint="eastAsia" w:asciiTheme="minorEastAsia" w:hAnsiTheme="minorEastAsia" w:cstheme="minorEastAsia"/>
                <w:b w:val="0"/>
                <w:bCs/>
                <w:color w:val="000000"/>
                <w:kern w:val="0"/>
                <w:sz w:val="21"/>
                <w:szCs w:val="21"/>
                <w:lang w:val="en-US" w:eastAsia="zh-CN"/>
              </w:rPr>
              <w:t>DZS80-2.0/240-Q</w:t>
            </w:r>
          </w:p>
        </w:tc>
        <w:tc>
          <w:tcPr>
            <w:tcW w:w="15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1BC31140">
            <w:pPr>
              <w:widowControl/>
              <w:jc w:val="center"/>
              <w:textAlignment w:val="center"/>
              <w:rPr>
                <w:rFonts w:hint="eastAsia" w:asciiTheme="minorEastAsia" w:hAnsiTheme="minorEastAsia" w:eastAsiaTheme="minorEastAsia" w:cstheme="minorEastAsia"/>
                <w:b w:val="0"/>
                <w:bCs/>
                <w:color w:val="000000"/>
                <w:kern w:val="0"/>
                <w:sz w:val="21"/>
                <w:szCs w:val="21"/>
              </w:rPr>
            </w:pPr>
            <w:r>
              <w:rPr>
                <w:rFonts w:hint="eastAsia" w:asciiTheme="minorEastAsia" w:hAnsiTheme="minorEastAsia" w:eastAsiaTheme="minorEastAsia" w:cstheme="minorEastAsia"/>
                <w:b w:val="0"/>
                <w:bCs/>
                <w:color w:val="000000"/>
                <w:kern w:val="0"/>
                <w:sz w:val="21"/>
                <w:szCs w:val="21"/>
              </w:rPr>
              <w:t>杭州华源前线能源设备有限公司</w:t>
            </w:r>
          </w:p>
        </w:tc>
        <w:tc>
          <w:tcPr>
            <w:tcW w:w="1273"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2261BAA8">
            <w:pPr>
              <w:widowControl/>
              <w:jc w:val="center"/>
              <w:textAlignment w:val="center"/>
              <w:rPr>
                <w:rFonts w:hint="default" w:asciiTheme="minorEastAsia" w:hAnsiTheme="minorEastAsia" w:eastAsiaTheme="minorEastAsia" w:cstheme="minorEastAsia"/>
                <w:b w:val="0"/>
                <w:bCs/>
                <w:color w:val="000000"/>
                <w:kern w:val="0"/>
                <w:sz w:val="21"/>
                <w:szCs w:val="21"/>
                <w:lang w:val="en-US" w:eastAsia="zh-CN"/>
              </w:rPr>
            </w:pPr>
            <w:r>
              <w:rPr>
                <w:rFonts w:hint="eastAsia" w:asciiTheme="minorEastAsia" w:hAnsiTheme="minorEastAsia" w:cstheme="minorEastAsia"/>
                <w:b w:val="0"/>
                <w:bCs/>
                <w:color w:val="000000"/>
                <w:kern w:val="0"/>
                <w:sz w:val="21"/>
                <w:szCs w:val="21"/>
                <w:lang w:val="en-US" w:eastAsia="zh-CN"/>
              </w:rPr>
              <w:t>2024.04.18</w:t>
            </w:r>
          </w:p>
        </w:tc>
        <w:tc>
          <w:tcPr>
            <w:tcW w:w="84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17262D90">
            <w:pPr>
              <w:widowControl/>
              <w:jc w:val="center"/>
              <w:textAlignment w:val="center"/>
              <w:rPr>
                <w:rFonts w:hint="eastAsia" w:asciiTheme="minorEastAsia" w:hAnsiTheme="minorEastAsia" w:eastAsiaTheme="minorEastAsia" w:cstheme="minorEastAsia"/>
                <w:b w:val="0"/>
                <w:bCs/>
                <w:color w:val="000000"/>
                <w:kern w:val="0"/>
                <w:sz w:val="21"/>
                <w:szCs w:val="21"/>
                <w:lang w:val="en-US" w:eastAsia="zh-CN"/>
              </w:rPr>
            </w:pPr>
            <w:r>
              <w:rPr>
                <w:rFonts w:hint="eastAsia" w:asciiTheme="minorEastAsia" w:hAnsiTheme="minorEastAsia" w:cstheme="minorEastAsia"/>
                <w:b w:val="0"/>
                <w:bCs/>
                <w:color w:val="000000"/>
                <w:kern w:val="0"/>
                <w:sz w:val="21"/>
                <w:szCs w:val="21"/>
                <w:lang w:val="en-US" w:eastAsia="zh-CN"/>
              </w:rPr>
              <w:t>合格</w:t>
            </w:r>
          </w:p>
        </w:tc>
        <w:tc>
          <w:tcPr>
            <w:tcW w:w="108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5BCCC4FB">
            <w:pPr>
              <w:widowControl/>
              <w:jc w:val="center"/>
              <w:textAlignment w:val="center"/>
              <w:rPr>
                <w:rFonts w:hint="default" w:asciiTheme="minorEastAsia" w:hAnsiTheme="minorEastAsia" w:eastAsiaTheme="minorEastAsia" w:cstheme="minorEastAsia"/>
                <w:b w:val="0"/>
                <w:bCs/>
                <w:color w:val="000000"/>
                <w:kern w:val="0"/>
                <w:sz w:val="21"/>
                <w:szCs w:val="21"/>
                <w:lang w:val="en-US" w:eastAsia="zh-CN"/>
              </w:rPr>
            </w:pPr>
            <w:r>
              <w:rPr>
                <w:rFonts w:hint="eastAsia" w:asciiTheme="minorEastAsia" w:hAnsiTheme="minorEastAsia" w:cstheme="minorEastAsia"/>
                <w:b w:val="0"/>
                <w:bCs/>
                <w:color w:val="000000"/>
                <w:kern w:val="0"/>
                <w:sz w:val="21"/>
                <w:szCs w:val="21"/>
                <w:lang w:val="en-US" w:eastAsia="zh-CN"/>
              </w:rPr>
              <w:t>2025.04.17</w:t>
            </w:r>
          </w:p>
        </w:tc>
      </w:tr>
      <w:tr w14:paraId="645F87D6">
        <w:tblPrEx>
          <w:tblCellMar>
            <w:top w:w="15" w:type="dxa"/>
            <w:left w:w="15" w:type="dxa"/>
            <w:bottom w:w="15" w:type="dxa"/>
            <w:right w:w="15" w:type="dxa"/>
          </w:tblCellMar>
        </w:tblPrEx>
        <w:trPr>
          <w:trHeight w:val="576" w:hRule="atLeast"/>
        </w:trPr>
        <w:tc>
          <w:tcPr>
            <w:tcW w:w="74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5B0B6AC1">
            <w:pPr>
              <w:widowControl/>
              <w:jc w:val="center"/>
              <w:textAlignment w:val="center"/>
              <w:rPr>
                <w:rFonts w:hint="default" w:asciiTheme="minorEastAsia" w:hAnsiTheme="minorEastAsia" w:cstheme="minorEastAsia"/>
                <w:b w:val="0"/>
                <w:bCs/>
                <w:color w:val="000000"/>
                <w:kern w:val="0"/>
                <w:sz w:val="21"/>
                <w:szCs w:val="21"/>
                <w:highlight w:val="none"/>
                <w:lang w:val="en-US" w:eastAsia="zh-CN"/>
              </w:rPr>
            </w:pPr>
            <w:r>
              <w:rPr>
                <w:rFonts w:hint="eastAsia" w:asciiTheme="minorEastAsia" w:hAnsiTheme="minorEastAsia" w:cstheme="minorEastAsia"/>
                <w:b w:val="0"/>
                <w:bCs/>
                <w:color w:val="000000"/>
                <w:kern w:val="0"/>
                <w:sz w:val="21"/>
                <w:szCs w:val="21"/>
                <w:highlight w:val="none"/>
                <w:lang w:val="en-US" w:eastAsia="zh-CN"/>
              </w:rPr>
              <w:t>2</w:t>
            </w:r>
          </w:p>
        </w:tc>
        <w:tc>
          <w:tcPr>
            <w:tcW w:w="120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13B36E86">
            <w:pPr>
              <w:widowControl/>
              <w:jc w:val="center"/>
              <w:textAlignment w:val="center"/>
              <w:rPr>
                <w:rFonts w:hint="default" w:asciiTheme="minorEastAsia" w:hAnsiTheme="minorEastAsia" w:cstheme="minorEastAsia"/>
                <w:b w:val="0"/>
                <w:bCs/>
                <w:color w:val="000000"/>
                <w:kern w:val="0"/>
                <w:sz w:val="21"/>
                <w:szCs w:val="21"/>
                <w:lang w:val="en-US" w:eastAsia="zh-CN"/>
              </w:rPr>
            </w:pPr>
            <w:r>
              <w:rPr>
                <w:rFonts w:hint="eastAsia" w:asciiTheme="minorEastAsia" w:hAnsiTheme="minorEastAsia" w:cstheme="minorEastAsia"/>
                <w:b w:val="0"/>
                <w:bCs/>
                <w:color w:val="000000"/>
                <w:kern w:val="0"/>
                <w:sz w:val="21"/>
                <w:szCs w:val="21"/>
                <w:lang w:val="en-US" w:eastAsia="zh-CN"/>
              </w:rPr>
              <w:t>余热锅炉</w:t>
            </w:r>
          </w:p>
        </w:tc>
        <w:tc>
          <w:tcPr>
            <w:tcW w:w="166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7606B4BD">
            <w:pPr>
              <w:widowControl/>
              <w:jc w:val="center"/>
              <w:textAlignment w:val="center"/>
              <w:rPr>
                <w:rFonts w:asciiTheme="minorEastAsia" w:hAnsiTheme="minorEastAsia" w:eastAsiaTheme="minorEastAsia" w:cstheme="minorEastAsia"/>
                <w:b w:val="0"/>
                <w:bCs/>
                <w:color w:val="000000"/>
                <w:kern w:val="0"/>
                <w:sz w:val="21"/>
                <w:szCs w:val="21"/>
              </w:rPr>
            </w:pPr>
            <w:r>
              <w:rPr>
                <w:rFonts w:hint="eastAsia" w:asciiTheme="minorEastAsia" w:hAnsiTheme="minorEastAsia" w:eastAsiaTheme="minorEastAsia" w:cstheme="minorEastAsia"/>
                <w:b w:val="0"/>
                <w:bCs/>
                <w:color w:val="000000"/>
                <w:kern w:val="0"/>
                <w:sz w:val="21"/>
                <w:szCs w:val="21"/>
              </w:rPr>
              <w:t>MHDB-M701F4-Q1</w:t>
            </w:r>
          </w:p>
        </w:tc>
        <w:tc>
          <w:tcPr>
            <w:tcW w:w="1528"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3733C261">
            <w:pPr>
              <w:widowControl/>
              <w:jc w:val="center"/>
              <w:textAlignment w:val="center"/>
              <w:rPr>
                <w:rFonts w:hint="default" w:asciiTheme="minorEastAsia" w:hAnsiTheme="minorEastAsia" w:eastAsiaTheme="minorEastAsia" w:cstheme="minorEastAsia"/>
                <w:b w:val="0"/>
                <w:bCs/>
                <w:color w:val="000000"/>
                <w:kern w:val="0"/>
                <w:sz w:val="21"/>
                <w:szCs w:val="21"/>
                <w:lang w:val="en-US" w:eastAsia="zh-CN"/>
              </w:rPr>
            </w:pPr>
            <w:r>
              <w:rPr>
                <w:rFonts w:hint="eastAsia" w:asciiTheme="minorEastAsia" w:hAnsiTheme="minorEastAsia" w:cstheme="minorEastAsia"/>
                <w:b w:val="0"/>
                <w:bCs/>
                <w:color w:val="000000"/>
                <w:kern w:val="0"/>
                <w:sz w:val="21"/>
                <w:szCs w:val="21"/>
                <w:lang w:val="en-US" w:eastAsia="zh-CN"/>
              </w:rPr>
              <w:t>东方菱日锅炉有限公司</w:t>
            </w:r>
          </w:p>
        </w:tc>
        <w:tc>
          <w:tcPr>
            <w:tcW w:w="1273"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7C8312C2">
            <w:pPr>
              <w:widowControl/>
              <w:jc w:val="center"/>
              <w:textAlignment w:val="center"/>
              <w:rPr>
                <w:rFonts w:asciiTheme="minorEastAsia" w:hAnsiTheme="minorEastAsia" w:eastAsiaTheme="minorEastAsia" w:cstheme="minorEastAsia"/>
                <w:b w:val="0"/>
                <w:bCs/>
                <w:color w:val="000000"/>
                <w:kern w:val="0"/>
                <w:sz w:val="21"/>
                <w:szCs w:val="21"/>
              </w:rPr>
            </w:pPr>
            <w:r>
              <w:rPr>
                <w:rFonts w:hint="eastAsia" w:asciiTheme="minorEastAsia" w:hAnsiTheme="minorEastAsia" w:cstheme="minorEastAsia"/>
                <w:b w:val="0"/>
                <w:bCs/>
                <w:color w:val="000000"/>
                <w:kern w:val="0"/>
                <w:sz w:val="21"/>
                <w:szCs w:val="21"/>
                <w:lang w:val="en-US" w:eastAsia="zh-CN"/>
              </w:rPr>
              <w:t>2024.04.08</w:t>
            </w:r>
          </w:p>
        </w:tc>
        <w:tc>
          <w:tcPr>
            <w:tcW w:w="842"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4658520E">
            <w:pPr>
              <w:widowControl/>
              <w:jc w:val="center"/>
              <w:textAlignment w:val="center"/>
              <w:rPr>
                <w:rFonts w:hint="eastAsia" w:asciiTheme="minorEastAsia" w:hAnsiTheme="minorEastAsia" w:eastAsiaTheme="minorEastAsia" w:cstheme="minorEastAsia"/>
                <w:b w:val="0"/>
                <w:bCs/>
                <w:color w:val="000000"/>
                <w:kern w:val="0"/>
                <w:sz w:val="21"/>
                <w:szCs w:val="21"/>
                <w:lang w:val="en-US" w:eastAsia="zh-CN"/>
              </w:rPr>
            </w:pPr>
            <w:r>
              <w:rPr>
                <w:rFonts w:hint="eastAsia" w:asciiTheme="minorEastAsia" w:hAnsiTheme="minorEastAsia" w:cstheme="minorEastAsia"/>
                <w:b w:val="0"/>
                <w:bCs/>
                <w:color w:val="000000"/>
                <w:kern w:val="0"/>
                <w:sz w:val="21"/>
                <w:szCs w:val="21"/>
                <w:lang w:val="en-US" w:eastAsia="zh-CN"/>
              </w:rPr>
              <w:t>合格</w:t>
            </w:r>
          </w:p>
        </w:tc>
        <w:tc>
          <w:tcPr>
            <w:tcW w:w="1084"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14:paraId="33671B70">
            <w:pPr>
              <w:widowControl/>
              <w:jc w:val="center"/>
              <w:textAlignment w:val="center"/>
              <w:rPr>
                <w:rFonts w:hint="default" w:asciiTheme="minorEastAsia" w:hAnsiTheme="minorEastAsia" w:eastAsiaTheme="minorEastAsia" w:cstheme="minorEastAsia"/>
                <w:b w:val="0"/>
                <w:bCs/>
                <w:color w:val="000000"/>
                <w:kern w:val="0"/>
                <w:sz w:val="21"/>
                <w:szCs w:val="21"/>
                <w:lang w:val="en-US" w:eastAsia="zh-CN"/>
              </w:rPr>
            </w:pPr>
            <w:r>
              <w:rPr>
                <w:rFonts w:hint="eastAsia" w:asciiTheme="minorEastAsia" w:hAnsiTheme="minorEastAsia" w:cstheme="minorEastAsia"/>
                <w:b w:val="0"/>
                <w:bCs/>
                <w:color w:val="000000"/>
                <w:kern w:val="0"/>
                <w:sz w:val="21"/>
                <w:szCs w:val="21"/>
                <w:lang w:val="en-US" w:eastAsia="zh-CN"/>
              </w:rPr>
              <w:t>2025.04.07</w:t>
            </w:r>
          </w:p>
        </w:tc>
      </w:tr>
    </w:tbl>
    <w:p w14:paraId="5074D1D6">
      <w:pPr>
        <w:pStyle w:val="25"/>
        <w:numPr>
          <w:ilvl w:val="255"/>
          <w:numId w:val="0"/>
        </w:numPr>
        <w:ind w:left="0" w:firstLine="480" w:firstLineChars="200"/>
        <w:rPr>
          <w:rFonts w:asciiTheme="minorEastAsia" w:hAnsiTheme="minorEastAsia" w:cstheme="minorEastAsia"/>
          <w:b w:val="0"/>
          <w:bCs w:val="0"/>
          <w:kern w:val="2"/>
          <w:sz w:val="24"/>
          <w:szCs w:val="24"/>
        </w:rPr>
      </w:pPr>
    </w:p>
    <w:p w14:paraId="1A585038">
      <w:pPr>
        <w:pStyle w:val="25"/>
        <w:numPr>
          <w:ilvl w:val="0"/>
          <w:numId w:val="2"/>
        </w:numPr>
        <w:ind w:left="0" w:firstLine="0" w:firstLineChars="0"/>
        <w:rPr>
          <w:rFonts w:asciiTheme="majorEastAsia" w:hAnsiTheme="majorEastAsia" w:eastAsiaTheme="majorEastAsia" w:cstheme="majorEastAsia"/>
          <w:b/>
          <w:bCs/>
          <w:kern w:val="44"/>
          <w:sz w:val="32"/>
          <w:szCs w:val="32"/>
        </w:rPr>
      </w:pPr>
      <w:bookmarkStart w:id="24" w:name="_Toc3862"/>
      <w:bookmarkStart w:id="25" w:name="_Toc17859"/>
      <w:bookmarkStart w:id="26" w:name="_Toc16205"/>
      <w:bookmarkStart w:id="27" w:name="_Toc13296"/>
      <w:bookmarkStart w:id="28" w:name="_Toc20172"/>
      <w:bookmarkStart w:id="29" w:name="_Toc13798"/>
      <w:bookmarkStart w:id="30" w:name="_Toc2010"/>
      <w:r>
        <w:rPr>
          <w:rFonts w:hint="eastAsia" w:asciiTheme="majorEastAsia" w:hAnsiTheme="majorEastAsia" w:eastAsiaTheme="majorEastAsia" w:cstheme="majorEastAsia"/>
          <w:b/>
          <w:bCs/>
          <w:kern w:val="44"/>
          <w:sz w:val="32"/>
          <w:szCs w:val="32"/>
        </w:rPr>
        <w:t>工作内容</w:t>
      </w:r>
      <w:bookmarkEnd w:id="24"/>
      <w:bookmarkEnd w:id="25"/>
    </w:p>
    <w:bookmarkEnd w:id="26"/>
    <w:bookmarkEnd w:id="27"/>
    <w:bookmarkEnd w:id="28"/>
    <w:bookmarkEnd w:id="29"/>
    <w:bookmarkEnd w:id="30"/>
    <w:p w14:paraId="5ACCC24D">
      <w:pPr>
        <w:pStyle w:val="25"/>
        <w:numPr>
          <w:ilvl w:val="1"/>
          <w:numId w:val="2"/>
        </w:numPr>
        <w:spacing w:line="360" w:lineRule="auto"/>
        <w:ind w:hanging="567" w:firstLineChars="0"/>
        <w:jc w:val="left"/>
        <w:rPr>
          <w:rFonts w:asciiTheme="minorEastAsia" w:hAnsiTheme="minorEastAsia" w:cstheme="minorEastAsia"/>
          <w:b w:val="0"/>
          <w:bCs w:val="0"/>
          <w:kern w:val="44"/>
          <w:sz w:val="24"/>
          <w:szCs w:val="24"/>
        </w:rPr>
      </w:pPr>
      <w:r>
        <w:rPr>
          <w:rFonts w:hint="eastAsia" w:asciiTheme="minorEastAsia" w:hAnsiTheme="minorEastAsia" w:cstheme="minorEastAsia"/>
          <w:b w:val="0"/>
          <w:bCs w:val="0"/>
          <w:kern w:val="44"/>
          <w:sz w:val="24"/>
          <w:szCs w:val="24"/>
        </w:rPr>
        <w:t>完成余热锅炉的内部检验</w:t>
      </w:r>
      <w:r>
        <w:rPr>
          <w:rFonts w:hint="eastAsia" w:asciiTheme="minorEastAsia" w:hAnsiTheme="minorEastAsia" w:cstheme="minorEastAsia"/>
          <w:b w:val="0"/>
          <w:bCs w:val="0"/>
          <w:kern w:val="44"/>
          <w:sz w:val="24"/>
          <w:szCs w:val="24"/>
          <w:lang w:val="en-US" w:eastAsia="zh-CN"/>
        </w:rPr>
        <w:t>和外部检验</w:t>
      </w:r>
      <w:r>
        <w:rPr>
          <w:rFonts w:hint="eastAsia" w:asciiTheme="minorEastAsia" w:hAnsiTheme="minorEastAsia" w:cstheme="minorEastAsia"/>
          <w:b w:val="0"/>
          <w:bCs w:val="0"/>
          <w:kern w:val="44"/>
          <w:sz w:val="24"/>
          <w:szCs w:val="24"/>
          <w:lang w:eastAsia="zh-CN"/>
        </w:rPr>
        <w:t>。</w:t>
      </w:r>
    </w:p>
    <w:p w14:paraId="50A346D7">
      <w:pPr>
        <w:pStyle w:val="25"/>
        <w:numPr>
          <w:ilvl w:val="1"/>
          <w:numId w:val="2"/>
        </w:numPr>
        <w:spacing w:line="360" w:lineRule="auto"/>
        <w:ind w:firstLineChars="0"/>
        <w:jc w:val="left"/>
        <w:rPr>
          <w:rFonts w:asciiTheme="minorEastAsia" w:hAnsiTheme="minorEastAsia" w:cstheme="minorEastAsia"/>
          <w:kern w:val="44"/>
          <w:sz w:val="24"/>
          <w:szCs w:val="24"/>
        </w:rPr>
      </w:pPr>
      <w:r>
        <w:rPr>
          <w:rFonts w:hint="eastAsia" w:asciiTheme="minorEastAsia" w:hAnsiTheme="minorEastAsia" w:cstheme="minorEastAsia"/>
          <w:kern w:val="44"/>
          <w:sz w:val="24"/>
          <w:szCs w:val="24"/>
        </w:rPr>
        <w:t>完成</w:t>
      </w:r>
      <w:r>
        <w:rPr>
          <w:rFonts w:hint="eastAsia" w:asciiTheme="minorEastAsia" w:hAnsiTheme="minorEastAsia" w:cstheme="minorEastAsia"/>
          <w:b w:val="0"/>
          <w:bCs w:val="0"/>
          <w:kern w:val="44"/>
          <w:sz w:val="24"/>
          <w:szCs w:val="24"/>
        </w:rPr>
        <w:t>启动锅炉的内部检验</w:t>
      </w:r>
      <w:r>
        <w:rPr>
          <w:rFonts w:hint="eastAsia" w:asciiTheme="minorEastAsia" w:hAnsiTheme="minorEastAsia" w:cstheme="minorEastAsia"/>
          <w:b w:val="0"/>
          <w:bCs w:val="0"/>
          <w:kern w:val="44"/>
          <w:sz w:val="24"/>
          <w:szCs w:val="24"/>
          <w:lang w:val="en-US" w:eastAsia="zh-CN"/>
        </w:rPr>
        <w:t>和外部检验</w:t>
      </w:r>
      <w:r>
        <w:rPr>
          <w:rFonts w:hint="eastAsia" w:asciiTheme="minorEastAsia" w:hAnsiTheme="minorEastAsia" w:cstheme="minorEastAsia"/>
          <w:b w:val="0"/>
          <w:bCs w:val="0"/>
          <w:kern w:val="44"/>
          <w:sz w:val="24"/>
          <w:szCs w:val="24"/>
          <w:lang w:eastAsia="zh-CN"/>
        </w:rPr>
        <w:t>。</w:t>
      </w:r>
    </w:p>
    <w:p w14:paraId="573BF637">
      <w:pPr>
        <w:pStyle w:val="25"/>
        <w:numPr>
          <w:ilvl w:val="1"/>
          <w:numId w:val="2"/>
        </w:numPr>
        <w:spacing w:line="360" w:lineRule="auto"/>
        <w:ind w:hanging="567" w:firstLineChars="0"/>
        <w:jc w:val="left"/>
        <w:rPr>
          <w:rFonts w:asciiTheme="minorEastAsia" w:hAnsiTheme="minorEastAsia" w:cstheme="minorEastAsia"/>
          <w:kern w:val="44"/>
          <w:sz w:val="24"/>
          <w:szCs w:val="24"/>
        </w:rPr>
      </w:pPr>
      <w:r>
        <w:rPr>
          <w:rFonts w:hint="eastAsia" w:asciiTheme="minorEastAsia" w:hAnsiTheme="minorEastAsia" w:cstheme="minorEastAsia"/>
          <w:kern w:val="44"/>
          <w:sz w:val="24"/>
          <w:szCs w:val="24"/>
          <w:lang w:val="en-US" w:eastAsia="zh-CN"/>
        </w:rPr>
        <w:t>余热</w:t>
      </w:r>
      <w:r>
        <w:rPr>
          <w:rFonts w:hint="eastAsia" w:asciiTheme="minorEastAsia" w:hAnsiTheme="minorEastAsia" w:cstheme="minorEastAsia"/>
          <w:kern w:val="44"/>
          <w:sz w:val="24"/>
          <w:szCs w:val="24"/>
        </w:rPr>
        <w:t>锅炉的内检项目清单如下表</w:t>
      </w:r>
      <w:r>
        <w:rPr>
          <w:rFonts w:asciiTheme="minorEastAsia" w:hAnsiTheme="minorEastAsia" w:cstheme="minorEastAsia"/>
          <w:kern w:val="44"/>
          <w:sz w:val="24"/>
          <w:szCs w:val="24"/>
        </w:rPr>
        <w:t>3-1</w:t>
      </w:r>
      <w:r>
        <w:rPr>
          <w:rFonts w:hint="eastAsia" w:asciiTheme="minorEastAsia" w:hAnsiTheme="minorEastAsia" w:cstheme="minorEastAsia"/>
          <w:kern w:val="44"/>
          <w:sz w:val="24"/>
          <w:szCs w:val="24"/>
          <w:lang w:eastAsia="zh-CN"/>
        </w:rPr>
        <w:t>，</w:t>
      </w:r>
      <w:r>
        <w:rPr>
          <w:rFonts w:hint="eastAsia" w:asciiTheme="minorEastAsia" w:hAnsiTheme="minorEastAsia" w:cstheme="minorEastAsia"/>
          <w:kern w:val="44"/>
          <w:sz w:val="24"/>
          <w:szCs w:val="24"/>
          <w:lang w:val="en-US" w:eastAsia="zh-CN"/>
        </w:rPr>
        <w:t>启动锅炉的内检项目清单如下表3-2</w:t>
      </w:r>
      <w:r>
        <w:rPr>
          <w:rFonts w:hint="eastAsia" w:asciiTheme="minorEastAsia" w:hAnsiTheme="minorEastAsia" w:cstheme="minorEastAsia"/>
          <w:kern w:val="44"/>
          <w:sz w:val="24"/>
          <w:szCs w:val="24"/>
        </w:rPr>
        <w:t>。</w:t>
      </w:r>
    </w:p>
    <w:p w14:paraId="120A8AAC">
      <w:pPr>
        <w:pStyle w:val="25"/>
        <w:numPr>
          <w:ilvl w:val="1"/>
          <w:numId w:val="2"/>
        </w:numPr>
        <w:spacing w:line="360" w:lineRule="auto"/>
        <w:ind w:hanging="567" w:firstLineChars="0"/>
        <w:jc w:val="left"/>
        <w:rPr>
          <w:rFonts w:asciiTheme="minorEastAsia" w:hAnsiTheme="minorEastAsia" w:cstheme="minorEastAsia"/>
          <w:kern w:val="44"/>
          <w:sz w:val="24"/>
          <w:szCs w:val="24"/>
        </w:rPr>
      </w:pPr>
      <w:r>
        <w:rPr>
          <w:rFonts w:hint="eastAsia" w:asciiTheme="minorEastAsia" w:hAnsiTheme="minorEastAsia" w:cstheme="minorEastAsia"/>
          <w:kern w:val="44"/>
          <w:sz w:val="24"/>
          <w:szCs w:val="24"/>
          <w:lang w:val="en-US" w:eastAsia="zh-CN"/>
        </w:rPr>
        <w:t>检查项目包含不限于以下</w:t>
      </w:r>
      <w:r>
        <w:rPr>
          <w:rFonts w:hint="eastAsia" w:asciiTheme="minorEastAsia" w:hAnsiTheme="minorEastAsia" w:cstheme="minorEastAsia"/>
          <w:kern w:val="44"/>
          <w:sz w:val="24"/>
          <w:szCs w:val="24"/>
        </w:rPr>
        <w:t>项目清单</w:t>
      </w:r>
      <w:r>
        <w:rPr>
          <w:rFonts w:hint="eastAsia" w:asciiTheme="minorEastAsia" w:hAnsiTheme="minorEastAsia" w:cstheme="minorEastAsia"/>
          <w:kern w:val="44"/>
          <w:sz w:val="24"/>
          <w:szCs w:val="24"/>
          <w:lang w:val="en-US" w:eastAsia="zh-CN"/>
        </w:rPr>
        <w:t>内容，实际以GB/T42535-2023锅炉定期检验和TSG11-2020锅炉安全技术规程要求执行。</w:t>
      </w:r>
    </w:p>
    <w:p w14:paraId="7CC275E4">
      <w:pPr>
        <w:spacing w:line="360" w:lineRule="auto"/>
        <w:ind w:firstLine="480"/>
        <w:jc w:val="center"/>
        <w:rPr>
          <w:rFonts w:asciiTheme="minorEastAsia" w:hAnsiTheme="minorEastAsia" w:cstheme="minorEastAsia"/>
          <w:szCs w:val="21"/>
        </w:rPr>
      </w:pPr>
      <w:r>
        <w:rPr>
          <w:rFonts w:hint="eastAsia" w:asciiTheme="minorEastAsia" w:hAnsiTheme="minorEastAsia" w:cstheme="minorEastAsia"/>
          <w:szCs w:val="21"/>
        </w:rPr>
        <w:t>表</w:t>
      </w:r>
      <w:r>
        <w:rPr>
          <w:rFonts w:asciiTheme="minorEastAsia" w:hAnsiTheme="minorEastAsia" w:cstheme="minorEastAsia"/>
          <w:szCs w:val="21"/>
        </w:rPr>
        <w:t xml:space="preserve">3-1 </w:t>
      </w:r>
      <w:r>
        <w:rPr>
          <w:rFonts w:hint="eastAsia" w:asciiTheme="minorEastAsia" w:hAnsiTheme="minorEastAsia" w:cstheme="minorEastAsia"/>
          <w:szCs w:val="21"/>
          <w:lang w:val="en-US" w:eastAsia="zh-CN"/>
        </w:rPr>
        <w:t>余热</w:t>
      </w:r>
      <w:r>
        <w:rPr>
          <w:rFonts w:asciiTheme="minorEastAsia" w:hAnsiTheme="minorEastAsia" w:cstheme="minorEastAsia"/>
          <w:szCs w:val="21"/>
        </w:rPr>
        <w:t>锅炉</w:t>
      </w:r>
      <w:r>
        <w:rPr>
          <w:rFonts w:hint="eastAsia" w:asciiTheme="minorEastAsia" w:hAnsiTheme="minorEastAsia" w:cstheme="minorEastAsia"/>
          <w:szCs w:val="21"/>
        </w:rPr>
        <w:t>内检项目清单</w:t>
      </w:r>
    </w:p>
    <w:tbl>
      <w:tblPr>
        <w:tblStyle w:val="16"/>
        <w:tblW w:w="8528" w:type="dxa"/>
        <w:tblInd w:w="0" w:type="dxa"/>
        <w:tblLayout w:type="fixed"/>
        <w:tblCellMar>
          <w:top w:w="0" w:type="dxa"/>
          <w:left w:w="108" w:type="dxa"/>
          <w:bottom w:w="0" w:type="dxa"/>
          <w:right w:w="108" w:type="dxa"/>
        </w:tblCellMar>
      </w:tblPr>
      <w:tblGrid>
        <w:gridCol w:w="742"/>
        <w:gridCol w:w="1841"/>
        <w:gridCol w:w="5945"/>
      </w:tblGrid>
      <w:tr w14:paraId="5953B849">
        <w:tblPrEx>
          <w:tblCellMar>
            <w:top w:w="0" w:type="dxa"/>
            <w:left w:w="108" w:type="dxa"/>
            <w:bottom w:w="0" w:type="dxa"/>
            <w:right w:w="108" w:type="dxa"/>
          </w:tblCellMar>
        </w:tblPrEx>
        <w:trPr>
          <w:trHeight w:val="288" w:hRule="atLeast"/>
        </w:trPr>
        <w:tc>
          <w:tcPr>
            <w:tcW w:w="742" w:type="dxa"/>
            <w:tcBorders>
              <w:top w:val="single" w:color="auto" w:sz="4" w:space="0"/>
              <w:left w:val="single" w:color="auto" w:sz="4" w:space="0"/>
              <w:bottom w:val="single" w:color="auto" w:sz="4" w:space="0"/>
              <w:right w:val="single" w:color="auto" w:sz="4" w:space="0"/>
            </w:tcBorders>
            <w:shd w:val="clear" w:color="auto" w:fill="auto"/>
            <w:vAlign w:val="center"/>
          </w:tcPr>
          <w:p w14:paraId="2CED3C9F">
            <w:pPr>
              <w:widowControl/>
              <w:jc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序号</w:t>
            </w:r>
          </w:p>
        </w:tc>
        <w:tc>
          <w:tcPr>
            <w:tcW w:w="1841" w:type="dxa"/>
            <w:tcBorders>
              <w:top w:val="single" w:color="auto" w:sz="4" w:space="0"/>
              <w:left w:val="nil"/>
              <w:bottom w:val="single" w:color="auto" w:sz="4" w:space="0"/>
              <w:right w:val="single" w:color="auto" w:sz="4" w:space="0"/>
            </w:tcBorders>
            <w:shd w:val="clear" w:color="auto" w:fill="auto"/>
            <w:vAlign w:val="center"/>
          </w:tcPr>
          <w:p w14:paraId="78DFB9FE">
            <w:pPr>
              <w:widowControl/>
              <w:jc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工作分类</w:t>
            </w:r>
          </w:p>
        </w:tc>
        <w:tc>
          <w:tcPr>
            <w:tcW w:w="5945" w:type="dxa"/>
            <w:tcBorders>
              <w:top w:val="single" w:color="auto" w:sz="4" w:space="0"/>
              <w:left w:val="nil"/>
              <w:bottom w:val="single" w:color="auto" w:sz="4" w:space="0"/>
              <w:right w:val="single" w:color="auto" w:sz="4" w:space="0"/>
            </w:tcBorders>
            <w:shd w:val="clear" w:color="auto" w:fill="auto"/>
            <w:vAlign w:val="center"/>
          </w:tcPr>
          <w:p w14:paraId="24C85D08">
            <w:pPr>
              <w:widowControl/>
              <w:jc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工作分类</w:t>
            </w:r>
          </w:p>
        </w:tc>
      </w:tr>
      <w:tr w14:paraId="5D009ECE">
        <w:tblPrEx>
          <w:tblCellMar>
            <w:top w:w="0" w:type="dxa"/>
            <w:left w:w="108" w:type="dxa"/>
            <w:bottom w:w="0" w:type="dxa"/>
            <w:right w:w="108" w:type="dxa"/>
          </w:tblCellMar>
        </w:tblPrEx>
        <w:trPr>
          <w:trHeight w:val="90"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53AD148E">
            <w:pPr>
              <w:numPr>
                <w:ilvl w:val="0"/>
                <w:numId w:val="3"/>
              </w:numPr>
              <w:ind w:left="425" w:hanging="425"/>
              <w:jc w:val="center"/>
              <w:rPr>
                <w:rFonts w:asciiTheme="minorEastAsia" w:hAnsiTheme="minorEastAsia" w:eastAsia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1AB5EC1B">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技术资料核查</w:t>
            </w:r>
          </w:p>
        </w:tc>
        <w:tc>
          <w:tcPr>
            <w:tcW w:w="5945" w:type="dxa"/>
            <w:tcBorders>
              <w:top w:val="nil"/>
              <w:left w:val="nil"/>
              <w:bottom w:val="single" w:color="auto" w:sz="4" w:space="0"/>
              <w:right w:val="single" w:color="auto" w:sz="4" w:space="0"/>
            </w:tcBorders>
            <w:shd w:val="clear" w:color="auto" w:fill="auto"/>
            <w:vAlign w:val="center"/>
          </w:tcPr>
          <w:p w14:paraId="189FF594">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现场规程制度的检查。</w:t>
            </w:r>
          </w:p>
        </w:tc>
      </w:tr>
      <w:tr w14:paraId="35714901">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0B2898A4">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766687DC">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技术资料核查</w:t>
            </w:r>
          </w:p>
        </w:tc>
        <w:tc>
          <w:tcPr>
            <w:tcW w:w="5945" w:type="dxa"/>
            <w:tcBorders>
              <w:top w:val="nil"/>
              <w:left w:val="nil"/>
              <w:bottom w:val="single" w:color="auto" w:sz="4" w:space="0"/>
              <w:right w:val="single" w:color="auto" w:sz="4" w:space="0"/>
            </w:tcBorders>
            <w:shd w:val="clear" w:color="auto" w:fill="auto"/>
            <w:vAlign w:val="center"/>
          </w:tcPr>
          <w:p w14:paraId="4F850AAE">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受监设备重大技术改造及变更的图纸资料检查。</w:t>
            </w:r>
          </w:p>
        </w:tc>
      </w:tr>
      <w:tr w14:paraId="4C467A8C">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AFE92B5">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053F5D2A">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技术资料核查</w:t>
            </w:r>
          </w:p>
        </w:tc>
        <w:tc>
          <w:tcPr>
            <w:tcW w:w="5945" w:type="dxa"/>
            <w:tcBorders>
              <w:top w:val="nil"/>
              <w:left w:val="nil"/>
              <w:bottom w:val="single" w:color="auto" w:sz="4" w:space="0"/>
              <w:right w:val="single" w:color="auto" w:sz="4" w:space="0"/>
            </w:tcBorders>
            <w:shd w:val="clear" w:color="auto" w:fill="auto"/>
            <w:vAlign w:val="center"/>
          </w:tcPr>
          <w:p w14:paraId="24FF6F27">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技术记录和</w:t>
            </w:r>
            <w:r>
              <w:rPr>
                <w:rFonts w:hint="eastAsia" w:asciiTheme="minorEastAsia" w:hAnsiTheme="minorEastAsia" w:cstheme="minorEastAsia"/>
                <w:color w:val="000000"/>
                <w:kern w:val="0"/>
                <w:sz w:val="21"/>
                <w:szCs w:val="21"/>
                <w:lang w:eastAsia="zh-CN"/>
              </w:rPr>
              <w:t>出厂</w:t>
            </w:r>
            <w:r>
              <w:rPr>
                <w:rFonts w:hint="eastAsia" w:asciiTheme="minorEastAsia" w:hAnsiTheme="minorEastAsia" w:eastAsiaTheme="minorEastAsia" w:cstheme="minorEastAsia"/>
                <w:color w:val="000000"/>
                <w:kern w:val="0"/>
                <w:sz w:val="21"/>
                <w:szCs w:val="21"/>
              </w:rPr>
              <w:t>档案</w:t>
            </w:r>
            <w:r>
              <w:rPr>
                <w:rFonts w:hint="eastAsia" w:asciiTheme="minorEastAsia" w:hAnsiTheme="minorEastAsia" w:cstheme="minorEastAsia"/>
                <w:color w:val="000000"/>
                <w:kern w:val="0"/>
                <w:sz w:val="21"/>
                <w:szCs w:val="21"/>
                <w:lang w:eastAsia="zh-CN"/>
              </w:rPr>
              <w:t>及安装资料</w:t>
            </w:r>
            <w:r>
              <w:rPr>
                <w:rFonts w:hint="eastAsia" w:asciiTheme="minorEastAsia" w:hAnsiTheme="minorEastAsia" w:eastAsiaTheme="minorEastAsia" w:cstheme="minorEastAsia"/>
                <w:color w:val="000000"/>
                <w:kern w:val="0"/>
                <w:sz w:val="21"/>
                <w:szCs w:val="21"/>
              </w:rPr>
              <w:t>的检查。</w:t>
            </w:r>
          </w:p>
        </w:tc>
      </w:tr>
      <w:tr w14:paraId="2128C9EA">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1212964A">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5DCBF3E1">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汽包</w:t>
            </w:r>
          </w:p>
        </w:tc>
        <w:tc>
          <w:tcPr>
            <w:tcW w:w="5945" w:type="dxa"/>
            <w:tcBorders>
              <w:top w:val="nil"/>
              <w:left w:val="nil"/>
              <w:bottom w:val="single" w:color="auto" w:sz="4" w:space="0"/>
              <w:right w:val="single" w:color="auto" w:sz="4" w:space="0"/>
            </w:tcBorders>
            <w:shd w:val="clear" w:color="auto" w:fill="auto"/>
            <w:vAlign w:val="center"/>
          </w:tcPr>
          <w:p w14:paraId="12733330">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高、中、低汽包内部装置腐蚀、结垢及完好情况的宏观检查。</w:t>
            </w:r>
          </w:p>
        </w:tc>
      </w:tr>
      <w:tr w14:paraId="300E418A">
        <w:tblPrEx>
          <w:tblCellMar>
            <w:top w:w="0" w:type="dxa"/>
            <w:left w:w="108" w:type="dxa"/>
            <w:bottom w:w="0" w:type="dxa"/>
            <w:right w:w="108" w:type="dxa"/>
          </w:tblCellMar>
        </w:tblPrEx>
        <w:trPr>
          <w:trHeight w:val="90"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6B936C68">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16E409D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汽包</w:t>
            </w:r>
          </w:p>
        </w:tc>
        <w:tc>
          <w:tcPr>
            <w:tcW w:w="5945" w:type="dxa"/>
            <w:tcBorders>
              <w:top w:val="nil"/>
              <w:left w:val="nil"/>
              <w:bottom w:val="single" w:color="auto" w:sz="4" w:space="0"/>
              <w:right w:val="single" w:color="auto" w:sz="4" w:space="0"/>
            </w:tcBorders>
            <w:shd w:val="clear" w:color="auto" w:fill="auto"/>
            <w:vAlign w:val="center"/>
          </w:tcPr>
          <w:p w14:paraId="4AC7A597">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高、中、低汽包内壁（包括焊缝）进行外观检查，必要时进行测厚和无损检验。</w:t>
            </w:r>
          </w:p>
        </w:tc>
      </w:tr>
      <w:tr w14:paraId="4CFE0DD4">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7AF31E61">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0D19EC10">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汽包</w:t>
            </w:r>
          </w:p>
        </w:tc>
        <w:tc>
          <w:tcPr>
            <w:tcW w:w="5945" w:type="dxa"/>
            <w:tcBorders>
              <w:top w:val="nil"/>
              <w:left w:val="nil"/>
              <w:bottom w:val="single" w:color="auto" w:sz="4" w:space="0"/>
              <w:right w:val="single" w:color="auto" w:sz="4" w:space="0"/>
            </w:tcBorders>
            <w:shd w:val="clear" w:color="auto" w:fill="auto"/>
            <w:vAlign w:val="center"/>
          </w:tcPr>
          <w:p w14:paraId="0BA21F21">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高、中、低压汽包</w:t>
            </w:r>
            <w:r>
              <w:rPr>
                <w:rFonts w:asciiTheme="minorEastAsia" w:hAnsiTheme="minorEastAsia" w:eastAsiaTheme="minorEastAsia" w:cstheme="minorEastAsia"/>
                <w:color w:val="000000"/>
                <w:kern w:val="0"/>
                <w:sz w:val="21"/>
                <w:szCs w:val="21"/>
              </w:rPr>
              <w:t>9根集中下降管管座</w:t>
            </w:r>
            <w:r>
              <w:rPr>
                <w:rFonts w:hint="eastAsia" w:asciiTheme="minorEastAsia" w:hAnsiTheme="minorEastAsia" w:cstheme="minorEastAsia"/>
                <w:color w:val="000000"/>
                <w:kern w:val="0"/>
                <w:sz w:val="21"/>
                <w:szCs w:val="21"/>
                <w:lang w:eastAsia="zh-CN"/>
              </w:rPr>
              <w:t>的宏观检查，必要时无损检查</w:t>
            </w:r>
            <w:r>
              <w:rPr>
                <w:rFonts w:asciiTheme="minorEastAsia" w:hAnsiTheme="minorEastAsia" w:eastAsiaTheme="minorEastAsia" w:cstheme="minorEastAsia"/>
                <w:color w:val="000000"/>
                <w:kern w:val="0"/>
                <w:sz w:val="21"/>
                <w:szCs w:val="21"/>
              </w:rPr>
              <w:t>。</w:t>
            </w:r>
          </w:p>
        </w:tc>
      </w:tr>
      <w:tr w14:paraId="4376C665">
        <w:tblPrEx>
          <w:tblCellMar>
            <w:top w:w="0" w:type="dxa"/>
            <w:left w:w="108" w:type="dxa"/>
            <w:bottom w:w="0" w:type="dxa"/>
            <w:right w:w="108" w:type="dxa"/>
          </w:tblCellMar>
        </w:tblPrEx>
        <w:trPr>
          <w:trHeight w:val="636"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70E73E74">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1FC22658">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汽包</w:t>
            </w:r>
          </w:p>
        </w:tc>
        <w:tc>
          <w:tcPr>
            <w:tcW w:w="5945" w:type="dxa"/>
            <w:tcBorders>
              <w:top w:val="nil"/>
              <w:left w:val="nil"/>
              <w:bottom w:val="single" w:color="auto" w:sz="4" w:space="0"/>
              <w:right w:val="single" w:color="auto" w:sz="4" w:space="0"/>
            </w:tcBorders>
            <w:shd w:val="clear" w:color="auto" w:fill="auto"/>
            <w:vAlign w:val="center"/>
          </w:tcPr>
          <w:p w14:paraId="1EE1CAD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高、中、低筒体焊缝（含纵、横焊缝的</w:t>
            </w:r>
            <w:r>
              <w:rPr>
                <w:rFonts w:asciiTheme="minorEastAsia" w:hAnsiTheme="minorEastAsia" w:eastAsiaTheme="minorEastAsia" w:cstheme="minorEastAsia"/>
                <w:color w:val="000000"/>
                <w:kern w:val="0"/>
                <w:sz w:val="21"/>
                <w:szCs w:val="21"/>
              </w:rPr>
              <w:t>T形接头）的</w:t>
            </w:r>
            <w:r>
              <w:rPr>
                <w:rFonts w:hint="eastAsia" w:asciiTheme="minorEastAsia" w:hAnsiTheme="minorEastAsia" w:cstheme="minorEastAsia"/>
                <w:color w:val="000000"/>
                <w:kern w:val="0"/>
                <w:sz w:val="21"/>
                <w:szCs w:val="21"/>
                <w:lang w:eastAsia="zh-CN"/>
              </w:rPr>
              <w:t>宏观检查，必要时无损检查</w:t>
            </w:r>
            <w:r>
              <w:rPr>
                <w:rFonts w:asciiTheme="minorEastAsia" w:hAnsiTheme="minorEastAsia" w:eastAsiaTheme="minorEastAsia" w:cstheme="minorEastAsia"/>
                <w:color w:val="000000"/>
                <w:kern w:val="0"/>
                <w:sz w:val="21"/>
                <w:szCs w:val="21"/>
              </w:rPr>
              <w:t>。</w:t>
            </w:r>
          </w:p>
        </w:tc>
      </w:tr>
      <w:tr w14:paraId="16DDA357">
        <w:tblPrEx>
          <w:tblCellMar>
            <w:top w:w="0" w:type="dxa"/>
            <w:left w:w="108" w:type="dxa"/>
            <w:bottom w:w="0" w:type="dxa"/>
            <w:right w:w="108" w:type="dxa"/>
          </w:tblCellMar>
        </w:tblPrEx>
        <w:trPr>
          <w:trHeight w:val="90" w:hRule="atLeast"/>
        </w:trPr>
        <w:tc>
          <w:tcPr>
            <w:tcW w:w="742" w:type="dxa"/>
            <w:tcBorders>
              <w:top w:val="single" w:color="auto" w:sz="4" w:space="0"/>
              <w:left w:val="single" w:color="auto" w:sz="4" w:space="0"/>
              <w:bottom w:val="single" w:color="auto" w:sz="4" w:space="0"/>
              <w:right w:val="single" w:color="auto" w:sz="4" w:space="0"/>
            </w:tcBorders>
            <w:shd w:val="clear" w:color="auto" w:fill="auto"/>
            <w:vAlign w:val="center"/>
          </w:tcPr>
          <w:p w14:paraId="037A7B1E">
            <w:pPr>
              <w:numPr>
                <w:ilvl w:val="0"/>
                <w:numId w:val="3"/>
              </w:numPr>
              <w:ind w:left="425" w:hanging="425"/>
              <w:jc w:val="center"/>
              <w:rPr>
                <w:rFonts w:asciiTheme="minorEastAsia" w:hAnsiTheme="minorEastAsia" w:cstheme="minorEastAsia"/>
                <w:color w:val="auto"/>
                <w:sz w:val="21"/>
                <w:szCs w:val="21"/>
              </w:rPr>
            </w:pPr>
          </w:p>
        </w:tc>
        <w:tc>
          <w:tcPr>
            <w:tcW w:w="1841" w:type="dxa"/>
            <w:tcBorders>
              <w:top w:val="single" w:color="auto" w:sz="4" w:space="0"/>
              <w:left w:val="single" w:color="auto" w:sz="4" w:space="0"/>
              <w:bottom w:val="single" w:color="auto" w:sz="4" w:space="0"/>
              <w:right w:val="single" w:color="auto" w:sz="4" w:space="0"/>
            </w:tcBorders>
            <w:shd w:val="clear" w:color="auto" w:fill="auto"/>
            <w:vAlign w:val="center"/>
          </w:tcPr>
          <w:p w14:paraId="7019B3EF">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汽包</w:t>
            </w:r>
          </w:p>
        </w:tc>
        <w:tc>
          <w:tcPr>
            <w:tcW w:w="5945" w:type="dxa"/>
            <w:tcBorders>
              <w:top w:val="single" w:color="auto" w:sz="4" w:space="0"/>
              <w:left w:val="single" w:color="auto" w:sz="4" w:space="0"/>
              <w:bottom w:val="single" w:color="auto" w:sz="4" w:space="0"/>
              <w:right w:val="single" w:color="auto" w:sz="4" w:space="0"/>
            </w:tcBorders>
            <w:shd w:val="clear" w:color="auto" w:fill="auto"/>
            <w:vAlign w:val="center"/>
          </w:tcPr>
          <w:p w14:paraId="2518D700">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高、中、低安全阀、向空</w:t>
            </w:r>
            <w:r>
              <w:rPr>
                <w:rFonts w:hint="eastAsia" w:asciiTheme="minorEastAsia" w:hAnsiTheme="minorEastAsia" w:cstheme="minorEastAsia"/>
                <w:color w:val="000000"/>
                <w:kern w:val="0"/>
                <w:sz w:val="21"/>
                <w:szCs w:val="21"/>
                <w:lang w:eastAsia="zh-CN"/>
              </w:rPr>
              <w:t>排气阀</w:t>
            </w:r>
            <w:r>
              <w:rPr>
                <w:rFonts w:hint="eastAsia" w:asciiTheme="minorEastAsia" w:hAnsiTheme="minorEastAsia" w:eastAsiaTheme="minorEastAsia" w:cstheme="minorEastAsia"/>
                <w:color w:val="000000"/>
                <w:kern w:val="0"/>
                <w:sz w:val="21"/>
                <w:szCs w:val="21"/>
              </w:rPr>
              <w:t>管座角焊缝外观检查，并进行</w:t>
            </w:r>
            <w:r>
              <w:rPr>
                <w:rFonts w:hint="eastAsia" w:asciiTheme="minorEastAsia" w:hAnsiTheme="minorEastAsia" w:cstheme="minorEastAsia"/>
                <w:color w:val="000000"/>
                <w:kern w:val="0"/>
                <w:sz w:val="21"/>
                <w:szCs w:val="21"/>
                <w:lang w:eastAsia="zh-CN"/>
              </w:rPr>
              <w:t>超声、磁粉</w:t>
            </w:r>
            <w:r>
              <w:rPr>
                <w:rFonts w:hint="eastAsia" w:asciiTheme="minorEastAsia" w:hAnsiTheme="minorEastAsia" w:eastAsiaTheme="minorEastAsia" w:cstheme="minorEastAsia"/>
                <w:color w:val="000000"/>
                <w:kern w:val="0"/>
                <w:sz w:val="21"/>
                <w:szCs w:val="21"/>
              </w:rPr>
              <w:t>无损检验。</w:t>
            </w:r>
          </w:p>
        </w:tc>
      </w:tr>
      <w:tr w14:paraId="27FEABC1">
        <w:tblPrEx>
          <w:tblCellMar>
            <w:top w:w="0" w:type="dxa"/>
            <w:left w:w="108" w:type="dxa"/>
            <w:bottom w:w="0" w:type="dxa"/>
            <w:right w:w="108" w:type="dxa"/>
          </w:tblCellMar>
        </w:tblPrEx>
        <w:trPr>
          <w:trHeight w:val="90" w:hRule="atLeast"/>
        </w:trPr>
        <w:tc>
          <w:tcPr>
            <w:tcW w:w="742" w:type="dxa"/>
            <w:tcBorders>
              <w:top w:val="single" w:color="auto" w:sz="4" w:space="0"/>
              <w:left w:val="single" w:color="auto" w:sz="4" w:space="0"/>
              <w:bottom w:val="single" w:color="auto" w:sz="4" w:space="0"/>
              <w:right w:val="single" w:color="auto" w:sz="4" w:space="0"/>
            </w:tcBorders>
            <w:shd w:val="clear" w:color="auto" w:fill="auto"/>
            <w:vAlign w:val="center"/>
          </w:tcPr>
          <w:p w14:paraId="7CD81CDC">
            <w:pPr>
              <w:numPr>
                <w:ilvl w:val="0"/>
                <w:numId w:val="3"/>
              </w:numPr>
              <w:ind w:left="425" w:hanging="425"/>
              <w:jc w:val="center"/>
              <w:rPr>
                <w:rFonts w:asciiTheme="minorEastAsia" w:hAnsiTheme="minorEastAsia" w:cstheme="minorEastAsia"/>
                <w:color w:val="auto"/>
                <w:sz w:val="21"/>
                <w:szCs w:val="21"/>
              </w:rPr>
            </w:pPr>
          </w:p>
        </w:tc>
        <w:tc>
          <w:tcPr>
            <w:tcW w:w="1841" w:type="dxa"/>
            <w:tcBorders>
              <w:top w:val="single" w:color="auto" w:sz="4" w:space="0"/>
              <w:left w:val="nil"/>
              <w:bottom w:val="single" w:color="auto" w:sz="4" w:space="0"/>
              <w:right w:val="single" w:color="auto" w:sz="4" w:space="0"/>
            </w:tcBorders>
            <w:shd w:val="clear" w:color="auto" w:fill="auto"/>
            <w:vAlign w:val="center"/>
          </w:tcPr>
          <w:p w14:paraId="73C5812B">
            <w:pPr>
              <w:widowControl/>
              <w:jc w:val="left"/>
              <w:textAlignment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rPr>
              <w:t>汽包</w:t>
            </w:r>
          </w:p>
        </w:tc>
        <w:tc>
          <w:tcPr>
            <w:tcW w:w="5945" w:type="dxa"/>
            <w:tcBorders>
              <w:top w:val="single" w:color="auto" w:sz="4" w:space="0"/>
              <w:left w:val="nil"/>
              <w:bottom w:val="single" w:color="auto" w:sz="4" w:space="0"/>
              <w:right w:val="single" w:color="auto" w:sz="4" w:space="0"/>
            </w:tcBorders>
            <w:shd w:val="clear" w:color="auto" w:fill="auto"/>
            <w:vAlign w:val="center"/>
          </w:tcPr>
          <w:p w14:paraId="3CD8397C">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抽查高、中、低下降管孔、进水管孔、加药管孔、再循环管孔等腐蚀、裂纹和冲刷情况的检查。</w:t>
            </w:r>
          </w:p>
        </w:tc>
      </w:tr>
      <w:tr w14:paraId="57CAAAC1">
        <w:tblPrEx>
          <w:tblCellMar>
            <w:top w:w="0" w:type="dxa"/>
            <w:left w:w="108" w:type="dxa"/>
            <w:bottom w:w="0" w:type="dxa"/>
            <w:right w:w="108" w:type="dxa"/>
          </w:tblCellMar>
        </w:tblPrEx>
        <w:trPr>
          <w:trHeight w:val="1015"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796B2833">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5BFE3996">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汽包</w:t>
            </w:r>
          </w:p>
        </w:tc>
        <w:tc>
          <w:tcPr>
            <w:tcW w:w="5945" w:type="dxa"/>
            <w:tcBorders>
              <w:top w:val="nil"/>
              <w:left w:val="nil"/>
              <w:bottom w:val="single" w:color="auto" w:sz="4" w:space="0"/>
              <w:right w:val="single" w:color="auto" w:sz="4" w:space="0"/>
            </w:tcBorders>
            <w:shd w:val="clear" w:color="auto" w:fill="auto"/>
            <w:vAlign w:val="center"/>
          </w:tcPr>
          <w:p w14:paraId="1EB8DCDE">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抽查水位计的汽水连通管、压力表接口、蒸汽加热管、汽水取样管和连续排污管的检查。</w:t>
            </w:r>
          </w:p>
        </w:tc>
      </w:tr>
      <w:tr w14:paraId="3C4EE35B">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037B2FB8">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0A5D77FA">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炉内集箱</w:t>
            </w:r>
          </w:p>
        </w:tc>
        <w:tc>
          <w:tcPr>
            <w:tcW w:w="5945" w:type="dxa"/>
            <w:tcBorders>
              <w:top w:val="nil"/>
              <w:left w:val="nil"/>
              <w:bottom w:val="single" w:color="auto" w:sz="4" w:space="0"/>
              <w:right w:val="single" w:color="auto" w:sz="4" w:space="0"/>
            </w:tcBorders>
            <w:shd w:val="clear" w:color="auto" w:fill="auto"/>
            <w:vAlign w:val="center"/>
          </w:tcPr>
          <w:p w14:paraId="0573303A">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抽查集箱筒体及小管管座角焊缝外观检查。必要时磁粉检验。</w:t>
            </w:r>
          </w:p>
        </w:tc>
      </w:tr>
      <w:tr w14:paraId="1DA7749B">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A6560A1">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280DABE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炉内集箱</w:t>
            </w:r>
          </w:p>
        </w:tc>
        <w:tc>
          <w:tcPr>
            <w:tcW w:w="5945" w:type="dxa"/>
            <w:tcBorders>
              <w:top w:val="nil"/>
              <w:left w:val="nil"/>
              <w:bottom w:val="single" w:color="auto" w:sz="4" w:space="0"/>
              <w:right w:val="single" w:color="auto" w:sz="4" w:space="0"/>
            </w:tcBorders>
            <w:shd w:val="clear" w:color="auto" w:fill="auto"/>
            <w:vAlign w:val="center"/>
          </w:tcPr>
          <w:p w14:paraId="445E529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抽查集箱吊架接触良好，无杂物堵塞；吊耳与集箱焊缝外观检查，必要时表面检验。</w:t>
            </w:r>
          </w:p>
        </w:tc>
      </w:tr>
      <w:tr w14:paraId="576AEA12">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70667399">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68997E50">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锅炉模块</w:t>
            </w:r>
          </w:p>
        </w:tc>
        <w:tc>
          <w:tcPr>
            <w:tcW w:w="5945" w:type="dxa"/>
            <w:tcBorders>
              <w:top w:val="nil"/>
              <w:left w:val="nil"/>
              <w:bottom w:val="single" w:color="auto" w:sz="4" w:space="0"/>
              <w:right w:val="single" w:color="auto" w:sz="4" w:space="0"/>
            </w:tcBorders>
            <w:shd w:val="clear" w:color="auto" w:fill="auto"/>
            <w:vAlign w:val="center"/>
          </w:tcPr>
          <w:p w14:paraId="3CD25DE2">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炉内所有模块宏观、可检验部位测厚抽查</w:t>
            </w:r>
          </w:p>
        </w:tc>
      </w:tr>
      <w:tr w14:paraId="747808DA">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29686019">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2964E281">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减温器</w:t>
            </w:r>
          </w:p>
        </w:tc>
        <w:tc>
          <w:tcPr>
            <w:tcW w:w="5945" w:type="dxa"/>
            <w:tcBorders>
              <w:top w:val="nil"/>
              <w:left w:val="nil"/>
              <w:bottom w:val="single" w:color="auto" w:sz="4" w:space="0"/>
              <w:right w:val="single" w:color="auto" w:sz="4" w:space="0"/>
            </w:tcBorders>
            <w:shd w:val="clear" w:color="auto" w:fill="auto"/>
            <w:vAlign w:val="center"/>
          </w:tcPr>
          <w:p w14:paraId="03CDCE3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过热器、再热器系统减温器筒体、冷段至对外供热喷水减温器、高压旁路喷水减温器、中压旁路喷水减温器、低压旁路喷水减温器、管接座角焊缝（尤其喷水管角焊缝）进行宏观、必要时进行表面无损检测磁粉检验。</w:t>
            </w:r>
          </w:p>
        </w:tc>
      </w:tr>
      <w:tr w14:paraId="5F35F4C4">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0137BA14">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72CB49B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减温器</w:t>
            </w:r>
          </w:p>
        </w:tc>
        <w:tc>
          <w:tcPr>
            <w:tcW w:w="5945" w:type="dxa"/>
            <w:tcBorders>
              <w:top w:val="nil"/>
              <w:left w:val="nil"/>
              <w:bottom w:val="single" w:color="auto" w:sz="4" w:space="0"/>
              <w:right w:val="single" w:color="auto" w:sz="4" w:space="0"/>
            </w:tcBorders>
            <w:shd w:val="clear" w:color="auto" w:fill="auto"/>
            <w:vAlign w:val="center"/>
          </w:tcPr>
          <w:p w14:paraId="0EEA5ED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抽查混合式减温器内套筒及喷水管、喷水孔或喷嘴、内套筒、固定件</w:t>
            </w:r>
            <w:r>
              <w:rPr>
                <w:rFonts w:hint="eastAsia" w:asciiTheme="minorEastAsia" w:hAnsiTheme="minorEastAsia" w:cstheme="minorEastAsia"/>
                <w:color w:val="000000"/>
                <w:kern w:val="0"/>
                <w:sz w:val="21"/>
                <w:szCs w:val="21"/>
                <w:lang w:eastAsia="zh-CN"/>
              </w:rPr>
              <w:t>内窥</w:t>
            </w:r>
            <w:r>
              <w:rPr>
                <w:rFonts w:hint="eastAsia" w:asciiTheme="minorEastAsia" w:hAnsiTheme="minorEastAsia" w:eastAsiaTheme="minorEastAsia" w:cstheme="minorEastAsia"/>
                <w:color w:val="000000"/>
                <w:kern w:val="0"/>
                <w:sz w:val="21"/>
                <w:szCs w:val="21"/>
              </w:rPr>
              <w:t>宏观检查。</w:t>
            </w:r>
          </w:p>
        </w:tc>
      </w:tr>
      <w:tr w14:paraId="6447C656">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61E81694">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6D50956D">
            <w:pPr>
              <w:rPr>
                <w:rFonts w:asciiTheme="minorEastAsia" w:hAnsiTheme="minorEastAsia" w:eastAsiaTheme="minorEastAsia" w:cstheme="minorEastAsia"/>
                <w:color w:val="000000"/>
                <w:kern w:val="0"/>
                <w:sz w:val="21"/>
                <w:szCs w:val="21"/>
              </w:rPr>
            </w:pPr>
            <w:r>
              <w:rPr>
                <w:rFonts w:asciiTheme="minorEastAsia" w:hAnsiTheme="minorEastAsia" w:cstheme="minorEastAsia"/>
                <w:szCs w:val="21"/>
              </w:rPr>
              <w:t>模块</w:t>
            </w:r>
            <w:r>
              <w:rPr>
                <w:rFonts w:hint="eastAsia" w:asciiTheme="minorEastAsia" w:hAnsiTheme="minorEastAsia" w:cstheme="minorEastAsia"/>
                <w:szCs w:val="21"/>
              </w:rPr>
              <w:t>疏水</w:t>
            </w:r>
            <w:r>
              <w:rPr>
                <w:rFonts w:asciiTheme="minorEastAsia" w:hAnsiTheme="minorEastAsia" w:cstheme="minorEastAsia"/>
                <w:szCs w:val="21"/>
              </w:rPr>
              <w:t>管道弯头/弯管、焊缝、三通</w:t>
            </w:r>
          </w:p>
        </w:tc>
        <w:tc>
          <w:tcPr>
            <w:tcW w:w="5945" w:type="dxa"/>
            <w:tcBorders>
              <w:top w:val="nil"/>
              <w:left w:val="nil"/>
              <w:bottom w:val="single" w:color="auto" w:sz="4" w:space="0"/>
              <w:right w:val="single" w:color="auto" w:sz="4" w:space="0"/>
            </w:tcBorders>
            <w:shd w:val="clear" w:color="auto" w:fill="auto"/>
            <w:vAlign w:val="center"/>
          </w:tcPr>
          <w:p w14:paraId="09647776">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抽查炉内模块疏水管道弯头</w:t>
            </w:r>
            <w:r>
              <w:rPr>
                <w:rFonts w:asciiTheme="minorEastAsia" w:hAnsiTheme="minorEastAsia" w:eastAsiaTheme="minorEastAsia" w:cstheme="minorEastAsia"/>
                <w:color w:val="000000"/>
                <w:kern w:val="0"/>
                <w:sz w:val="21"/>
                <w:szCs w:val="21"/>
              </w:rPr>
              <w:t>/弯管、焊缝、三通宏观、测厚</w:t>
            </w:r>
          </w:p>
        </w:tc>
      </w:tr>
      <w:tr w14:paraId="5B8E9E23">
        <w:tblPrEx>
          <w:tblCellMar>
            <w:top w:w="0" w:type="dxa"/>
            <w:left w:w="108" w:type="dxa"/>
            <w:bottom w:w="0" w:type="dxa"/>
            <w:right w:w="108" w:type="dxa"/>
          </w:tblCellMar>
        </w:tblPrEx>
        <w:trPr>
          <w:trHeight w:val="90"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64A73665">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67D57B10">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锅炉范围内管子、管件、阀门及附件检验</w:t>
            </w:r>
            <w:r>
              <w:rPr>
                <w:rFonts w:asciiTheme="minorEastAsia" w:hAnsiTheme="minorEastAsia" w:eastAsiaTheme="minorEastAsia" w:cstheme="minorEastAsia"/>
                <w:color w:val="000000"/>
                <w:kern w:val="0"/>
                <w:sz w:val="21"/>
                <w:szCs w:val="21"/>
              </w:rPr>
              <w:t>-炉外管</w:t>
            </w:r>
          </w:p>
        </w:tc>
        <w:tc>
          <w:tcPr>
            <w:tcW w:w="5945" w:type="dxa"/>
            <w:tcBorders>
              <w:top w:val="nil"/>
              <w:left w:val="nil"/>
              <w:bottom w:val="single" w:color="auto" w:sz="4" w:space="0"/>
              <w:right w:val="single" w:color="auto" w:sz="4" w:space="0"/>
            </w:tcBorders>
            <w:shd w:val="clear" w:color="auto" w:fill="auto"/>
            <w:vAlign w:val="center"/>
          </w:tcPr>
          <w:p w14:paraId="4CF53EC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过热器出口联箱、集汽联箱、主蒸汽、再热蒸汽管道引出的空气、疏水、取样、压力信号等小口径管角焊缝宏观、</w:t>
            </w:r>
            <w:r>
              <w:rPr>
                <w:rFonts w:hint="eastAsia" w:asciiTheme="minorEastAsia" w:hAnsiTheme="minorEastAsia" w:cstheme="minorEastAsia"/>
                <w:color w:val="000000"/>
                <w:kern w:val="0"/>
                <w:sz w:val="21"/>
                <w:szCs w:val="21"/>
                <w:lang w:eastAsia="zh-CN"/>
              </w:rPr>
              <w:t>必要时超声、</w:t>
            </w:r>
            <w:r>
              <w:rPr>
                <w:rFonts w:hint="eastAsia" w:asciiTheme="minorEastAsia" w:hAnsiTheme="minorEastAsia" w:eastAsiaTheme="minorEastAsia" w:cstheme="minorEastAsia"/>
                <w:color w:val="000000"/>
                <w:kern w:val="0"/>
                <w:sz w:val="21"/>
                <w:szCs w:val="21"/>
              </w:rPr>
              <w:t>磁粉检验。</w:t>
            </w:r>
          </w:p>
        </w:tc>
      </w:tr>
      <w:tr w14:paraId="6C23C08B">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08C09635">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45EE8271">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支吊架</w:t>
            </w:r>
          </w:p>
        </w:tc>
        <w:tc>
          <w:tcPr>
            <w:tcW w:w="5945" w:type="dxa"/>
            <w:tcBorders>
              <w:top w:val="nil"/>
              <w:left w:val="nil"/>
              <w:bottom w:val="single" w:color="auto" w:sz="4" w:space="0"/>
              <w:right w:val="single" w:color="auto" w:sz="4" w:space="0"/>
            </w:tcBorders>
            <w:shd w:val="clear" w:color="auto" w:fill="auto"/>
            <w:vAlign w:val="center"/>
          </w:tcPr>
          <w:p w14:paraId="0AF2AA73">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支吊架受力状态的检查。（抽查支吊架，是否有松动、明显过热、氧化、腐蚀、裂纹）</w:t>
            </w:r>
          </w:p>
        </w:tc>
      </w:tr>
      <w:tr w14:paraId="05EE45AC">
        <w:tblPrEx>
          <w:tblCellMar>
            <w:top w:w="0" w:type="dxa"/>
            <w:left w:w="108" w:type="dxa"/>
            <w:bottom w:w="0" w:type="dxa"/>
            <w:right w:w="108" w:type="dxa"/>
          </w:tblCellMar>
        </w:tblPrEx>
        <w:trPr>
          <w:trHeight w:val="416"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59A58EDE">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6E7F908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安全门</w:t>
            </w:r>
          </w:p>
        </w:tc>
        <w:tc>
          <w:tcPr>
            <w:tcW w:w="5945" w:type="dxa"/>
            <w:tcBorders>
              <w:top w:val="nil"/>
              <w:left w:val="nil"/>
              <w:bottom w:val="single" w:color="auto" w:sz="4" w:space="0"/>
              <w:right w:val="single" w:color="auto" w:sz="4" w:space="0"/>
            </w:tcBorders>
            <w:shd w:val="clear" w:color="auto" w:fill="auto"/>
            <w:vAlign w:val="center"/>
          </w:tcPr>
          <w:p w14:paraId="61A19750">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安全门是否校验的检查。</w:t>
            </w:r>
          </w:p>
        </w:tc>
      </w:tr>
      <w:tr w14:paraId="105D006D">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2D133302">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5CFF648B">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炉墙、保温</w:t>
            </w:r>
          </w:p>
        </w:tc>
        <w:tc>
          <w:tcPr>
            <w:tcW w:w="5945" w:type="dxa"/>
            <w:tcBorders>
              <w:top w:val="nil"/>
              <w:left w:val="nil"/>
              <w:bottom w:val="single" w:color="auto" w:sz="4" w:space="0"/>
              <w:right w:val="single" w:color="auto" w:sz="4" w:space="0"/>
            </w:tcBorders>
            <w:shd w:val="clear" w:color="auto" w:fill="auto"/>
            <w:vAlign w:val="center"/>
          </w:tcPr>
          <w:p w14:paraId="4F56D9D7">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炉顶密封结构完好情况和积灰情况的检查。</w:t>
            </w:r>
          </w:p>
        </w:tc>
      </w:tr>
      <w:tr w14:paraId="62449529">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1B171720">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65D381D7">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炉墙、保温</w:t>
            </w:r>
          </w:p>
        </w:tc>
        <w:tc>
          <w:tcPr>
            <w:tcW w:w="5945" w:type="dxa"/>
            <w:tcBorders>
              <w:top w:val="nil"/>
              <w:left w:val="nil"/>
              <w:bottom w:val="single" w:color="auto" w:sz="4" w:space="0"/>
              <w:right w:val="single" w:color="auto" w:sz="4" w:space="0"/>
            </w:tcBorders>
            <w:shd w:val="clear" w:color="auto" w:fill="auto"/>
            <w:vAlign w:val="center"/>
          </w:tcPr>
          <w:p w14:paraId="3B58565E">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炉墙保温及外装板外观检查。</w:t>
            </w:r>
          </w:p>
        </w:tc>
      </w:tr>
      <w:tr w14:paraId="31F271ED">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86B9E2F">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5504CF77">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承重部件</w:t>
            </w:r>
          </w:p>
        </w:tc>
        <w:tc>
          <w:tcPr>
            <w:tcW w:w="5945" w:type="dxa"/>
            <w:tcBorders>
              <w:top w:val="nil"/>
              <w:left w:val="nil"/>
              <w:bottom w:val="single" w:color="auto" w:sz="4" w:space="0"/>
              <w:right w:val="single" w:color="auto" w:sz="4" w:space="0"/>
            </w:tcBorders>
            <w:shd w:val="clear" w:color="auto" w:fill="auto"/>
            <w:vAlign w:val="center"/>
          </w:tcPr>
          <w:p w14:paraId="60B79CD4">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大板梁变形及挠度检查。</w:t>
            </w:r>
          </w:p>
        </w:tc>
      </w:tr>
      <w:tr w14:paraId="3CC31FF7">
        <w:tblPrEx>
          <w:tblCellMar>
            <w:top w:w="0" w:type="dxa"/>
            <w:left w:w="108" w:type="dxa"/>
            <w:bottom w:w="0" w:type="dxa"/>
            <w:right w:w="108" w:type="dxa"/>
          </w:tblCellMar>
        </w:tblPrEx>
        <w:trPr>
          <w:trHeight w:val="90"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5323F7D0">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0E69E64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承重部件</w:t>
            </w:r>
          </w:p>
        </w:tc>
        <w:tc>
          <w:tcPr>
            <w:tcW w:w="5945" w:type="dxa"/>
            <w:tcBorders>
              <w:top w:val="nil"/>
              <w:left w:val="nil"/>
              <w:bottom w:val="single" w:color="auto" w:sz="4" w:space="0"/>
              <w:right w:val="single" w:color="auto" w:sz="4" w:space="0"/>
            </w:tcBorders>
            <w:shd w:val="clear" w:color="auto" w:fill="auto"/>
            <w:vAlign w:val="center"/>
          </w:tcPr>
          <w:p w14:paraId="084E3358">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抽查大板梁焊缝外观检查，必要时无损探伤。</w:t>
            </w:r>
          </w:p>
        </w:tc>
      </w:tr>
      <w:tr w14:paraId="255CAFAF">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D07168B">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32629D5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承重部件</w:t>
            </w:r>
          </w:p>
        </w:tc>
        <w:tc>
          <w:tcPr>
            <w:tcW w:w="5945" w:type="dxa"/>
            <w:tcBorders>
              <w:top w:val="nil"/>
              <w:left w:val="nil"/>
              <w:bottom w:val="single" w:color="auto" w:sz="4" w:space="0"/>
              <w:right w:val="single" w:color="auto" w:sz="4" w:space="0"/>
            </w:tcBorders>
            <w:shd w:val="clear" w:color="auto" w:fill="auto"/>
            <w:vAlign w:val="center"/>
          </w:tcPr>
          <w:p w14:paraId="0EA2E5B1">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抽查立柱、梁外表面腐蚀、油漆情况的检查。</w:t>
            </w:r>
          </w:p>
        </w:tc>
      </w:tr>
      <w:tr w14:paraId="07C1B105">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2883375">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7868EB1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承重部件</w:t>
            </w:r>
          </w:p>
        </w:tc>
        <w:tc>
          <w:tcPr>
            <w:tcW w:w="5945" w:type="dxa"/>
            <w:tcBorders>
              <w:top w:val="nil"/>
              <w:left w:val="nil"/>
              <w:bottom w:val="single" w:color="auto" w:sz="4" w:space="0"/>
              <w:right w:val="single" w:color="auto" w:sz="4" w:space="0"/>
            </w:tcBorders>
            <w:shd w:val="clear" w:color="auto" w:fill="auto"/>
            <w:vAlign w:val="center"/>
          </w:tcPr>
          <w:p w14:paraId="6CFE8BE4">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管道支吊架是否完好牢固，承力是否正常，是否有过载、失载现象受力情况及表面情况的检查。</w:t>
            </w:r>
          </w:p>
        </w:tc>
      </w:tr>
      <w:tr w14:paraId="23CE6C97">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7CE9947B">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3F9782FB">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高压主蒸汽管道</w:t>
            </w:r>
          </w:p>
        </w:tc>
        <w:tc>
          <w:tcPr>
            <w:tcW w:w="5945" w:type="dxa"/>
            <w:tcBorders>
              <w:top w:val="nil"/>
              <w:left w:val="nil"/>
              <w:bottom w:val="single" w:color="auto" w:sz="4" w:space="0"/>
              <w:right w:val="single" w:color="auto" w:sz="4" w:space="0"/>
            </w:tcBorders>
            <w:shd w:val="clear" w:color="auto" w:fill="auto"/>
            <w:vAlign w:val="center"/>
          </w:tcPr>
          <w:p w14:paraId="59963917">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监视段蠕变测量、硬度和金相组织检验。</w:t>
            </w:r>
          </w:p>
        </w:tc>
      </w:tr>
      <w:tr w14:paraId="74814FA9">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797AB566">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7E2F5424">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高压主蒸汽管道</w:t>
            </w:r>
          </w:p>
        </w:tc>
        <w:tc>
          <w:tcPr>
            <w:tcW w:w="5945" w:type="dxa"/>
            <w:tcBorders>
              <w:top w:val="nil"/>
              <w:left w:val="nil"/>
              <w:bottom w:val="single" w:color="auto" w:sz="4" w:space="0"/>
              <w:right w:val="single" w:color="auto" w:sz="4" w:space="0"/>
            </w:tcBorders>
            <w:shd w:val="clear" w:color="auto" w:fill="auto"/>
            <w:vAlign w:val="center"/>
          </w:tcPr>
          <w:p w14:paraId="7D09D929">
            <w:pPr>
              <w:widowControl/>
              <w:jc w:val="left"/>
              <w:textAlignment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管道焊缝的磁粉、测厚、超声波、硬度和金相组织检验。（</w:t>
            </w:r>
            <w:r>
              <w:rPr>
                <w:rFonts w:hint="eastAsia" w:asciiTheme="minorEastAsia" w:hAnsiTheme="minorEastAsia" w:cstheme="minorEastAsia"/>
                <w:color w:val="000000"/>
                <w:kern w:val="0"/>
                <w:sz w:val="21"/>
                <w:szCs w:val="21"/>
                <w:lang w:eastAsia="zh-CN"/>
              </w:rPr>
              <w:t>按锅规比例）</w:t>
            </w:r>
          </w:p>
        </w:tc>
      </w:tr>
      <w:tr w14:paraId="7CB3D17B">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6D14A372">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39AAF7FD">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高压主蒸汽管道</w:t>
            </w:r>
          </w:p>
        </w:tc>
        <w:tc>
          <w:tcPr>
            <w:tcW w:w="5945" w:type="dxa"/>
            <w:tcBorders>
              <w:top w:val="nil"/>
              <w:left w:val="nil"/>
              <w:bottom w:val="single" w:color="auto" w:sz="4" w:space="0"/>
              <w:right w:val="single" w:color="auto" w:sz="4" w:space="0"/>
            </w:tcBorders>
            <w:shd w:val="clear" w:color="auto" w:fill="auto"/>
            <w:vAlign w:val="center"/>
          </w:tcPr>
          <w:p w14:paraId="792945CD">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弯头（弯管）进行壁厚、硬度、金相组织、蠕变损伤和</w:t>
            </w:r>
            <w:r>
              <w:rPr>
                <w:rFonts w:hint="eastAsia" w:asciiTheme="minorEastAsia" w:hAnsiTheme="minorEastAsia" w:cstheme="minorEastAsia"/>
                <w:color w:val="000000"/>
                <w:kern w:val="0"/>
                <w:sz w:val="21"/>
                <w:szCs w:val="21"/>
                <w:lang w:eastAsia="zh-CN"/>
              </w:rPr>
              <w:t>超声、</w:t>
            </w:r>
            <w:r>
              <w:rPr>
                <w:rFonts w:hint="eastAsia" w:asciiTheme="minorEastAsia" w:hAnsiTheme="minorEastAsia" w:eastAsiaTheme="minorEastAsia" w:cstheme="minorEastAsia"/>
                <w:color w:val="000000"/>
                <w:kern w:val="0"/>
                <w:sz w:val="21"/>
                <w:szCs w:val="21"/>
              </w:rPr>
              <w:t>磁粉检验。（</w:t>
            </w:r>
            <w:r>
              <w:rPr>
                <w:rFonts w:hint="eastAsia" w:asciiTheme="minorEastAsia" w:hAnsiTheme="minorEastAsia" w:cstheme="minorEastAsia"/>
                <w:color w:val="000000"/>
                <w:kern w:val="0"/>
                <w:sz w:val="21"/>
                <w:szCs w:val="21"/>
                <w:lang w:eastAsia="zh-CN"/>
              </w:rPr>
              <w:t>按锅规比例）</w:t>
            </w:r>
          </w:p>
        </w:tc>
      </w:tr>
      <w:tr w14:paraId="3EEDC060">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6FC94762">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188E68E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高压主蒸汽管道</w:t>
            </w:r>
          </w:p>
        </w:tc>
        <w:tc>
          <w:tcPr>
            <w:tcW w:w="5945" w:type="dxa"/>
            <w:tcBorders>
              <w:top w:val="nil"/>
              <w:left w:val="nil"/>
              <w:bottom w:val="single" w:color="auto" w:sz="4" w:space="0"/>
              <w:right w:val="single" w:color="auto" w:sz="4" w:space="0"/>
            </w:tcBorders>
            <w:shd w:val="clear" w:color="auto" w:fill="auto"/>
            <w:vAlign w:val="center"/>
          </w:tcPr>
          <w:p w14:paraId="3470B2E2">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直管进行外观检查和壁厚测量。（</w:t>
            </w:r>
            <w:r>
              <w:rPr>
                <w:rFonts w:hint="eastAsia" w:asciiTheme="minorEastAsia" w:hAnsiTheme="minorEastAsia" w:cstheme="minorEastAsia"/>
                <w:color w:val="000000"/>
                <w:kern w:val="0"/>
                <w:sz w:val="21"/>
                <w:szCs w:val="21"/>
                <w:lang w:eastAsia="zh-CN"/>
              </w:rPr>
              <w:t>按锅规比例</w:t>
            </w:r>
            <w:r>
              <w:rPr>
                <w:rFonts w:asciiTheme="minorEastAsia" w:hAnsiTheme="minorEastAsia" w:eastAsiaTheme="minorEastAsia" w:cstheme="minorEastAsia"/>
                <w:color w:val="000000"/>
                <w:kern w:val="0"/>
                <w:sz w:val="21"/>
                <w:szCs w:val="21"/>
              </w:rPr>
              <w:t>）</w:t>
            </w:r>
          </w:p>
        </w:tc>
      </w:tr>
      <w:tr w14:paraId="1272BDE6">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3D3D05FD">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4850A03B">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再热热段蒸汽管道</w:t>
            </w:r>
          </w:p>
        </w:tc>
        <w:tc>
          <w:tcPr>
            <w:tcW w:w="5945" w:type="dxa"/>
            <w:tcBorders>
              <w:top w:val="nil"/>
              <w:left w:val="nil"/>
              <w:bottom w:val="single" w:color="auto" w:sz="4" w:space="0"/>
              <w:right w:val="single" w:color="auto" w:sz="4" w:space="0"/>
            </w:tcBorders>
            <w:shd w:val="clear" w:color="auto" w:fill="auto"/>
            <w:vAlign w:val="center"/>
          </w:tcPr>
          <w:p w14:paraId="6574507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监视段蠕变测量、硬度和金相组织检验。</w:t>
            </w:r>
          </w:p>
        </w:tc>
      </w:tr>
      <w:tr w14:paraId="65D9DC6E">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2CDC7666">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6DEBD0FD">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再热热段蒸汽管道</w:t>
            </w:r>
          </w:p>
        </w:tc>
        <w:tc>
          <w:tcPr>
            <w:tcW w:w="5945" w:type="dxa"/>
            <w:tcBorders>
              <w:top w:val="nil"/>
              <w:left w:val="nil"/>
              <w:bottom w:val="single" w:color="auto" w:sz="4" w:space="0"/>
              <w:right w:val="single" w:color="auto" w:sz="4" w:space="0"/>
            </w:tcBorders>
            <w:shd w:val="clear" w:color="auto" w:fill="auto"/>
            <w:vAlign w:val="center"/>
          </w:tcPr>
          <w:p w14:paraId="126AD17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管道焊缝</w:t>
            </w:r>
            <w:r>
              <w:rPr>
                <w:rFonts w:hint="eastAsia" w:asciiTheme="minorEastAsia" w:hAnsiTheme="minorEastAsia" w:cstheme="minorEastAsia"/>
                <w:color w:val="000000"/>
                <w:kern w:val="0"/>
                <w:sz w:val="21"/>
                <w:szCs w:val="21"/>
                <w:lang w:eastAsia="zh-CN"/>
              </w:rPr>
              <w:t>的</w:t>
            </w:r>
            <w:r>
              <w:rPr>
                <w:rFonts w:hint="eastAsia" w:asciiTheme="minorEastAsia" w:hAnsiTheme="minorEastAsia" w:eastAsiaTheme="minorEastAsia" w:cstheme="minorEastAsia"/>
                <w:color w:val="000000"/>
                <w:kern w:val="0"/>
                <w:sz w:val="21"/>
                <w:szCs w:val="21"/>
              </w:rPr>
              <w:t>磁粉、测厚、超声波、硬度和金相组织检验。（</w:t>
            </w:r>
            <w:r>
              <w:rPr>
                <w:rFonts w:hint="eastAsia" w:asciiTheme="minorEastAsia" w:hAnsiTheme="minorEastAsia" w:cstheme="minorEastAsia"/>
                <w:color w:val="000000"/>
                <w:kern w:val="0"/>
                <w:sz w:val="21"/>
                <w:szCs w:val="21"/>
                <w:lang w:eastAsia="zh-CN"/>
              </w:rPr>
              <w:t>按锅规比例）</w:t>
            </w:r>
          </w:p>
        </w:tc>
      </w:tr>
      <w:tr w14:paraId="54673764">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82AC76F">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20722F4C">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再热热段蒸汽管道</w:t>
            </w:r>
          </w:p>
        </w:tc>
        <w:tc>
          <w:tcPr>
            <w:tcW w:w="5945" w:type="dxa"/>
            <w:tcBorders>
              <w:top w:val="nil"/>
              <w:left w:val="nil"/>
              <w:bottom w:val="single" w:color="auto" w:sz="4" w:space="0"/>
              <w:right w:val="single" w:color="auto" w:sz="4" w:space="0"/>
            </w:tcBorders>
            <w:shd w:val="clear" w:color="auto" w:fill="auto"/>
            <w:vAlign w:val="center"/>
          </w:tcPr>
          <w:p w14:paraId="31A6A62C">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弯头（弯管）进行壁厚、不圆度、硬度、金相组织、蠕变损伤和磁粉检验。（</w:t>
            </w:r>
            <w:r>
              <w:rPr>
                <w:rFonts w:hint="eastAsia" w:asciiTheme="minorEastAsia" w:hAnsiTheme="minorEastAsia" w:cstheme="minorEastAsia"/>
                <w:color w:val="000000"/>
                <w:kern w:val="0"/>
                <w:sz w:val="21"/>
                <w:szCs w:val="21"/>
                <w:lang w:eastAsia="zh-CN"/>
              </w:rPr>
              <w:t>按锅规比例）</w:t>
            </w:r>
          </w:p>
        </w:tc>
      </w:tr>
      <w:tr w14:paraId="66780874">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2D1032A">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6EDD1C63">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再热热段蒸汽管道</w:t>
            </w:r>
          </w:p>
        </w:tc>
        <w:tc>
          <w:tcPr>
            <w:tcW w:w="5945" w:type="dxa"/>
            <w:tcBorders>
              <w:top w:val="nil"/>
              <w:left w:val="nil"/>
              <w:bottom w:val="single" w:color="auto" w:sz="4" w:space="0"/>
              <w:right w:val="single" w:color="auto" w:sz="4" w:space="0"/>
            </w:tcBorders>
            <w:shd w:val="clear" w:color="auto" w:fill="auto"/>
            <w:vAlign w:val="center"/>
          </w:tcPr>
          <w:p w14:paraId="4463B178">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直管进行外观检查和壁厚测量。（</w:t>
            </w:r>
            <w:r>
              <w:rPr>
                <w:rFonts w:hint="eastAsia" w:asciiTheme="minorEastAsia" w:hAnsiTheme="minorEastAsia" w:cstheme="minorEastAsia"/>
                <w:color w:val="000000"/>
                <w:kern w:val="0"/>
                <w:sz w:val="21"/>
                <w:szCs w:val="21"/>
                <w:lang w:eastAsia="zh-CN"/>
              </w:rPr>
              <w:t>按锅规比例）</w:t>
            </w:r>
          </w:p>
        </w:tc>
      </w:tr>
      <w:tr w14:paraId="44589CAE">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63F6746D">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40C1E8EE">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再热热冷蒸汽管道</w:t>
            </w:r>
          </w:p>
        </w:tc>
        <w:tc>
          <w:tcPr>
            <w:tcW w:w="5945" w:type="dxa"/>
            <w:tcBorders>
              <w:top w:val="nil"/>
              <w:left w:val="nil"/>
              <w:bottom w:val="single" w:color="auto" w:sz="4" w:space="0"/>
              <w:right w:val="single" w:color="auto" w:sz="4" w:space="0"/>
            </w:tcBorders>
            <w:shd w:val="clear" w:color="auto" w:fill="auto"/>
            <w:vAlign w:val="center"/>
          </w:tcPr>
          <w:p w14:paraId="4557CBC7">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焊口（含纵、环焊缝）进行的磁粉、测厚、超声波检验。（</w:t>
            </w:r>
            <w:r>
              <w:rPr>
                <w:rFonts w:hint="eastAsia" w:asciiTheme="minorEastAsia" w:hAnsiTheme="minorEastAsia" w:cstheme="minorEastAsia"/>
                <w:color w:val="000000"/>
                <w:kern w:val="0"/>
                <w:sz w:val="21"/>
                <w:szCs w:val="21"/>
                <w:lang w:eastAsia="zh-CN"/>
              </w:rPr>
              <w:t>按锅规比例）</w:t>
            </w:r>
          </w:p>
        </w:tc>
      </w:tr>
      <w:tr w14:paraId="5CDC858F">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39290C67">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7C9CF34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再热热冷蒸汽管道</w:t>
            </w:r>
          </w:p>
        </w:tc>
        <w:tc>
          <w:tcPr>
            <w:tcW w:w="5945" w:type="dxa"/>
            <w:tcBorders>
              <w:top w:val="nil"/>
              <w:left w:val="nil"/>
              <w:bottom w:val="single" w:color="auto" w:sz="4" w:space="0"/>
              <w:right w:val="single" w:color="auto" w:sz="4" w:space="0"/>
            </w:tcBorders>
            <w:shd w:val="clear" w:color="auto" w:fill="auto"/>
            <w:vAlign w:val="center"/>
          </w:tcPr>
          <w:p w14:paraId="187EAF91">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焊缝两侧直管和弯头（弯管）的磁粉检验和壁厚测量。（</w:t>
            </w:r>
            <w:r>
              <w:rPr>
                <w:rFonts w:hint="eastAsia" w:asciiTheme="minorEastAsia" w:hAnsiTheme="minorEastAsia" w:cstheme="minorEastAsia"/>
                <w:color w:val="000000"/>
                <w:kern w:val="0"/>
                <w:sz w:val="21"/>
                <w:szCs w:val="21"/>
                <w:lang w:eastAsia="zh-CN"/>
              </w:rPr>
              <w:t>按锅规比例）</w:t>
            </w:r>
          </w:p>
        </w:tc>
      </w:tr>
      <w:tr w14:paraId="4655DD24">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55E8A754">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71691BF7">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主给水管道</w:t>
            </w:r>
          </w:p>
        </w:tc>
        <w:tc>
          <w:tcPr>
            <w:tcW w:w="5945" w:type="dxa"/>
            <w:tcBorders>
              <w:top w:val="nil"/>
              <w:left w:val="nil"/>
              <w:bottom w:val="single" w:color="auto" w:sz="4" w:space="0"/>
              <w:right w:val="single" w:color="auto" w:sz="4" w:space="0"/>
            </w:tcBorders>
            <w:shd w:val="clear" w:color="auto" w:fill="auto"/>
            <w:vAlign w:val="center"/>
          </w:tcPr>
          <w:p w14:paraId="08F2EAB7">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管道焊缝的超声波检验。（</w:t>
            </w:r>
            <w:r>
              <w:rPr>
                <w:rFonts w:hint="eastAsia" w:asciiTheme="minorEastAsia" w:hAnsiTheme="minorEastAsia" w:cstheme="minorEastAsia"/>
                <w:color w:val="000000"/>
                <w:kern w:val="0"/>
                <w:sz w:val="21"/>
                <w:szCs w:val="21"/>
                <w:lang w:eastAsia="zh-CN"/>
              </w:rPr>
              <w:t>按锅规比例）</w:t>
            </w:r>
          </w:p>
        </w:tc>
      </w:tr>
      <w:tr w14:paraId="76D1E859">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775D456F">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single" w:color="auto" w:sz="4" w:space="0"/>
              <w:right w:val="single" w:color="auto" w:sz="4" w:space="0"/>
            </w:tcBorders>
            <w:shd w:val="clear" w:color="auto" w:fill="auto"/>
            <w:vAlign w:val="center"/>
          </w:tcPr>
          <w:p w14:paraId="1762B37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主给水管道</w:t>
            </w:r>
          </w:p>
        </w:tc>
        <w:tc>
          <w:tcPr>
            <w:tcW w:w="5945" w:type="dxa"/>
            <w:tcBorders>
              <w:top w:val="nil"/>
              <w:left w:val="nil"/>
              <w:bottom w:val="single" w:color="auto" w:sz="4" w:space="0"/>
              <w:right w:val="single" w:color="auto" w:sz="4" w:space="0"/>
            </w:tcBorders>
            <w:shd w:val="clear" w:color="auto" w:fill="auto"/>
            <w:vAlign w:val="center"/>
          </w:tcPr>
          <w:p w14:paraId="26839F18">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弯头和阀门后管段进行壁厚检查。（</w:t>
            </w:r>
            <w:r>
              <w:rPr>
                <w:rFonts w:hint="eastAsia" w:asciiTheme="minorEastAsia" w:hAnsiTheme="minorEastAsia" w:cstheme="minorEastAsia"/>
                <w:color w:val="000000"/>
                <w:kern w:val="0"/>
                <w:sz w:val="21"/>
                <w:szCs w:val="21"/>
                <w:lang w:eastAsia="zh-CN"/>
              </w:rPr>
              <w:t>按锅规比例）</w:t>
            </w:r>
          </w:p>
        </w:tc>
      </w:tr>
      <w:tr w14:paraId="476F7186">
        <w:tblPrEx>
          <w:tblCellMar>
            <w:top w:w="0" w:type="dxa"/>
            <w:left w:w="108" w:type="dxa"/>
            <w:bottom w:w="0" w:type="dxa"/>
            <w:right w:w="108" w:type="dxa"/>
          </w:tblCellMar>
        </w:tblPrEx>
        <w:trPr>
          <w:trHeight w:val="288" w:hRule="atLeast"/>
        </w:trPr>
        <w:tc>
          <w:tcPr>
            <w:tcW w:w="742" w:type="dxa"/>
            <w:tcBorders>
              <w:top w:val="nil"/>
              <w:left w:val="single" w:color="auto" w:sz="4" w:space="0"/>
              <w:bottom w:val="nil"/>
              <w:right w:val="single" w:color="auto" w:sz="4" w:space="0"/>
            </w:tcBorders>
            <w:shd w:val="clear" w:color="auto" w:fill="auto"/>
            <w:vAlign w:val="center"/>
          </w:tcPr>
          <w:p w14:paraId="533DC528">
            <w:pPr>
              <w:numPr>
                <w:ilvl w:val="0"/>
                <w:numId w:val="3"/>
              </w:numPr>
              <w:ind w:left="425" w:hanging="425"/>
              <w:jc w:val="center"/>
              <w:rPr>
                <w:rFonts w:asciiTheme="minorEastAsia" w:hAnsiTheme="minorEastAsia" w:cstheme="minorEastAsia"/>
                <w:color w:val="auto"/>
                <w:sz w:val="21"/>
                <w:szCs w:val="21"/>
              </w:rPr>
            </w:pPr>
          </w:p>
        </w:tc>
        <w:tc>
          <w:tcPr>
            <w:tcW w:w="1841" w:type="dxa"/>
            <w:tcBorders>
              <w:top w:val="nil"/>
              <w:left w:val="nil"/>
              <w:bottom w:val="nil"/>
              <w:right w:val="single" w:color="auto" w:sz="4" w:space="0"/>
            </w:tcBorders>
            <w:shd w:val="clear" w:color="auto" w:fill="auto"/>
            <w:vAlign w:val="center"/>
          </w:tcPr>
          <w:p w14:paraId="24D37ABC">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管道（与主汽、热段相连的小管）</w:t>
            </w:r>
          </w:p>
        </w:tc>
        <w:tc>
          <w:tcPr>
            <w:tcW w:w="5945" w:type="dxa"/>
            <w:tcBorders>
              <w:top w:val="nil"/>
              <w:left w:val="nil"/>
              <w:bottom w:val="nil"/>
              <w:right w:val="single" w:color="auto" w:sz="4" w:space="0"/>
            </w:tcBorders>
            <w:shd w:val="clear" w:color="auto" w:fill="auto"/>
            <w:vAlign w:val="center"/>
          </w:tcPr>
          <w:p w14:paraId="514A0E73">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热工仪表管座焊缝外观检查。</w:t>
            </w:r>
          </w:p>
        </w:tc>
      </w:tr>
      <w:tr w14:paraId="2C4CAF9C">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5E47ADB8">
            <w:pPr>
              <w:numPr>
                <w:ilvl w:val="0"/>
                <w:numId w:val="3"/>
              </w:numPr>
              <w:ind w:left="425" w:hanging="425"/>
              <w:jc w:val="center"/>
              <w:rPr>
                <w:rFonts w:asciiTheme="minorEastAsia" w:hAnsiTheme="minorEastAsia" w:cstheme="minorEastAsia"/>
                <w:color w:val="auto"/>
                <w:sz w:val="21"/>
                <w:szCs w:val="21"/>
              </w:rPr>
            </w:pPr>
            <w:bookmarkStart w:id="31" w:name="_Toc4454"/>
            <w:bookmarkStart w:id="32" w:name="_Toc14200"/>
            <w:bookmarkStart w:id="33" w:name="_Toc18322"/>
            <w:bookmarkStart w:id="34" w:name="_Toc17545"/>
            <w:bookmarkStart w:id="35" w:name="_Toc8939"/>
            <w:bookmarkStart w:id="36" w:name="_Toc28521"/>
            <w:bookmarkStart w:id="37" w:name="_Toc26974"/>
          </w:p>
        </w:tc>
        <w:tc>
          <w:tcPr>
            <w:tcW w:w="1841" w:type="dxa"/>
            <w:tcBorders>
              <w:top w:val="nil"/>
              <w:left w:val="nil"/>
              <w:bottom w:val="single" w:color="auto" w:sz="4" w:space="0"/>
              <w:right w:val="single" w:color="auto" w:sz="4" w:space="0"/>
            </w:tcBorders>
            <w:shd w:val="clear" w:color="auto" w:fill="auto"/>
            <w:vAlign w:val="center"/>
          </w:tcPr>
          <w:p w14:paraId="38F686C3">
            <w:pPr>
              <w:widowControl/>
              <w:jc w:val="left"/>
              <w:textAlignment w:val="center"/>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cstheme="minorEastAsia"/>
                <w:color w:val="000000"/>
                <w:kern w:val="0"/>
                <w:sz w:val="21"/>
                <w:szCs w:val="21"/>
                <w:lang w:val="en-US" w:eastAsia="zh-CN"/>
              </w:rPr>
              <w:t>以上部件</w:t>
            </w:r>
          </w:p>
        </w:tc>
        <w:tc>
          <w:tcPr>
            <w:tcW w:w="5945" w:type="dxa"/>
            <w:tcBorders>
              <w:top w:val="nil"/>
              <w:left w:val="nil"/>
              <w:bottom w:val="single" w:color="auto" w:sz="4" w:space="0"/>
              <w:right w:val="single" w:color="auto" w:sz="4" w:space="0"/>
            </w:tcBorders>
            <w:shd w:val="clear" w:color="auto" w:fill="auto"/>
            <w:vAlign w:val="center"/>
          </w:tcPr>
          <w:p w14:paraId="70933D6A">
            <w:pPr>
              <w:widowControl/>
              <w:jc w:val="left"/>
              <w:textAlignment w:val="center"/>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cstheme="minorEastAsia"/>
                <w:color w:val="000000"/>
                <w:kern w:val="0"/>
                <w:sz w:val="21"/>
                <w:szCs w:val="21"/>
                <w:lang w:val="en-US" w:eastAsia="zh-CN"/>
              </w:rPr>
              <w:t>应力释放情况、膨胀检查</w:t>
            </w:r>
          </w:p>
        </w:tc>
      </w:tr>
      <w:bookmarkEnd w:id="2"/>
      <w:bookmarkEnd w:id="3"/>
      <w:bookmarkEnd w:id="4"/>
      <w:bookmarkEnd w:id="14"/>
      <w:bookmarkEnd w:id="15"/>
      <w:bookmarkEnd w:id="23"/>
    </w:tbl>
    <w:p w14:paraId="7B8BD4A2">
      <w:pPr>
        <w:spacing w:line="360" w:lineRule="auto"/>
        <w:ind w:firstLine="480"/>
        <w:jc w:val="center"/>
        <w:rPr>
          <w:rFonts w:asciiTheme="minorEastAsia" w:hAnsiTheme="minorEastAsia" w:cstheme="minorEastAsia"/>
          <w:szCs w:val="21"/>
        </w:rPr>
      </w:pPr>
      <w:r>
        <w:rPr>
          <w:rFonts w:hint="eastAsia" w:asciiTheme="minorEastAsia" w:hAnsiTheme="minorEastAsia" w:cstheme="minorEastAsia"/>
          <w:szCs w:val="21"/>
        </w:rPr>
        <w:t>表</w:t>
      </w:r>
      <w:r>
        <w:rPr>
          <w:rFonts w:asciiTheme="minorEastAsia" w:hAnsiTheme="minorEastAsia" w:cstheme="minorEastAsia"/>
          <w:szCs w:val="21"/>
        </w:rPr>
        <w:t>3-</w:t>
      </w:r>
      <w:r>
        <w:rPr>
          <w:rFonts w:hint="eastAsia" w:asciiTheme="minorEastAsia" w:hAnsiTheme="minorEastAsia" w:cstheme="minorEastAsia"/>
          <w:szCs w:val="21"/>
          <w:lang w:val="en-US" w:eastAsia="zh-CN"/>
        </w:rPr>
        <w:t>2</w:t>
      </w:r>
      <w:r>
        <w:rPr>
          <w:rFonts w:asciiTheme="minorEastAsia" w:hAnsiTheme="minorEastAsia" w:cstheme="minorEastAsia"/>
          <w:szCs w:val="21"/>
        </w:rPr>
        <w:t xml:space="preserve"> </w:t>
      </w:r>
      <w:r>
        <w:rPr>
          <w:rFonts w:hint="eastAsia" w:asciiTheme="minorEastAsia" w:hAnsiTheme="minorEastAsia" w:cstheme="minorEastAsia"/>
          <w:szCs w:val="21"/>
          <w:lang w:val="en-US" w:eastAsia="zh-CN"/>
        </w:rPr>
        <w:t>启动</w:t>
      </w:r>
      <w:r>
        <w:rPr>
          <w:rFonts w:asciiTheme="minorEastAsia" w:hAnsiTheme="minorEastAsia" w:cstheme="minorEastAsia"/>
          <w:szCs w:val="21"/>
        </w:rPr>
        <w:t>锅炉</w:t>
      </w:r>
      <w:r>
        <w:rPr>
          <w:rFonts w:hint="eastAsia" w:asciiTheme="minorEastAsia" w:hAnsiTheme="minorEastAsia" w:cstheme="minorEastAsia"/>
          <w:szCs w:val="21"/>
        </w:rPr>
        <w:t>内检项目清单</w:t>
      </w:r>
    </w:p>
    <w:tbl>
      <w:tblPr>
        <w:tblStyle w:val="16"/>
        <w:tblW w:w="8528" w:type="dxa"/>
        <w:tblInd w:w="0" w:type="dxa"/>
        <w:tblLayout w:type="fixed"/>
        <w:tblCellMar>
          <w:top w:w="0" w:type="dxa"/>
          <w:left w:w="108" w:type="dxa"/>
          <w:bottom w:w="0" w:type="dxa"/>
          <w:right w:w="108" w:type="dxa"/>
        </w:tblCellMar>
      </w:tblPr>
      <w:tblGrid>
        <w:gridCol w:w="742"/>
        <w:gridCol w:w="1841"/>
        <w:gridCol w:w="5945"/>
      </w:tblGrid>
      <w:tr w14:paraId="3CEA04EF">
        <w:tblPrEx>
          <w:tblCellMar>
            <w:top w:w="0" w:type="dxa"/>
            <w:left w:w="108" w:type="dxa"/>
            <w:bottom w:w="0" w:type="dxa"/>
            <w:right w:w="108" w:type="dxa"/>
          </w:tblCellMar>
        </w:tblPrEx>
        <w:trPr>
          <w:trHeight w:val="288" w:hRule="atLeast"/>
        </w:trPr>
        <w:tc>
          <w:tcPr>
            <w:tcW w:w="742" w:type="dxa"/>
            <w:tcBorders>
              <w:top w:val="single" w:color="auto" w:sz="4" w:space="0"/>
              <w:left w:val="single" w:color="auto" w:sz="4" w:space="0"/>
              <w:bottom w:val="single" w:color="auto" w:sz="4" w:space="0"/>
              <w:right w:val="single" w:color="auto" w:sz="4" w:space="0"/>
            </w:tcBorders>
            <w:shd w:val="clear" w:color="auto" w:fill="auto"/>
            <w:vAlign w:val="center"/>
          </w:tcPr>
          <w:p w14:paraId="7329F877">
            <w:pPr>
              <w:widowControl/>
              <w:jc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序号</w:t>
            </w:r>
          </w:p>
        </w:tc>
        <w:tc>
          <w:tcPr>
            <w:tcW w:w="1841" w:type="dxa"/>
            <w:tcBorders>
              <w:top w:val="single" w:color="auto" w:sz="4" w:space="0"/>
              <w:left w:val="nil"/>
              <w:bottom w:val="single" w:color="auto" w:sz="4" w:space="0"/>
              <w:right w:val="single" w:color="auto" w:sz="4" w:space="0"/>
            </w:tcBorders>
            <w:shd w:val="clear" w:color="auto" w:fill="auto"/>
            <w:vAlign w:val="center"/>
          </w:tcPr>
          <w:p w14:paraId="03C1A42D">
            <w:pPr>
              <w:widowControl/>
              <w:jc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工作分类</w:t>
            </w:r>
          </w:p>
        </w:tc>
        <w:tc>
          <w:tcPr>
            <w:tcW w:w="5945" w:type="dxa"/>
            <w:tcBorders>
              <w:top w:val="single" w:color="auto" w:sz="4" w:space="0"/>
              <w:left w:val="nil"/>
              <w:bottom w:val="single" w:color="auto" w:sz="4" w:space="0"/>
              <w:right w:val="single" w:color="auto" w:sz="4" w:space="0"/>
            </w:tcBorders>
            <w:shd w:val="clear" w:color="auto" w:fill="auto"/>
            <w:vAlign w:val="center"/>
          </w:tcPr>
          <w:p w14:paraId="692907E1">
            <w:pPr>
              <w:widowControl/>
              <w:jc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工作分类</w:t>
            </w:r>
          </w:p>
        </w:tc>
      </w:tr>
      <w:tr w14:paraId="0EC6C49C">
        <w:tblPrEx>
          <w:tblCellMar>
            <w:top w:w="0" w:type="dxa"/>
            <w:left w:w="108" w:type="dxa"/>
            <w:bottom w:w="0" w:type="dxa"/>
            <w:right w:w="108" w:type="dxa"/>
          </w:tblCellMar>
        </w:tblPrEx>
        <w:trPr>
          <w:trHeight w:val="90"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7CA2AB69">
            <w:pPr>
              <w:numPr>
                <w:ilvl w:val="0"/>
                <w:numId w:val="4"/>
              </w:numPr>
              <w:ind w:left="425" w:hanging="425"/>
              <w:jc w:val="both"/>
              <w:rPr>
                <w:rFonts w:hint="eastAsia" w:asciiTheme="minorEastAsia" w:hAnsiTheme="minorEastAsia" w:eastAsia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71E95E92">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技术资料核查</w:t>
            </w:r>
          </w:p>
        </w:tc>
        <w:tc>
          <w:tcPr>
            <w:tcW w:w="5945" w:type="dxa"/>
            <w:tcBorders>
              <w:top w:val="nil"/>
              <w:left w:val="nil"/>
              <w:bottom w:val="single" w:color="auto" w:sz="4" w:space="0"/>
              <w:right w:val="single" w:color="auto" w:sz="4" w:space="0"/>
            </w:tcBorders>
            <w:shd w:val="clear" w:color="auto" w:fill="auto"/>
            <w:vAlign w:val="center"/>
          </w:tcPr>
          <w:p w14:paraId="34429902">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现场规程制度的检查。</w:t>
            </w:r>
          </w:p>
        </w:tc>
      </w:tr>
      <w:tr w14:paraId="309EDD8B">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9780ABF">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238A8A5E">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技术资料核查</w:t>
            </w:r>
          </w:p>
        </w:tc>
        <w:tc>
          <w:tcPr>
            <w:tcW w:w="5945" w:type="dxa"/>
            <w:tcBorders>
              <w:top w:val="nil"/>
              <w:left w:val="nil"/>
              <w:bottom w:val="single" w:color="auto" w:sz="4" w:space="0"/>
              <w:right w:val="single" w:color="auto" w:sz="4" w:space="0"/>
            </w:tcBorders>
            <w:shd w:val="clear" w:color="auto" w:fill="auto"/>
            <w:vAlign w:val="center"/>
          </w:tcPr>
          <w:p w14:paraId="0511AF46">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受监设备重大技术改造及变更的图纸资料检查。</w:t>
            </w:r>
          </w:p>
        </w:tc>
      </w:tr>
      <w:tr w14:paraId="2AA11C40">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9C7AFCD">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37460478">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技术资料核查</w:t>
            </w:r>
          </w:p>
        </w:tc>
        <w:tc>
          <w:tcPr>
            <w:tcW w:w="5945" w:type="dxa"/>
            <w:tcBorders>
              <w:top w:val="nil"/>
              <w:left w:val="nil"/>
              <w:bottom w:val="single" w:color="auto" w:sz="4" w:space="0"/>
              <w:right w:val="single" w:color="auto" w:sz="4" w:space="0"/>
            </w:tcBorders>
            <w:shd w:val="clear" w:color="auto" w:fill="auto"/>
            <w:vAlign w:val="center"/>
          </w:tcPr>
          <w:p w14:paraId="14236A8B">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技术记录和</w:t>
            </w:r>
            <w:r>
              <w:rPr>
                <w:rFonts w:hint="eastAsia" w:asciiTheme="minorEastAsia" w:hAnsiTheme="minorEastAsia" w:cstheme="minorEastAsia"/>
                <w:color w:val="000000"/>
                <w:kern w:val="0"/>
                <w:sz w:val="21"/>
                <w:szCs w:val="21"/>
                <w:lang w:eastAsia="zh-CN"/>
              </w:rPr>
              <w:t>出厂</w:t>
            </w:r>
            <w:r>
              <w:rPr>
                <w:rFonts w:hint="eastAsia" w:asciiTheme="minorEastAsia" w:hAnsiTheme="minorEastAsia" w:eastAsiaTheme="minorEastAsia" w:cstheme="minorEastAsia"/>
                <w:color w:val="000000"/>
                <w:kern w:val="0"/>
                <w:sz w:val="21"/>
                <w:szCs w:val="21"/>
              </w:rPr>
              <w:t>档案</w:t>
            </w:r>
            <w:r>
              <w:rPr>
                <w:rFonts w:hint="eastAsia" w:asciiTheme="minorEastAsia" w:hAnsiTheme="minorEastAsia" w:cstheme="minorEastAsia"/>
                <w:color w:val="000000"/>
                <w:kern w:val="0"/>
                <w:sz w:val="21"/>
                <w:szCs w:val="21"/>
                <w:lang w:eastAsia="zh-CN"/>
              </w:rPr>
              <w:t>及安装资料</w:t>
            </w:r>
            <w:r>
              <w:rPr>
                <w:rFonts w:hint="eastAsia" w:asciiTheme="minorEastAsia" w:hAnsiTheme="minorEastAsia" w:eastAsiaTheme="minorEastAsia" w:cstheme="minorEastAsia"/>
                <w:color w:val="000000"/>
                <w:kern w:val="0"/>
                <w:sz w:val="21"/>
                <w:szCs w:val="21"/>
              </w:rPr>
              <w:t>的检查。</w:t>
            </w:r>
          </w:p>
        </w:tc>
      </w:tr>
      <w:tr w14:paraId="4076354C">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73F46D2E">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6D69989E">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锅炉</w:t>
            </w:r>
          </w:p>
        </w:tc>
        <w:tc>
          <w:tcPr>
            <w:tcW w:w="5945" w:type="dxa"/>
            <w:tcBorders>
              <w:top w:val="nil"/>
              <w:left w:val="nil"/>
              <w:bottom w:val="single" w:color="auto" w:sz="4" w:space="0"/>
              <w:right w:val="single" w:color="auto" w:sz="4" w:space="0"/>
            </w:tcBorders>
            <w:shd w:val="clear" w:color="auto" w:fill="auto"/>
            <w:vAlign w:val="center"/>
          </w:tcPr>
          <w:p w14:paraId="70A95449">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炉内所有模块宏观、可检验部位测厚抽查</w:t>
            </w:r>
          </w:p>
        </w:tc>
      </w:tr>
      <w:tr w14:paraId="31D4B5DF">
        <w:tblPrEx>
          <w:tblCellMar>
            <w:top w:w="0" w:type="dxa"/>
            <w:left w:w="108" w:type="dxa"/>
            <w:bottom w:w="0" w:type="dxa"/>
            <w:right w:w="108" w:type="dxa"/>
          </w:tblCellMar>
        </w:tblPrEx>
        <w:trPr>
          <w:trHeight w:val="90"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64583825">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76F98666">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锅炉范围内管子、管件、阀门及附件检验</w:t>
            </w:r>
            <w:r>
              <w:rPr>
                <w:rFonts w:asciiTheme="minorEastAsia" w:hAnsiTheme="minorEastAsia" w:eastAsiaTheme="minorEastAsia" w:cstheme="minorEastAsia"/>
                <w:color w:val="000000"/>
                <w:kern w:val="0"/>
                <w:sz w:val="21"/>
                <w:szCs w:val="21"/>
              </w:rPr>
              <w:t>-炉外管</w:t>
            </w:r>
          </w:p>
        </w:tc>
        <w:tc>
          <w:tcPr>
            <w:tcW w:w="5945" w:type="dxa"/>
            <w:tcBorders>
              <w:top w:val="nil"/>
              <w:left w:val="nil"/>
              <w:bottom w:val="single" w:color="auto" w:sz="4" w:space="0"/>
              <w:right w:val="single" w:color="auto" w:sz="4" w:space="0"/>
            </w:tcBorders>
            <w:shd w:val="clear" w:color="auto" w:fill="auto"/>
            <w:vAlign w:val="center"/>
          </w:tcPr>
          <w:p w14:paraId="26BF4BA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蒸汽管道引出的空气、疏水、取样、压力信号等小口径管角焊缝宏观。</w:t>
            </w:r>
          </w:p>
        </w:tc>
      </w:tr>
      <w:tr w14:paraId="3756A97F">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05063CFE">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17BFC38E">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支吊架</w:t>
            </w:r>
          </w:p>
        </w:tc>
        <w:tc>
          <w:tcPr>
            <w:tcW w:w="5945" w:type="dxa"/>
            <w:tcBorders>
              <w:top w:val="nil"/>
              <w:left w:val="nil"/>
              <w:bottom w:val="single" w:color="auto" w:sz="4" w:space="0"/>
              <w:right w:val="single" w:color="auto" w:sz="4" w:space="0"/>
            </w:tcBorders>
            <w:shd w:val="clear" w:color="auto" w:fill="auto"/>
            <w:vAlign w:val="center"/>
          </w:tcPr>
          <w:p w14:paraId="6127932D">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支吊架受力状态的检查。（抽查支吊架，是否有松动、明显过热、氧化、腐蚀、裂纹）</w:t>
            </w:r>
          </w:p>
        </w:tc>
      </w:tr>
      <w:tr w14:paraId="362668AD">
        <w:tblPrEx>
          <w:tblCellMar>
            <w:top w:w="0" w:type="dxa"/>
            <w:left w:w="108" w:type="dxa"/>
            <w:bottom w:w="0" w:type="dxa"/>
            <w:right w:w="108" w:type="dxa"/>
          </w:tblCellMar>
        </w:tblPrEx>
        <w:trPr>
          <w:trHeight w:val="416"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3DAB8018">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2A1C6B9D">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安全门</w:t>
            </w:r>
          </w:p>
        </w:tc>
        <w:tc>
          <w:tcPr>
            <w:tcW w:w="5945" w:type="dxa"/>
            <w:tcBorders>
              <w:top w:val="nil"/>
              <w:left w:val="nil"/>
              <w:bottom w:val="single" w:color="auto" w:sz="4" w:space="0"/>
              <w:right w:val="single" w:color="auto" w:sz="4" w:space="0"/>
            </w:tcBorders>
            <w:shd w:val="clear" w:color="auto" w:fill="auto"/>
            <w:vAlign w:val="center"/>
          </w:tcPr>
          <w:p w14:paraId="2B644C4B">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安全门是否校验的检查。</w:t>
            </w:r>
          </w:p>
        </w:tc>
      </w:tr>
      <w:tr w14:paraId="0262BF73">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67E21E48">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5A472D21">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炉墙、保温</w:t>
            </w:r>
          </w:p>
        </w:tc>
        <w:tc>
          <w:tcPr>
            <w:tcW w:w="5945" w:type="dxa"/>
            <w:tcBorders>
              <w:top w:val="nil"/>
              <w:left w:val="nil"/>
              <w:bottom w:val="single" w:color="auto" w:sz="4" w:space="0"/>
              <w:right w:val="single" w:color="auto" w:sz="4" w:space="0"/>
            </w:tcBorders>
            <w:shd w:val="clear" w:color="auto" w:fill="auto"/>
            <w:vAlign w:val="center"/>
          </w:tcPr>
          <w:p w14:paraId="6F6832B5">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炉顶密封结构完好情况和积灰情况的检查。</w:t>
            </w:r>
          </w:p>
        </w:tc>
      </w:tr>
      <w:tr w14:paraId="25F9D792">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4EE6F8DC">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7AC1CA34">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炉墙、保温</w:t>
            </w:r>
          </w:p>
        </w:tc>
        <w:tc>
          <w:tcPr>
            <w:tcW w:w="5945" w:type="dxa"/>
            <w:tcBorders>
              <w:top w:val="nil"/>
              <w:left w:val="nil"/>
              <w:bottom w:val="single" w:color="auto" w:sz="4" w:space="0"/>
              <w:right w:val="single" w:color="auto" w:sz="4" w:space="0"/>
            </w:tcBorders>
            <w:shd w:val="clear" w:color="auto" w:fill="auto"/>
            <w:vAlign w:val="center"/>
          </w:tcPr>
          <w:p w14:paraId="61811F2D">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炉墙保温及外装板外观检查。</w:t>
            </w:r>
          </w:p>
        </w:tc>
      </w:tr>
      <w:tr w14:paraId="173024A5">
        <w:tblPrEx>
          <w:tblCellMar>
            <w:top w:w="0" w:type="dxa"/>
            <w:left w:w="108" w:type="dxa"/>
            <w:bottom w:w="0" w:type="dxa"/>
            <w:right w:w="108" w:type="dxa"/>
          </w:tblCellMar>
        </w:tblPrEx>
        <w:trPr>
          <w:trHeight w:val="288" w:hRule="atLeast"/>
        </w:trPr>
        <w:tc>
          <w:tcPr>
            <w:tcW w:w="742" w:type="dxa"/>
            <w:tcBorders>
              <w:top w:val="nil"/>
              <w:left w:val="single" w:color="auto" w:sz="4" w:space="0"/>
              <w:bottom w:val="single" w:color="auto" w:sz="4" w:space="0"/>
              <w:right w:val="single" w:color="auto" w:sz="4" w:space="0"/>
            </w:tcBorders>
            <w:shd w:val="clear" w:color="auto" w:fill="auto"/>
            <w:vAlign w:val="center"/>
          </w:tcPr>
          <w:p w14:paraId="1D3BC8D8">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nil"/>
              <w:left w:val="nil"/>
              <w:bottom w:val="single" w:color="auto" w:sz="4" w:space="0"/>
              <w:right w:val="single" w:color="auto" w:sz="4" w:space="0"/>
            </w:tcBorders>
            <w:shd w:val="clear" w:color="auto" w:fill="auto"/>
            <w:vAlign w:val="center"/>
          </w:tcPr>
          <w:p w14:paraId="6C55742E">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承重部件</w:t>
            </w:r>
          </w:p>
        </w:tc>
        <w:tc>
          <w:tcPr>
            <w:tcW w:w="5945" w:type="dxa"/>
            <w:tcBorders>
              <w:top w:val="nil"/>
              <w:left w:val="nil"/>
              <w:bottom w:val="single" w:color="auto" w:sz="4" w:space="0"/>
              <w:right w:val="single" w:color="auto" w:sz="4" w:space="0"/>
            </w:tcBorders>
            <w:shd w:val="clear" w:color="auto" w:fill="auto"/>
            <w:vAlign w:val="center"/>
          </w:tcPr>
          <w:p w14:paraId="770EB40E">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抽查立柱、梁外表面腐蚀、油漆情况的检查。</w:t>
            </w:r>
          </w:p>
        </w:tc>
      </w:tr>
      <w:tr w14:paraId="60D856F9">
        <w:tblPrEx>
          <w:tblCellMar>
            <w:top w:w="0" w:type="dxa"/>
            <w:left w:w="108" w:type="dxa"/>
            <w:bottom w:w="0" w:type="dxa"/>
            <w:right w:w="108" w:type="dxa"/>
          </w:tblCellMar>
        </w:tblPrEx>
        <w:trPr>
          <w:trHeight w:val="288" w:hRule="atLeast"/>
        </w:trPr>
        <w:tc>
          <w:tcPr>
            <w:tcW w:w="742" w:type="dxa"/>
            <w:tcBorders>
              <w:top w:val="single" w:color="auto" w:sz="4" w:space="0"/>
              <w:left w:val="single" w:color="auto" w:sz="4" w:space="0"/>
              <w:bottom w:val="single" w:color="auto" w:sz="4" w:space="0"/>
              <w:right w:val="single" w:color="auto" w:sz="4" w:space="0"/>
            </w:tcBorders>
            <w:shd w:val="clear" w:color="auto" w:fill="auto"/>
            <w:vAlign w:val="center"/>
          </w:tcPr>
          <w:p w14:paraId="60F74AD4">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single" w:color="auto" w:sz="4" w:space="0"/>
              <w:left w:val="single" w:color="auto" w:sz="4" w:space="0"/>
              <w:bottom w:val="single" w:color="auto" w:sz="4" w:space="0"/>
              <w:right w:val="single" w:color="auto" w:sz="4" w:space="0"/>
            </w:tcBorders>
            <w:shd w:val="clear" w:color="auto" w:fill="auto"/>
            <w:vAlign w:val="center"/>
          </w:tcPr>
          <w:p w14:paraId="1845E7ED">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承重部件</w:t>
            </w:r>
          </w:p>
        </w:tc>
        <w:tc>
          <w:tcPr>
            <w:tcW w:w="5945" w:type="dxa"/>
            <w:tcBorders>
              <w:top w:val="single" w:color="auto" w:sz="4" w:space="0"/>
              <w:left w:val="single" w:color="auto" w:sz="4" w:space="0"/>
              <w:bottom w:val="single" w:color="auto" w:sz="4" w:space="0"/>
              <w:right w:val="single" w:color="auto" w:sz="4" w:space="0"/>
            </w:tcBorders>
            <w:shd w:val="clear" w:color="auto" w:fill="auto"/>
            <w:vAlign w:val="center"/>
          </w:tcPr>
          <w:p w14:paraId="54BE194A">
            <w:pPr>
              <w:widowControl/>
              <w:jc w:val="left"/>
              <w:textAlignment w:val="center"/>
              <w:rPr>
                <w:rFonts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管道支吊架是否完好牢固，承力是否正常，是否有过载、失载现象受力情况及表面情况的检查。</w:t>
            </w:r>
          </w:p>
        </w:tc>
      </w:tr>
      <w:tr w14:paraId="01EBB6AB">
        <w:tblPrEx>
          <w:tblCellMar>
            <w:top w:w="0" w:type="dxa"/>
            <w:left w:w="108" w:type="dxa"/>
            <w:bottom w:w="0" w:type="dxa"/>
            <w:right w:w="108" w:type="dxa"/>
          </w:tblCellMar>
        </w:tblPrEx>
        <w:trPr>
          <w:trHeight w:val="288" w:hRule="atLeast"/>
        </w:trPr>
        <w:tc>
          <w:tcPr>
            <w:tcW w:w="742" w:type="dxa"/>
            <w:tcBorders>
              <w:top w:val="single" w:color="auto" w:sz="4" w:space="0"/>
              <w:left w:val="single" w:color="auto" w:sz="4" w:space="0"/>
              <w:bottom w:val="single" w:color="auto" w:sz="4" w:space="0"/>
              <w:right w:val="single" w:color="auto" w:sz="4" w:space="0"/>
            </w:tcBorders>
            <w:shd w:val="clear" w:color="auto" w:fill="auto"/>
            <w:vAlign w:val="center"/>
          </w:tcPr>
          <w:p w14:paraId="146F96E9">
            <w:pPr>
              <w:numPr>
                <w:ilvl w:val="0"/>
                <w:numId w:val="4"/>
              </w:numPr>
              <w:ind w:left="425" w:hanging="425"/>
              <w:jc w:val="both"/>
              <w:rPr>
                <w:rFonts w:hint="eastAsia" w:asciiTheme="minorEastAsia" w:hAnsiTheme="minorEastAsia" w:cstheme="minorEastAsia"/>
                <w:b w:val="0"/>
                <w:bCs w:val="0"/>
                <w:color w:val="auto"/>
                <w:sz w:val="21"/>
                <w:szCs w:val="22"/>
              </w:rPr>
            </w:pPr>
          </w:p>
        </w:tc>
        <w:tc>
          <w:tcPr>
            <w:tcW w:w="1841" w:type="dxa"/>
            <w:tcBorders>
              <w:top w:val="single" w:color="auto" w:sz="4" w:space="0"/>
              <w:left w:val="single" w:color="auto" w:sz="4" w:space="0"/>
              <w:bottom w:val="single" w:color="auto" w:sz="4" w:space="0"/>
              <w:right w:val="single" w:color="auto" w:sz="4" w:space="0"/>
            </w:tcBorders>
            <w:shd w:val="clear" w:color="auto" w:fill="auto"/>
            <w:vAlign w:val="center"/>
          </w:tcPr>
          <w:p w14:paraId="5B388644">
            <w:pPr>
              <w:widowControl/>
              <w:jc w:val="left"/>
              <w:textAlignment w:val="center"/>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cstheme="minorEastAsia"/>
                <w:color w:val="000000"/>
                <w:kern w:val="0"/>
                <w:sz w:val="21"/>
                <w:szCs w:val="21"/>
                <w:lang w:val="en-US" w:eastAsia="zh-CN"/>
              </w:rPr>
              <w:t>以上部件</w:t>
            </w:r>
          </w:p>
        </w:tc>
        <w:tc>
          <w:tcPr>
            <w:tcW w:w="5945" w:type="dxa"/>
            <w:tcBorders>
              <w:top w:val="single" w:color="auto" w:sz="4" w:space="0"/>
              <w:left w:val="single" w:color="auto" w:sz="4" w:space="0"/>
              <w:bottom w:val="single" w:color="auto" w:sz="4" w:space="0"/>
              <w:right w:val="single" w:color="auto" w:sz="4" w:space="0"/>
            </w:tcBorders>
            <w:shd w:val="clear" w:color="auto" w:fill="auto"/>
            <w:vAlign w:val="center"/>
          </w:tcPr>
          <w:p w14:paraId="2D5FF5A1">
            <w:pPr>
              <w:widowControl/>
              <w:jc w:val="left"/>
              <w:textAlignment w:val="center"/>
              <w:rPr>
                <w:rFonts w:hint="default" w:asciiTheme="minorEastAsia" w:hAnsiTheme="minorEastAsia" w:eastAsiaTheme="minorEastAsia" w:cstheme="minorEastAsia"/>
                <w:color w:val="000000"/>
                <w:kern w:val="0"/>
                <w:sz w:val="21"/>
                <w:szCs w:val="21"/>
                <w:lang w:val="en-US" w:eastAsia="zh-CN"/>
              </w:rPr>
            </w:pPr>
            <w:r>
              <w:rPr>
                <w:rFonts w:hint="eastAsia" w:asciiTheme="minorEastAsia" w:hAnsiTheme="minorEastAsia" w:cstheme="minorEastAsia"/>
                <w:color w:val="000000"/>
                <w:kern w:val="0"/>
                <w:sz w:val="21"/>
                <w:szCs w:val="21"/>
                <w:lang w:val="en-US" w:eastAsia="zh-CN"/>
              </w:rPr>
              <w:t>应力释放、膨胀检查</w:t>
            </w:r>
          </w:p>
        </w:tc>
      </w:tr>
    </w:tbl>
    <w:p w14:paraId="4FDA65D8">
      <w:pPr>
        <w:pStyle w:val="25"/>
        <w:numPr>
          <w:ilvl w:val="0"/>
          <w:numId w:val="2"/>
        </w:numPr>
        <w:ind w:firstLineChars="0"/>
        <w:rPr>
          <w:rFonts w:asciiTheme="majorEastAsia" w:hAnsiTheme="majorEastAsia" w:eastAsiaTheme="majorEastAsia" w:cstheme="majorEastAsia"/>
          <w:b/>
          <w:bCs/>
          <w:kern w:val="44"/>
          <w:sz w:val="32"/>
          <w:szCs w:val="32"/>
        </w:rPr>
      </w:pPr>
      <w:r>
        <w:rPr>
          <w:rFonts w:hint="eastAsia" w:asciiTheme="majorEastAsia" w:hAnsiTheme="majorEastAsia" w:eastAsiaTheme="majorEastAsia" w:cstheme="majorEastAsia"/>
          <w:b/>
          <w:bCs/>
          <w:color w:val="auto"/>
          <w:kern w:val="44"/>
          <w:sz w:val="32"/>
          <w:szCs w:val="32"/>
        </w:rPr>
        <w:t>工作要求</w:t>
      </w:r>
      <w:bookmarkEnd w:id="31"/>
      <w:bookmarkEnd w:id="32"/>
      <w:bookmarkEnd w:id="33"/>
      <w:bookmarkEnd w:id="34"/>
      <w:bookmarkEnd w:id="35"/>
      <w:bookmarkEnd w:id="36"/>
      <w:bookmarkEnd w:id="37"/>
    </w:p>
    <w:p w14:paraId="69B32365">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余热锅炉内检</w:t>
      </w:r>
      <w:r>
        <w:rPr>
          <w:rFonts w:hint="eastAsia" w:asciiTheme="minorEastAsia" w:hAnsiTheme="minorEastAsia" w:eastAsiaTheme="minorEastAsia" w:cstheme="minorEastAsia"/>
          <w:color w:val="auto"/>
          <w:kern w:val="44"/>
          <w:sz w:val="24"/>
          <w:szCs w:val="24"/>
        </w:rPr>
        <w:t>工期共计为</w:t>
      </w:r>
      <w:r>
        <w:rPr>
          <w:rFonts w:hint="eastAsia" w:asciiTheme="minorEastAsia" w:hAnsiTheme="minorEastAsia" w:cstheme="minorEastAsia"/>
          <w:color w:val="auto"/>
          <w:kern w:val="44"/>
          <w:sz w:val="24"/>
          <w:szCs w:val="24"/>
          <w:lang w:val="en-US" w:eastAsia="zh-CN"/>
        </w:rPr>
        <w:t>10</w:t>
      </w:r>
      <w:r>
        <w:rPr>
          <w:rFonts w:hint="eastAsia" w:asciiTheme="minorEastAsia" w:hAnsiTheme="minorEastAsia" w:eastAsiaTheme="minorEastAsia" w:cstheme="minorEastAsia"/>
          <w:color w:val="auto"/>
          <w:kern w:val="44"/>
          <w:sz w:val="24"/>
          <w:szCs w:val="24"/>
        </w:rPr>
        <w:t>天，</w:t>
      </w:r>
      <w:r>
        <w:rPr>
          <w:rFonts w:hint="eastAsia" w:asciiTheme="minorEastAsia" w:hAnsiTheme="minorEastAsia" w:cstheme="minorEastAsia"/>
          <w:kern w:val="44"/>
          <w:sz w:val="24"/>
          <w:szCs w:val="24"/>
          <w:lang w:val="en-US" w:eastAsia="zh-CN"/>
        </w:rPr>
        <w:t>外</w:t>
      </w:r>
      <w:r>
        <w:rPr>
          <w:rFonts w:hint="eastAsia" w:asciiTheme="minorEastAsia" w:hAnsiTheme="minorEastAsia" w:cstheme="minorEastAsia"/>
          <w:kern w:val="44"/>
          <w:sz w:val="24"/>
          <w:szCs w:val="24"/>
        </w:rPr>
        <w:t>检</w:t>
      </w:r>
      <w:r>
        <w:rPr>
          <w:rFonts w:hint="eastAsia" w:asciiTheme="minorEastAsia" w:hAnsiTheme="minorEastAsia" w:eastAsiaTheme="minorEastAsia" w:cstheme="minorEastAsia"/>
          <w:color w:val="auto"/>
          <w:kern w:val="44"/>
          <w:sz w:val="24"/>
          <w:szCs w:val="24"/>
        </w:rPr>
        <w:t>工期共计为</w:t>
      </w:r>
      <w:r>
        <w:rPr>
          <w:rFonts w:hint="eastAsia" w:asciiTheme="minorEastAsia" w:hAnsiTheme="minorEastAsia" w:cstheme="minorEastAsia"/>
          <w:color w:val="auto"/>
          <w:kern w:val="44"/>
          <w:sz w:val="24"/>
          <w:szCs w:val="24"/>
          <w:lang w:val="en-US" w:eastAsia="zh-CN"/>
        </w:rPr>
        <w:t>5</w:t>
      </w:r>
      <w:r>
        <w:rPr>
          <w:rFonts w:hint="eastAsia" w:asciiTheme="minorEastAsia" w:hAnsiTheme="minorEastAsia" w:eastAsiaTheme="minorEastAsia" w:cstheme="minorEastAsia"/>
          <w:color w:val="auto"/>
          <w:kern w:val="44"/>
          <w:sz w:val="24"/>
          <w:szCs w:val="24"/>
        </w:rPr>
        <w:t>天</w:t>
      </w:r>
      <w:r>
        <w:rPr>
          <w:rFonts w:hint="eastAsia" w:asciiTheme="minorEastAsia" w:hAnsiTheme="minorEastAsia" w:cstheme="minorEastAsia"/>
          <w:color w:val="auto"/>
          <w:kern w:val="44"/>
          <w:sz w:val="24"/>
          <w:szCs w:val="24"/>
          <w:lang w:eastAsia="zh-CN"/>
        </w:rPr>
        <w:t>，</w:t>
      </w:r>
      <w:r>
        <w:rPr>
          <w:rFonts w:hint="eastAsia" w:asciiTheme="minorEastAsia" w:hAnsiTheme="minorEastAsia" w:cstheme="minorEastAsia"/>
          <w:kern w:val="44"/>
          <w:sz w:val="24"/>
          <w:szCs w:val="24"/>
        </w:rPr>
        <w:t>启动锅炉内检工期共计为</w:t>
      </w:r>
      <w:r>
        <w:rPr>
          <w:rFonts w:hint="eastAsia" w:asciiTheme="minorEastAsia" w:hAnsiTheme="minorEastAsia" w:cstheme="minorEastAsia"/>
          <w:kern w:val="44"/>
          <w:sz w:val="24"/>
          <w:szCs w:val="24"/>
          <w:lang w:val="en-US" w:eastAsia="zh-CN"/>
        </w:rPr>
        <w:t>3</w:t>
      </w:r>
      <w:r>
        <w:rPr>
          <w:rFonts w:hint="eastAsia" w:asciiTheme="minorEastAsia" w:hAnsiTheme="minorEastAsia" w:cstheme="minorEastAsia"/>
          <w:kern w:val="44"/>
          <w:sz w:val="24"/>
          <w:szCs w:val="24"/>
        </w:rPr>
        <w:t>天，</w:t>
      </w:r>
      <w:r>
        <w:rPr>
          <w:rFonts w:hint="eastAsia" w:asciiTheme="minorEastAsia" w:hAnsiTheme="minorEastAsia" w:cstheme="minorEastAsia"/>
          <w:kern w:val="44"/>
          <w:sz w:val="24"/>
          <w:szCs w:val="24"/>
          <w:lang w:val="en-US" w:eastAsia="zh-CN"/>
        </w:rPr>
        <w:t>外</w:t>
      </w:r>
      <w:r>
        <w:rPr>
          <w:rFonts w:hint="eastAsia" w:asciiTheme="minorEastAsia" w:hAnsiTheme="minorEastAsia" w:cstheme="minorEastAsia"/>
          <w:kern w:val="44"/>
          <w:sz w:val="24"/>
          <w:szCs w:val="24"/>
        </w:rPr>
        <w:t>检</w:t>
      </w:r>
      <w:r>
        <w:rPr>
          <w:rFonts w:hint="eastAsia" w:asciiTheme="minorEastAsia" w:hAnsiTheme="minorEastAsia" w:eastAsiaTheme="minorEastAsia" w:cstheme="minorEastAsia"/>
          <w:color w:val="auto"/>
          <w:kern w:val="44"/>
          <w:sz w:val="24"/>
          <w:szCs w:val="24"/>
        </w:rPr>
        <w:t>工期共计为</w:t>
      </w:r>
      <w:r>
        <w:rPr>
          <w:rFonts w:hint="eastAsia" w:asciiTheme="minorEastAsia" w:hAnsiTheme="minorEastAsia" w:cstheme="minorEastAsia"/>
          <w:color w:val="auto"/>
          <w:kern w:val="44"/>
          <w:sz w:val="24"/>
          <w:szCs w:val="24"/>
          <w:lang w:val="en-US" w:eastAsia="zh-CN"/>
        </w:rPr>
        <w:t>2</w:t>
      </w:r>
      <w:r>
        <w:rPr>
          <w:rFonts w:hint="eastAsia" w:asciiTheme="minorEastAsia" w:hAnsiTheme="minorEastAsia" w:eastAsiaTheme="minorEastAsia" w:cstheme="minorEastAsia"/>
          <w:color w:val="auto"/>
          <w:kern w:val="44"/>
          <w:sz w:val="24"/>
          <w:szCs w:val="24"/>
        </w:rPr>
        <w:t>天</w:t>
      </w:r>
      <w:r>
        <w:rPr>
          <w:rFonts w:hint="eastAsia" w:asciiTheme="minorEastAsia" w:hAnsiTheme="minorEastAsia" w:cstheme="minorEastAsia"/>
          <w:color w:val="auto"/>
          <w:kern w:val="44"/>
          <w:sz w:val="24"/>
          <w:szCs w:val="24"/>
          <w:lang w:eastAsia="zh-CN"/>
        </w:rPr>
        <w:t>，</w:t>
      </w:r>
      <w:r>
        <w:rPr>
          <w:rFonts w:hint="eastAsia" w:asciiTheme="minorEastAsia" w:hAnsiTheme="minorEastAsia" w:eastAsiaTheme="minorEastAsia" w:cstheme="minorEastAsia"/>
          <w:color w:val="auto"/>
          <w:kern w:val="44"/>
          <w:sz w:val="24"/>
          <w:szCs w:val="24"/>
        </w:rPr>
        <w:t>具体开工日期以</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通知为准。</w:t>
      </w:r>
    </w:p>
    <w:p w14:paraId="1218F2BC">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承包方进入现场作业时，必须遵守电厂的各项规章制度。</w:t>
      </w:r>
    </w:p>
    <w:p w14:paraId="3D808661">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承包方要随时接受电厂安全检查人员的监督检查，采取必要的安全防护措施，消除事故隐患。</w:t>
      </w:r>
    </w:p>
    <w:p w14:paraId="46BF990E">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承包方必须具备国家规定的锅炉外部检验的资质，有符合条件的工作人员、设备、技术手段和规章制度。承包方应根据工期、现场实际等条件编制监督、检验方案。</w:t>
      </w:r>
      <w:r>
        <w:rPr>
          <w:rFonts w:hint="eastAsia" w:asciiTheme="minorEastAsia" w:hAnsiTheme="minorEastAsia" w:eastAsiaTheme="minorEastAsia" w:cstheme="minorEastAsia"/>
          <w:color w:val="auto"/>
          <w:kern w:val="44"/>
          <w:sz w:val="24"/>
          <w:szCs w:val="24"/>
          <w:lang w:eastAsia="zh-CN"/>
        </w:rPr>
        <w:t>方案包括检验内容、比例、检验方法。</w:t>
      </w:r>
      <w:r>
        <w:rPr>
          <w:rFonts w:hint="eastAsia" w:asciiTheme="minorEastAsia" w:hAnsiTheme="minorEastAsia" w:eastAsiaTheme="minorEastAsia" w:cstheme="minorEastAsia"/>
          <w:color w:val="auto"/>
          <w:kern w:val="44"/>
          <w:sz w:val="24"/>
          <w:szCs w:val="24"/>
          <w:lang w:val="en-US" w:eastAsia="zh-CN"/>
        </w:rPr>
        <w:t>需搭设的脚手架由发包方</w:t>
      </w:r>
      <w:r>
        <w:rPr>
          <w:rFonts w:hint="eastAsia" w:asciiTheme="minorEastAsia" w:hAnsiTheme="minorEastAsia" w:cstheme="minorEastAsia"/>
          <w:color w:val="auto"/>
          <w:kern w:val="44"/>
          <w:sz w:val="24"/>
          <w:szCs w:val="24"/>
          <w:lang w:val="en-US" w:eastAsia="zh-CN"/>
        </w:rPr>
        <w:t>根据</w:t>
      </w:r>
      <w:r>
        <w:rPr>
          <w:rFonts w:hint="eastAsia" w:asciiTheme="minorEastAsia" w:hAnsiTheme="minorEastAsia" w:eastAsiaTheme="minorEastAsia" w:cstheme="minorEastAsia"/>
          <w:color w:val="auto"/>
          <w:kern w:val="44"/>
          <w:sz w:val="24"/>
          <w:szCs w:val="24"/>
          <w:lang w:val="en-US" w:eastAsia="zh-CN"/>
        </w:rPr>
        <w:t>方案内容合理搭设。</w:t>
      </w:r>
    </w:p>
    <w:p w14:paraId="28D389A0">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应事先提供方案的电子和书面版本，送</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审核，经同意后方可实施，但不能免除承包方的相关</w:t>
      </w:r>
      <w:bookmarkStart w:id="77" w:name="_GoBack"/>
      <w:bookmarkEnd w:id="77"/>
      <w:r>
        <w:rPr>
          <w:rFonts w:hint="eastAsia" w:asciiTheme="minorEastAsia" w:hAnsiTheme="minorEastAsia" w:eastAsiaTheme="minorEastAsia" w:cstheme="minorEastAsia"/>
          <w:color w:val="auto"/>
          <w:kern w:val="44"/>
          <w:sz w:val="24"/>
          <w:szCs w:val="24"/>
        </w:rPr>
        <w:t>责任。</w:t>
      </w:r>
    </w:p>
    <w:p w14:paraId="401C2FBB">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承包方对电厂设备进行锅炉</w:t>
      </w:r>
      <w:r>
        <w:rPr>
          <w:rFonts w:hint="eastAsia" w:asciiTheme="minorEastAsia" w:hAnsiTheme="minorEastAsia" w:cstheme="minorEastAsia"/>
          <w:kern w:val="44"/>
          <w:sz w:val="24"/>
          <w:szCs w:val="24"/>
        </w:rPr>
        <w:t>内检</w:t>
      </w:r>
      <w:r>
        <w:rPr>
          <w:rFonts w:hint="eastAsia" w:asciiTheme="minorEastAsia" w:hAnsiTheme="minorEastAsia" w:eastAsiaTheme="minorEastAsia" w:cstheme="minorEastAsia"/>
          <w:color w:val="auto"/>
          <w:kern w:val="44"/>
          <w:sz w:val="24"/>
          <w:szCs w:val="24"/>
        </w:rPr>
        <w:t>应符合国家和行业相关标准要求，并符合相关技术监督的要求和防止电力生产事故的二十五项重点要求的相关要求。</w:t>
      </w:r>
    </w:p>
    <w:p w14:paraId="1F957C18">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承包方应按照电厂要求合理安排工作，做好每个工作步骤及质量验收点的记录。</w:t>
      </w:r>
    </w:p>
    <w:p w14:paraId="73FB76B5">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工作标准和规范（包括但不限于）：</w:t>
      </w:r>
    </w:p>
    <w:p w14:paraId="1F30FF93">
      <w:pPr>
        <w:pStyle w:val="25"/>
        <w:numPr>
          <w:ilvl w:val="0"/>
          <w:numId w:val="5"/>
        </w:numPr>
        <w:spacing w:line="360" w:lineRule="auto"/>
        <w:ind w:left="480" w:hanging="480" w:hangingChars="200"/>
        <w:rPr>
          <w:rFonts w:asciiTheme="minorEastAsia" w:hAnsiTheme="minorEastAsia" w:cstheme="minorEastAsia"/>
          <w:kern w:val="44"/>
          <w:sz w:val="24"/>
          <w:szCs w:val="24"/>
        </w:rPr>
      </w:pPr>
      <w:bookmarkStart w:id="38" w:name="_Toc24569"/>
      <w:r>
        <w:rPr>
          <w:rFonts w:hint="eastAsia" w:asciiTheme="minorEastAsia" w:hAnsiTheme="minorEastAsia" w:cstheme="minorEastAsia"/>
          <w:kern w:val="44"/>
          <w:sz w:val="24"/>
          <w:szCs w:val="24"/>
        </w:rPr>
        <w:t>《锅炉安全技术监察规程》（TSG</w:t>
      </w:r>
      <w:r>
        <w:rPr>
          <w:rFonts w:hint="eastAsia" w:asciiTheme="minorEastAsia" w:hAnsiTheme="minorEastAsia" w:cstheme="minorEastAsia"/>
          <w:kern w:val="44"/>
          <w:sz w:val="24"/>
          <w:szCs w:val="24"/>
          <w:lang w:val="en-US" w:eastAsia="zh-CN"/>
        </w:rPr>
        <w:t>11</w:t>
      </w:r>
      <w:r>
        <w:rPr>
          <w:rFonts w:hint="eastAsia" w:asciiTheme="minorEastAsia" w:hAnsiTheme="minorEastAsia" w:cstheme="minorEastAsia"/>
          <w:kern w:val="44"/>
          <w:sz w:val="24"/>
          <w:szCs w:val="24"/>
        </w:rPr>
        <w:t>-20</w:t>
      </w:r>
      <w:r>
        <w:rPr>
          <w:rFonts w:hint="eastAsia" w:asciiTheme="minorEastAsia" w:hAnsiTheme="minorEastAsia" w:cstheme="minorEastAsia"/>
          <w:kern w:val="44"/>
          <w:sz w:val="24"/>
          <w:szCs w:val="24"/>
          <w:lang w:val="en-US" w:eastAsia="zh-CN"/>
        </w:rPr>
        <w:t>20</w:t>
      </w:r>
      <w:r>
        <w:rPr>
          <w:rFonts w:hint="eastAsia" w:asciiTheme="minorEastAsia" w:hAnsiTheme="minorEastAsia" w:cstheme="minorEastAsia"/>
          <w:kern w:val="44"/>
          <w:sz w:val="24"/>
          <w:szCs w:val="24"/>
        </w:rPr>
        <w:t>）</w:t>
      </w:r>
    </w:p>
    <w:p w14:paraId="7CCE4A5E">
      <w:pPr>
        <w:pStyle w:val="25"/>
        <w:numPr>
          <w:ilvl w:val="0"/>
          <w:numId w:val="5"/>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《锅炉定期检验》（</w:t>
      </w:r>
      <w:r>
        <w:rPr>
          <w:rFonts w:hint="eastAsia" w:asciiTheme="minorEastAsia" w:hAnsiTheme="minorEastAsia" w:cstheme="minorEastAsia"/>
          <w:kern w:val="44"/>
          <w:sz w:val="24"/>
          <w:szCs w:val="24"/>
          <w:lang w:val="en-US" w:eastAsia="zh-CN"/>
        </w:rPr>
        <w:t>GB/T42535-2023</w:t>
      </w:r>
      <w:r>
        <w:rPr>
          <w:rFonts w:hint="eastAsia" w:asciiTheme="minorEastAsia" w:hAnsiTheme="minorEastAsia" w:cstheme="minorEastAsia"/>
          <w:kern w:val="44"/>
          <w:sz w:val="24"/>
          <w:szCs w:val="24"/>
        </w:rPr>
        <w:t>）</w:t>
      </w:r>
    </w:p>
    <w:p w14:paraId="3B2D995F">
      <w:pPr>
        <w:pStyle w:val="25"/>
        <w:numPr>
          <w:ilvl w:val="0"/>
          <w:numId w:val="5"/>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《火力发电厂金属技术监督规程》（DL438-2016）</w:t>
      </w:r>
    </w:p>
    <w:p w14:paraId="28E2D7A8">
      <w:pPr>
        <w:pStyle w:val="25"/>
        <w:numPr>
          <w:ilvl w:val="0"/>
          <w:numId w:val="5"/>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lang w:val="en-US" w:eastAsia="zh-CN"/>
        </w:rPr>
        <w:t>NB/T47013承压设备无损检测。</w:t>
      </w:r>
    </w:p>
    <w:p w14:paraId="0B6D3CCC">
      <w:pPr>
        <w:pStyle w:val="25"/>
        <w:numPr>
          <w:ilvl w:val="0"/>
          <w:numId w:val="2"/>
        </w:numPr>
        <w:ind w:firstLineChars="0"/>
        <w:rPr>
          <w:rFonts w:asciiTheme="majorEastAsia" w:hAnsiTheme="majorEastAsia" w:eastAsiaTheme="majorEastAsia" w:cstheme="majorEastAsia"/>
          <w:b/>
          <w:bCs/>
          <w:kern w:val="44"/>
          <w:sz w:val="32"/>
          <w:szCs w:val="32"/>
        </w:rPr>
      </w:pPr>
      <w:bookmarkStart w:id="39" w:name="_Toc17051"/>
      <w:bookmarkStart w:id="40" w:name="_Toc21867"/>
      <w:bookmarkStart w:id="41" w:name="_Toc5372"/>
      <w:bookmarkStart w:id="42" w:name="_Toc3162"/>
      <w:bookmarkStart w:id="43" w:name="_Toc13156"/>
      <w:bookmarkStart w:id="44" w:name="_Toc28469"/>
      <w:r>
        <w:rPr>
          <w:rFonts w:hint="eastAsia" w:asciiTheme="majorEastAsia" w:hAnsiTheme="majorEastAsia" w:eastAsiaTheme="majorEastAsia" w:cstheme="majorEastAsia"/>
          <w:b/>
          <w:bCs/>
          <w:color w:val="auto"/>
          <w:kern w:val="44"/>
          <w:sz w:val="32"/>
          <w:szCs w:val="32"/>
        </w:rPr>
        <w:t>安全要求</w:t>
      </w:r>
      <w:bookmarkEnd w:id="38"/>
      <w:bookmarkEnd w:id="39"/>
      <w:bookmarkEnd w:id="40"/>
      <w:bookmarkEnd w:id="41"/>
      <w:bookmarkEnd w:id="42"/>
      <w:bookmarkEnd w:id="43"/>
      <w:bookmarkEnd w:id="44"/>
    </w:p>
    <w:p w14:paraId="06475C21">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安全目标</w:t>
      </w:r>
    </w:p>
    <w:p w14:paraId="47970B72">
      <w:pPr>
        <w:pStyle w:val="25"/>
        <w:numPr>
          <w:ilvl w:val="2"/>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不发生人身轻伤及以上事件；</w:t>
      </w:r>
    </w:p>
    <w:p w14:paraId="029AFE50">
      <w:pPr>
        <w:pStyle w:val="25"/>
        <w:numPr>
          <w:ilvl w:val="2"/>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不发生设备损坏事故；</w:t>
      </w:r>
    </w:p>
    <w:p w14:paraId="0DB4F186">
      <w:pPr>
        <w:pStyle w:val="25"/>
        <w:numPr>
          <w:ilvl w:val="2"/>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不发生交通事故；</w:t>
      </w:r>
    </w:p>
    <w:p w14:paraId="718DB6AC">
      <w:pPr>
        <w:pStyle w:val="25"/>
        <w:numPr>
          <w:ilvl w:val="2"/>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不发生检修现场着火事件；</w:t>
      </w:r>
    </w:p>
    <w:p w14:paraId="0638D6AC">
      <w:pPr>
        <w:pStyle w:val="25"/>
        <w:numPr>
          <w:ilvl w:val="2"/>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不发生环境污染事件；</w:t>
      </w:r>
    </w:p>
    <w:p w14:paraId="2C612A67">
      <w:pPr>
        <w:pStyle w:val="25"/>
        <w:numPr>
          <w:ilvl w:val="2"/>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不发生因检修工作影响运行机组的不安全事件。</w:t>
      </w:r>
    </w:p>
    <w:p w14:paraId="02BED4EA">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严格履行安全生产主体责任，执行</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各项安全规章制度，接受</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的安全、质量、进度、保卫监督。</w:t>
      </w:r>
    </w:p>
    <w:p w14:paraId="4E615306">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应严格按照施工方案、措施及计划要求进行施工，严禁擅自改变施工方案，并做到“五不准”，即：没有安全技术措施方案不准施工、作业方案未组织审查不准施工、施工人员未经培训不熟知方案不准施工、未进行现场安全技术交底不准施工、没有监护不准施工。对危险性较大的关键作业，</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安排人员进行全过程旁站监督。</w:t>
      </w:r>
    </w:p>
    <w:p w14:paraId="79DE8235">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工作负责人要严格履行职责，始终在工作现场，正确安全地组织工作，落实安全管控措施。</w:t>
      </w:r>
    </w:p>
    <w:p w14:paraId="30FB2A44">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所使用的施工机械、工器具、安全用具及安全防护设施应按规定进行保养、检查、检测、保管，确保状态良好、安全可靠，并建立相应的资料档案。</w:t>
      </w:r>
    </w:p>
    <w:p w14:paraId="5712D750">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进场施工作业人员应保持稳定，上岗时应佩戴施工作业证。项目负责人、安全生产管理人员、特殊工种人员等主要人员变动必须报发包单位批准，并同步更新登记信息。</w:t>
      </w:r>
    </w:p>
    <w:p w14:paraId="44B0129E">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平台栏杆及楼梯扶手，严禁随意拆除。因工作需要，确需拆除时，</w:t>
      </w:r>
      <w:r>
        <w:rPr>
          <w:rFonts w:hint="eastAsia" w:asciiTheme="minorEastAsia" w:hAnsiTheme="minorEastAsia" w:cstheme="minorEastAsia"/>
          <w:color w:val="auto"/>
          <w:kern w:val="44"/>
          <w:sz w:val="24"/>
          <w:szCs w:val="24"/>
          <w:lang w:val="en-US" w:eastAsia="zh-CN"/>
        </w:rPr>
        <w:t>需</w:t>
      </w:r>
      <w:r>
        <w:rPr>
          <w:rFonts w:hint="eastAsia" w:asciiTheme="minorEastAsia" w:hAnsiTheme="minorEastAsia" w:eastAsiaTheme="minorEastAsia" w:cstheme="minorEastAsia"/>
          <w:color w:val="auto"/>
          <w:kern w:val="44"/>
          <w:sz w:val="24"/>
          <w:szCs w:val="24"/>
        </w:rPr>
        <w:t>责任部门向</w:t>
      </w:r>
      <w:r>
        <w:rPr>
          <w:rFonts w:hint="eastAsia" w:asciiTheme="minorEastAsia" w:hAnsiTheme="minorEastAsia" w:cstheme="minorEastAsia"/>
          <w:color w:val="auto"/>
          <w:kern w:val="44"/>
          <w:sz w:val="24"/>
          <w:szCs w:val="24"/>
          <w:lang w:val="en-US" w:eastAsia="zh-CN"/>
        </w:rPr>
        <w:t>安健环</w:t>
      </w:r>
      <w:r>
        <w:rPr>
          <w:rFonts w:hint="eastAsia" w:asciiTheme="minorEastAsia" w:hAnsiTheme="minorEastAsia" w:eastAsiaTheme="minorEastAsia" w:cstheme="minorEastAsia"/>
          <w:color w:val="auto"/>
          <w:kern w:val="44"/>
          <w:sz w:val="24"/>
          <w:szCs w:val="24"/>
        </w:rPr>
        <w:t>部申请，经批准并采取可靠的防止摔跌的安全防护措施后，方可实施。修后应及时恢复原貌。</w:t>
      </w:r>
    </w:p>
    <w:p w14:paraId="11AA34C2">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现场临时堆放的架杆、架板、物料</w:t>
      </w:r>
      <w:r>
        <w:rPr>
          <w:rFonts w:hint="eastAsia" w:asciiTheme="minorEastAsia" w:hAnsiTheme="minorEastAsia" w:cstheme="minorEastAsia"/>
          <w:color w:val="auto"/>
          <w:kern w:val="44"/>
          <w:sz w:val="24"/>
          <w:szCs w:val="24"/>
          <w:lang w:eastAsia="zh-CN"/>
        </w:rPr>
        <w:t>必须</w:t>
      </w:r>
      <w:r>
        <w:rPr>
          <w:rFonts w:hint="eastAsia" w:asciiTheme="minorEastAsia" w:hAnsiTheme="minorEastAsia" w:eastAsiaTheme="minorEastAsia" w:cstheme="minorEastAsia"/>
          <w:color w:val="auto"/>
          <w:kern w:val="44"/>
          <w:sz w:val="24"/>
          <w:szCs w:val="24"/>
        </w:rPr>
        <w:t>定置存放，设立安全围栏或安全警示绳（带），悬挂临时物料存放信息牌。</w:t>
      </w:r>
    </w:p>
    <w:p w14:paraId="0114ED40">
      <w:pPr>
        <w:pStyle w:val="25"/>
        <w:numPr>
          <w:ilvl w:val="0"/>
          <w:numId w:val="2"/>
        </w:numPr>
        <w:ind w:firstLineChars="0"/>
        <w:rPr>
          <w:rFonts w:asciiTheme="majorEastAsia" w:hAnsiTheme="majorEastAsia" w:eastAsiaTheme="majorEastAsia" w:cstheme="majorEastAsia"/>
          <w:b/>
          <w:bCs/>
          <w:kern w:val="44"/>
          <w:sz w:val="32"/>
          <w:szCs w:val="32"/>
        </w:rPr>
      </w:pPr>
      <w:bookmarkStart w:id="45" w:name="_Toc5063"/>
      <w:bookmarkStart w:id="46" w:name="_Toc26042"/>
      <w:bookmarkStart w:id="47" w:name="_Toc4241"/>
      <w:bookmarkStart w:id="48" w:name="_Toc23585"/>
      <w:bookmarkStart w:id="49" w:name="_Toc30870"/>
      <w:bookmarkStart w:id="50" w:name="_Toc2798"/>
      <w:bookmarkStart w:id="51" w:name="_Toc17354"/>
      <w:r>
        <w:rPr>
          <w:rFonts w:hint="eastAsia" w:asciiTheme="majorEastAsia" w:hAnsiTheme="majorEastAsia" w:eastAsiaTheme="majorEastAsia" w:cstheme="majorEastAsia"/>
          <w:b/>
          <w:bCs/>
          <w:color w:val="auto"/>
          <w:kern w:val="44"/>
          <w:sz w:val="32"/>
          <w:szCs w:val="32"/>
        </w:rPr>
        <w:t>质量要求</w:t>
      </w:r>
      <w:bookmarkEnd w:id="45"/>
      <w:bookmarkEnd w:id="46"/>
      <w:bookmarkEnd w:id="47"/>
      <w:bookmarkEnd w:id="48"/>
      <w:bookmarkEnd w:id="49"/>
      <w:bookmarkEnd w:id="50"/>
      <w:bookmarkEnd w:id="51"/>
    </w:p>
    <w:p w14:paraId="290E2D8F">
      <w:pPr>
        <w:pStyle w:val="25"/>
        <w:numPr>
          <w:ilvl w:val="1"/>
          <w:numId w:val="2"/>
        </w:numPr>
        <w:spacing w:line="360" w:lineRule="auto"/>
        <w:ind w:left="480" w:hanging="480" w:hangingChars="200"/>
        <w:rPr>
          <w:rFonts w:hint="eastAsia" w:asciiTheme="minorEastAsia" w:hAnsiTheme="minorEastAsia" w:eastAsiaTheme="minorEastAsia" w:cstheme="minorEastAsia"/>
          <w:color w:val="auto"/>
          <w:kern w:val="44"/>
          <w:sz w:val="24"/>
          <w:szCs w:val="24"/>
        </w:rPr>
      </w:pPr>
      <w:r>
        <w:rPr>
          <w:rFonts w:hint="eastAsia" w:asciiTheme="minorEastAsia" w:hAnsiTheme="minorEastAsia" w:eastAsiaTheme="minorEastAsia" w:cstheme="minorEastAsia"/>
          <w:color w:val="auto"/>
          <w:kern w:val="44"/>
          <w:sz w:val="24"/>
          <w:szCs w:val="24"/>
        </w:rPr>
        <w:t>锅炉内检后，</w:t>
      </w:r>
      <w:r>
        <w:rPr>
          <w:rFonts w:hint="eastAsia" w:asciiTheme="minorEastAsia" w:hAnsiTheme="minorEastAsia" w:eastAsiaTheme="minorEastAsia" w:cstheme="minorEastAsia"/>
          <w:color w:val="auto"/>
          <w:kern w:val="44"/>
          <w:sz w:val="24"/>
          <w:szCs w:val="24"/>
          <w:lang w:eastAsia="zh-CN"/>
        </w:rPr>
        <w:t>不能因检验新增缺陷而出现安全隐患。</w:t>
      </w:r>
    </w:p>
    <w:p w14:paraId="137142AE">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工作应按照</w:t>
      </w:r>
      <w:r>
        <w:rPr>
          <w:rFonts w:hint="eastAsia" w:asciiTheme="minorEastAsia" w:hAnsiTheme="minorEastAsia" w:cstheme="minorEastAsia"/>
          <w:color w:val="auto"/>
          <w:kern w:val="44"/>
          <w:sz w:val="24"/>
          <w:szCs w:val="24"/>
          <w:lang w:val="en-US" w:eastAsia="zh-CN"/>
        </w:rPr>
        <w:t>重庆天泰热力有限公司</w:t>
      </w:r>
      <w:r>
        <w:rPr>
          <w:rFonts w:hint="eastAsia" w:asciiTheme="minorEastAsia" w:hAnsiTheme="minorEastAsia" w:eastAsiaTheme="minorEastAsia" w:cstheme="minorEastAsia"/>
          <w:color w:val="auto"/>
          <w:kern w:val="44"/>
          <w:sz w:val="24"/>
          <w:szCs w:val="24"/>
        </w:rPr>
        <w:t>的相关要求进行，保证现场人身、设备安全，不误碰其他设备，在</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进行验收合格后才能投入使用，并提供相应资料。</w:t>
      </w:r>
    </w:p>
    <w:p w14:paraId="11DDF238">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工程质量达不到规定质量条件的部分，</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一经发现，可要求</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返工。</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应按</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提出的时间内返工，直到符合规定的条件。因</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原因达不到规定条件，费用由</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承担，工期不予顺延。若返工后仍不能达到规定条件，则</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承担违约责任和赔偿。</w:t>
      </w:r>
    </w:p>
    <w:p w14:paraId="75DFF724">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施工前施工人员应掌握设备工作范围，不得损坏非工作区域设备，损坏非工作区域设备以及拆除后需要再利用而无法利用，造成的损失由</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负责购置同型号设备进行更换。</w:t>
      </w:r>
    </w:p>
    <w:p w14:paraId="765FA819">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在各项设备调试前或设备调试期间、对任何已发现的缺陷，</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均应在设备继续调试前立即予以处理、消除，并经</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确认。</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应将在任一设备调试中发现的缺陷及时书面通知</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w:t>
      </w:r>
    </w:p>
    <w:p w14:paraId="0E55E8F9">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应执行</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制定的质量检验程序，按照三级验收制度执行，验收代表应在验收单上签字，未经</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验收合格的设备不得投入运行（或进行下道工序）。</w:t>
      </w:r>
    </w:p>
    <w:p w14:paraId="6505244A">
      <w:pPr>
        <w:pStyle w:val="25"/>
        <w:numPr>
          <w:ilvl w:val="0"/>
          <w:numId w:val="2"/>
        </w:numPr>
        <w:ind w:firstLineChars="0"/>
        <w:rPr>
          <w:rFonts w:asciiTheme="majorEastAsia" w:hAnsiTheme="majorEastAsia" w:eastAsiaTheme="majorEastAsia" w:cstheme="majorEastAsia"/>
          <w:b/>
          <w:bCs/>
          <w:kern w:val="44"/>
          <w:sz w:val="32"/>
          <w:szCs w:val="32"/>
        </w:rPr>
      </w:pPr>
      <w:bookmarkStart w:id="52" w:name="_Toc14232"/>
      <w:r>
        <w:rPr>
          <w:rFonts w:hint="eastAsia" w:asciiTheme="majorEastAsia" w:hAnsiTheme="majorEastAsia" w:eastAsiaTheme="majorEastAsia" w:cstheme="majorEastAsia"/>
          <w:b/>
          <w:bCs/>
          <w:kern w:val="44"/>
          <w:sz w:val="32"/>
          <w:szCs w:val="32"/>
        </w:rPr>
        <w:t>人员要求</w:t>
      </w:r>
      <w:bookmarkEnd w:id="52"/>
    </w:p>
    <w:p w14:paraId="240E13B8">
      <w:pPr>
        <w:pStyle w:val="25"/>
        <w:numPr>
          <w:ilvl w:val="1"/>
          <w:numId w:val="2"/>
        </w:numPr>
        <w:spacing w:line="360" w:lineRule="auto"/>
        <w:ind w:left="480" w:hanging="480" w:hangingChars="200"/>
        <w:rPr>
          <w:rFonts w:asciiTheme="minorEastAsia" w:hAnsiTheme="minorEastAsia" w:cstheme="minorEastAsia"/>
          <w:kern w:val="44"/>
          <w:sz w:val="24"/>
          <w:szCs w:val="24"/>
        </w:rPr>
      </w:pPr>
      <w:bookmarkStart w:id="53" w:name="_Toc17583952"/>
      <w:bookmarkStart w:id="54" w:name="_Toc16082"/>
      <w:bookmarkStart w:id="55" w:name="_Toc10652"/>
      <w:bookmarkStart w:id="56" w:name="_Toc31291"/>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进入</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生产现场工作人员，要求为</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正式员工，应自觉遵守</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现场生产管理制度，履行安全文明生产的相关要求。</w:t>
      </w:r>
    </w:p>
    <w:p w14:paraId="316182EE">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如果工作人员技能水平不能满足需求时，</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应立即进行人员的调换。</w:t>
      </w:r>
    </w:p>
    <w:p w14:paraId="4AB13B26">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人员违反</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各项安全管理规定或发生违法、违纪情况的，</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应主动予以人员撤换。</w:t>
      </w:r>
    </w:p>
    <w:p w14:paraId="600853F8">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工作人员应具备保温防腐工作资质及高空作业资质，年龄不超过60周岁。</w:t>
      </w:r>
    </w:p>
    <w:p w14:paraId="384CF79B">
      <w:pPr>
        <w:pStyle w:val="25"/>
        <w:numPr>
          <w:ilvl w:val="1"/>
          <w:numId w:val="2"/>
        </w:numPr>
        <w:spacing w:line="360" w:lineRule="auto"/>
        <w:ind w:left="480" w:hanging="480" w:hangingChars="200"/>
        <w:rPr>
          <w:rFonts w:asciiTheme="minorEastAsia" w:hAnsiTheme="minorEastAsia" w:cstheme="minorEastAsia"/>
          <w:kern w:val="44"/>
          <w:sz w:val="24"/>
          <w:szCs w:val="24"/>
        </w:rPr>
      </w:pP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进入</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生产现场工作的人员，须有工伤保险或不低于100万元的意外伤害保险。</w:t>
      </w:r>
      <w:bookmarkEnd w:id="53"/>
      <w:bookmarkStart w:id="57" w:name="_Toc17583953"/>
    </w:p>
    <w:p w14:paraId="1D05D237">
      <w:pPr>
        <w:pStyle w:val="25"/>
        <w:numPr>
          <w:ilvl w:val="0"/>
          <w:numId w:val="2"/>
        </w:numPr>
        <w:ind w:firstLineChars="0"/>
        <w:rPr>
          <w:rFonts w:asciiTheme="majorEastAsia" w:hAnsiTheme="majorEastAsia" w:eastAsiaTheme="majorEastAsia" w:cstheme="majorEastAsia"/>
          <w:b/>
          <w:bCs/>
          <w:kern w:val="44"/>
          <w:sz w:val="32"/>
          <w:szCs w:val="32"/>
        </w:rPr>
      </w:pPr>
      <w:bookmarkStart w:id="58" w:name="_Toc22951"/>
      <w:bookmarkStart w:id="59" w:name="_Toc21454"/>
      <w:bookmarkStart w:id="60" w:name="_Toc14627"/>
      <w:bookmarkStart w:id="61" w:name="_Toc32102"/>
      <w:bookmarkStart w:id="62" w:name="_Toc17754"/>
      <w:bookmarkStart w:id="63" w:name="_Toc11358"/>
      <w:bookmarkStart w:id="64" w:name="_Toc2056"/>
      <w:r>
        <w:rPr>
          <w:rFonts w:hint="eastAsia" w:asciiTheme="majorEastAsia" w:hAnsiTheme="majorEastAsia" w:eastAsiaTheme="majorEastAsia" w:cstheme="majorEastAsia"/>
          <w:b/>
          <w:bCs/>
          <w:color w:val="auto"/>
          <w:kern w:val="44"/>
          <w:sz w:val="32"/>
          <w:szCs w:val="32"/>
        </w:rPr>
        <w:t>提供的材料及报告</w:t>
      </w:r>
      <w:bookmarkEnd w:id="58"/>
    </w:p>
    <w:p w14:paraId="7B6DC6B1">
      <w:pPr>
        <w:pStyle w:val="25"/>
        <w:numPr>
          <w:ilvl w:val="1"/>
          <w:numId w:val="2"/>
        </w:numPr>
        <w:spacing w:line="360" w:lineRule="auto"/>
        <w:ind w:left="567" w:hanging="567"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在检验完成后承包方应在1个月</w:t>
      </w:r>
      <w:r>
        <w:rPr>
          <w:rFonts w:hint="eastAsia" w:asciiTheme="minorEastAsia" w:hAnsiTheme="minorEastAsia" w:cstheme="minorEastAsia"/>
          <w:color w:val="auto"/>
          <w:kern w:val="44"/>
          <w:sz w:val="24"/>
          <w:szCs w:val="24"/>
          <w:lang w:eastAsia="zh-CN"/>
        </w:rPr>
        <w:t>内</w:t>
      </w:r>
      <w:r>
        <w:rPr>
          <w:rFonts w:hint="eastAsia" w:asciiTheme="minorEastAsia" w:hAnsiTheme="minorEastAsia" w:eastAsiaTheme="minorEastAsia" w:cstheme="minorEastAsia"/>
          <w:color w:val="auto"/>
          <w:kern w:val="44"/>
          <w:sz w:val="24"/>
          <w:szCs w:val="24"/>
        </w:rPr>
        <w:t>完成《余热锅炉内部检验报告</w:t>
      </w:r>
      <w:r>
        <w:rPr>
          <w:rFonts w:hint="eastAsia" w:asciiTheme="minorEastAsia" w:hAnsiTheme="minorEastAsia" w:cstheme="minorEastAsia"/>
          <w:color w:val="auto"/>
          <w:kern w:val="44"/>
          <w:sz w:val="24"/>
          <w:szCs w:val="24"/>
          <w:lang w:eastAsia="zh-CN"/>
        </w:rPr>
        <w:t>》《</w:t>
      </w:r>
      <w:r>
        <w:rPr>
          <w:rFonts w:hint="eastAsia" w:asciiTheme="minorEastAsia" w:hAnsiTheme="minorEastAsia" w:eastAsiaTheme="minorEastAsia" w:cstheme="minorEastAsia"/>
          <w:color w:val="auto"/>
          <w:kern w:val="44"/>
          <w:sz w:val="24"/>
          <w:szCs w:val="24"/>
        </w:rPr>
        <w:t>余热锅炉</w:t>
      </w:r>
      <w:r>
        <w:rPr>
          <w:rFonts w:hint="eastAsia" w:asciiTheme="minorEastAsia" w:hAnsiTheme="minorEastAsia" w:cstheme="minorEastAsia"/>
          <w:color w:val="auto"/>
          <w:kern w:val="44"/>
          <w:sz w:val="24"/>
          <w:szCs w:val="24"/>
          <w:lang w:val="en-US" w:eastAsia="zh-CN"/>
        </w:rPr>
        <w:t>外</w:t>
      </w:r>
      <w:r>
        <w:rPr>
          <w:rFonts w:hint="eastAsia" w:asciiTheme="minorEastAsia" w:hAnsiTheme="minorEastAsia" w:eastAsiaTheme="minorEastAsia" w:cstheme="minorEastAsia"/>
          <w:color w:val="auto"/>
          <w:kern w:val="44"/>
          <w:sz w:val="24"/>
          <w:szCs w:val="24"/>
        </w:rPr>
        <w:t>部检验报告</w:t>
      </w:r>
      <w:r>
        <w:rPr>
          <w:rFonts w:hint="eastAsia" w:asciiTheme="minorEastAsia" w:hAnsiTheme="minorEastAsia" w:cstheme="minorEastAsia"/>
          <w:color w:val="auto"/>
          <w:kern w:val="44"/>
          <w:sz w:val="24"/>
          <w:szCs w:val="24"/>
          <w:lang w:eastAsia="zh-CN"/>
        </w:rPr>
        <w:t>》《</w:t>
      </w:r>
      <w:r>
        <w:rPr>
          <w:rFonts w:hint="eastAsia" w:asciiTheme="minorEastAsia" w:hAnsiTheme="minorEastAsia" w:cstheme="minorEastAsia"/>
          <w:color w:val="auto"/>
          <w:kern w:val="44"/>
          <w:sz w:val="24"/>
          <w:szCs w:val="24"/>
          <w:lang w:val="en-US" w:eastAsia="zh-CN"/>
        </w:rPr>
        <w:t>启动</w:t>
      </w:r>
      <w:r>
        <w:rPr>
          <w:rFonts w:hint="eastAsia" w:asciiTheme="minorEastAsia" w:hAnsiTheme="minorEastAsia" w:eastAsiaTheme="minorEastAsia" w:cstheme="minorEastAsia"/>
          <w:color w:val="auto"/>
          <w:kern w:val="44"/>
          <w:sz w:val="24"/>
          <w:szCs w:val="24"/>
        </w:rPr>
        <w:t>锅炉</w:t>
      </w:r>
      <w:r>
        <w:rPr>
          <w:rFonts w:hint="eastAsia" w:asciiTheme="minorEastAsia" w:hAnsiTheme="minorEastAsia" w:cstheme="minorEastAsia"/>
          <w:color w:val="auto"/>
          <w:kern w:val="44"/>
          <w:sz w:val="24"/>
          <w:szCs w:val="24"/>
          <w:lang w:val="en-US" w:eastAsia="zh-CN"/>
        </w:rPr>
        <w:t>内</w:t>
      </w:r>
      <w:r>
        <w:rPr>
          <w:rFonts w:hint="eastAsia" w:asciiTheme="minorEastAsia" w:hAnsiTheme="minorEastAsia" w:eastAsiaTheme="minorEastAsia" w:cstheme="minorEastAsia"/>
          <w:color w:val="auto"/>
          <w:kern w:val="44"/>
          <w:sz w:val="24"/>
          <w:szCs w:val="24"/>
        </w:rPr>
        <w:t>部检验报告</w:t>
      </w:r>
      <w:r>
        <w:rPr>
          <w:rFonts w:hint="eastAsia" w:asciiTheme="minorEastAsia" w:hAnsiTheme="minorEastAsia" w:cstheme="minorEastAsia"/>
          <w:color w:val="auto"/>
          <w:kern w:val="44"/>
          <w:sz w:val="24"/>
          <w:szCs w:val="24"/>
          <w:lang w:eastAsia="zh-CN"/>
        </w:rPr>
        <w:t>》《</w:t>
      </w:r>
      <w:r>
        <w:rPr>
          <w:rFonts w:hint="eastAsia" w:asciiTheme="minorEastAsia" w:hAnsiTheme="minorEastAsia" w:cstheme="minorEastAsia"/>
          <w:color w:val="auto"/>
          <w:kern w:val="44"/>
          <w:sz w:val="24"/>
          <w:szCs w:val="24"/>
          <w:lang w:val="en-US" w:eastAsia="zh-CN"/>
        </w:rPr>
        <w:t>启动</w:t>
      </w:r>
      <w:r>
        <w:rPr>
          <w:rFonts w:hint="eastAsia" w:asciiTheme="minorEastAsia" w:hAnsiTheme="minorEastAsia" w:eastAsiaTheme="minorEastAsia" w:cstheme="minorEastAsia"/>
          <w:color w:val="auto"/>
          <w:kern w:val="44"/>
          <w:sz w:val="24"/>
          <w:szCs w:val="24"/>
        </w:rPr>
        <w:t>锅炉</w:t>
      </w:r>
      <w:r>
        <w:rPr>
          <w:rFonts w:hint="eastAsia" w:asciiTheme="minorEastAsia" w:hAnsiTheme="minorEastAsia" w:cstheme="minorEastAsia"/>
          <w:color w:val="auto"/>
          <w:kern w:val="44"/>
          <w:sz w:val="24"/>
          <w:szCs w:val="24"/>
          <w:lang w:val="en-US" w:eastAsia="zh-CN"/>
        </w:rPr>
        <w:t>外</w:t>
      </w:r>
      <w:r>
        <w:rPr>
          <w:rFonts w:hint="eastAsia" w:asciiTheme="minorEastAsia" w:hAnsiTheme="minorEastAsia" w:eastAsiaTheme="minorEastAsia" w:cstheme="minorEastAsia"/>
          <w:color w:val="auto"/>
          <w:kern w:val="44"/>
          <w:sz w:val="24"/>
          <w:szCs w:val="24"/>
        </w:rPr>
        <w:t>部检验报告》的整理，并提交完整的报告给电厂。图纸与文本资料除提供书面文件外，还需提供电子版。</w:t>
      </w:r>
    </w:p>
    <w:p w14:paraId="7D7D3218">
      <w:pPr>
        <w:pStyle w:val="25"/>
        <w:numPr>
          <w:ilvl w:val="1"/>
          <w:numId w:val="2"/>
        </w:numPr>
        <w:spacing w:line="360" w:lineRule="auto"/>
        <w:ind w:left="567" w:hanging="567"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资料的组织结构清晰、逻辑性强。资料内容正确、准确、一致、清晰完整。</w:t>
      </w:r>
    </w:p>
    <w:p w14:paraId="60453BF5">
      <w:pPr>
        <w:pStyle w:val="25"/>
        <w:numPr>
          <w:ilvl w:val="0"/>
          <w:numId w:val="2"/>
        </w:numPr>
        <w:ind w:firstLineChars="0"/>
        <w:rPr>
          <w:rFonts w:asciiTheme="majorEastAsia" w:hAnsiTheme="majorEastAsia" w:eastAsiaTheme="majorEastAsia" w:cstheme="majorEastAsia"/>
          <w:b/>
          <w:bCs/>
          <w:kern w:val="44"/>
          <w:sz w:val="32"/>
          <w:szCs w:val="32"/>
        </w:rPr>
      </w:pPr>
      <w:bookmarkStart w:id="65" w:name="_Toc3173"/>
      <w:r>
        <w:rPr>
          <w:rFonts w:hint="eastAsia" w:asciiTheme="majorEastAsia" w:hAnsiTheme="majorEastAsia" w:eastAsiaTheme="majorEastAsia" w:cstheme="majorEastAsia"/>
          <w:b/>
          <w:bCs/>
          <w:color w:val="auto"/>
          <w:kern w:val="44"/>
          <w:sz w:val="32"/>
          <w:szCs w:val="32"/>
        </w:rPr>
        <w:t>双方职责</w:t>
      </w:r>
      <w:bookmarkEnd w:id="54"/>
      <w:bookmarkEnd w:id="55"/>
      <w:bookmarkEnd w:id="56"/>
      <w:bookmarkEnd w:id="57"/>
      <w:bookmarkEnd w:id="59"/>
      <w:bookmarkEnd w:id="60"/>
      <w:bookmarkEnd w:id="61"/>
      <w:bookmarkEnd w:id="62"/>
      <w:bookmarkEnd w:id="63"/>
      <w:bookmarkEnd w:id="64"/>
      <w:bookmarkEnd w:id="65"/>
    </w:p>
    <w:p w14:paraId="44EAA58C">
      <w:pPr>
        <w:pStyle w:val="25"/>
        <w:numPr>
          <w:ilvl w:val="1"/>
          <w:numId w:val="2"/>
        </w:numPr>
        <w:spacing w:line="360" w:lineRule="auto"/>
        <w:ind w:firstLineChars="0"/>
        <w:rPr>
          <w:rFonts w:asciiTheme="minorEastAsia" w:hAnsiTheme="minorEastAsia" w:cstheme="minorEastAsia"/>
          <w:b/>
          <w:bCs/>
          <w:kern w:val="44"/>
          <w:sz w:val="24"/>
          <w:szCs w:val="24"/>
        </w:rPr>
      </w:pPr>
      <w:r>
        <w:rPr>
          <w:rFonts w:hint="eastAsia" w:asciiTheme="minorEastAsia" w:hAnsiTheme="minorEastAsia" w:eastAsiaTheme="minorEastAsia" w:cstheme="minorEastAsia"/>
          <w:b/>
          <w:bCs/>
          <w:color w:val="auto"/>
          <w:kern w:val="44"/>
          <w:sz w:val="24"/>
          <w:szCs w:val="24"/>
        </w:rPr>
        <w:t>总的要求</w:t>
      </w:r>
    </w:p>
    <w:p w14:paraId="1DA5EEC2">
      <w:pPr>
        <w:pStyle w:val="25"/>
        <w:numPr>
          <w:ilvl w:val="2"/>
          <w:numId w:val="2"/>
        </w:numPr>
        <w:spacing w:line="360" w:lineRule="auto"/>
        <w:ind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合同</w:t>
      </w:r>
      <w:r>
        <w:rPr>
          <w:rFonts w:hint="eastAsia" w:asciiTheme="minorEastAsia" w:hAnsiTheme="minorEastAsia" w:cstheme="minorEastAsia"/>
          <w:color w:val="auto"/>
          <w:kern w:val="44"/>
          <w:sz w:val="24"/>
          <w:szCs w:val="24"/>
          <w:lang w:eastAsia="zh-CN"/>
        </w:rPr>
        <w:t>签订</w:t>
      </w:r>
      <w:r>
        <w:rPr>
          <w:rFonts w:hint="eastAsia" w:asciiTheme="minorEastAsia" w:hAnsiTheme="minorEastAsia" w:eastAsiaTheme="minorEastAsia" w:cstheme="minorEastAsia"/>
          <w:color w:val="auto"/>
          <w:kern w:val="44"/>
          <w:sz w:val="24"/>
          <w:szCs w:val="24"/>
        </w:rPr>
        <w:t>后，双方应指定本项目负责人，负责协调</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在工程全过程的各项工作。</w:t>
      </w:r>
    </w:p>
    <w:p w14:paraId="79A3915C">
      <w:pPr>
        <w:pStyle w:val="25"/>
        <w:numPr>
          <w:ilvl w:val="2"/>
          <w:numId w:val="2"/>
        </w:numPr>
        <w:spacing w:line="360" w:lineRule="auto"/>
        <w:ind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设备运行后，在</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责任范围内的缺陷，应负责及时消缺。</w:t>
      </w:r>
    </w:p>
    <w:p w14:paraId="2A39DE87">
      <w:pPr>
        <w:pStyle w:val="25"/>
        <w:numPr>
          <w:ilvl w:val="1"/>
          <w:numId w:val="2"/>
        </w:numPr>
        <w:spacing w:line="360" w:lineRule="auto"/>
        <w:ind w:firstLineChars="0"/>
        <w:rPr>
          <w:rFonts w:asciiTheme="minorEastAsia" w:hAnsiTheme="minorEastAsia" w:cstheme="minorEastAsia"/>
          <w:b/>
          <w:bCs/>
          <w:kern w:val="44"/>
          <w:sz w:val="24"/>
          <w:szCs w:val="24"/>
        </w:rPr>
      </w:pPr>
      <w:r>
        <w:rPr>
          <w:rFonts w:hint="eastAsia" w:asciiTheme="minorEastAsia" w:hAnsiTheme="minorEastAsia" w:cstheme="minorEastAsia"/>
          <w:b/>
          <w:bCs/>
          <w:kern w:val="44"/>
          <w:sz w:val="24"/>
          <w:szCs w:val="24"/>
        </w:rPr>
        <w:t>发包方</w:t>
      </w:r>
      <w:r>
        <w:rPr>
          <w:rFonts w:hint="eastAsia" w:asciiTheme="minorEastAsia" w:hAnsiTheme="minorEastAsia" w:eastAsiaTheme="minorEastAsia" w:cstheme="minorEastAsia"/>
          <w:b/>
          <w:bCs/>
          <w:color w:val="auto"/>
          <w:kern w:val="44"/>
          <w:sz w:val="24"/>
          <w:szCs w:val="24"/>
        </w:rPr>
        <w:t>职责</w:t>
      </w:r>
    </w:p>
    <w:p w14:paraId="42309275">
      <w:pPr>
        <w:pStyle w:val="25"/>
        <w:numPr>
          <w:ilvl w:val="2"/>
          <w:numId w:val="2"/>
        </w:numPr>
        <w:spacing w:line="360" w:lineRule="auto"/>
        <w:ind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审核</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提交的三措两案、施工报告。</w:t>
      </w:r>
    </w:p>
    <w:p w14:paraId="4734B774">
      <w:pPr>
        <w:pStyle w:val="25"/>
        <w:numPr>
          <w:ilvl w:val="2"/>
          <w:numId w:val="2"/>
        </w:numPr>
        <w:spacing w:line="360" w:lineRule="auto"/>
        <w:ind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指派专人负责项目的协调、联系。</w:t>
      </w:r>
    </w:p>
    <w:p w14:paraId="1970CD6E">
      <w:pPr>
        <w:pStyle w:val="25"/>
        <w:numPr>
          <w:ilvl w:val="2"/>
          <w:numId w:val="2"/>
        </w:numPr>
        <w:spacing w:line="360" w:lineRule="auto"/>
        <w:ind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负责对</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的工作进行现场监督、质量见证验收。</w:t>
      </w:r>
    </w:p>
    <w:p w14:paraId="3783E028">
      <w:pPr>
        <w:pStyle w:val="25"/>
        <w:numPr>
          <w:ilvl w:val="2"/>
          <w:numId w:val="2"/>
        </w:numPr>
        <w:spacing w:line="360" w:lineRule="auto"/>
        <w:ind w:firstLineChars="0"/>
        <w:rPr>
          <w:rFonts w:hint="eastAsia" w:asciiTheme="minorEastAsia" w:hAnsiTheme="minorEastAsia" w:eastAsiaTheme="minorEastAsia" w:cstheme="minorEastAsia"/>
          <w:color w:val="auto"/>
          <w:kern w:val="44"/>
          <w:sz w:val="24"/>
          <w:szCs w:val="24"/>
        </w:rPr>
      </w:pPr>
      <w:r>
        <w:rPr>
          <w:rFonts w:hint="eastAsia" w:asciiTheme="minorEastAsia" w:hAnsiTheme="minorEastAsia" w:cstheme="minorEastAsia"/>
          <w:color w:val="auto"/>
          <w:kern w:val="44"/>
          <w:sz w:val="24"/>
          <w:szCs w:val="24"/>
          <w:lang w:eastAsia="zh-CN"/>
        </w:rPr>
        <w:t>负责</w:t>
      </w:r>
      <w:r>
        <w:rPr>
          <w:rFonts w:hint="eastAsia" w:asciiTheme="minorEastAsia" w:hAnsiTheme="minorEastAsia" w:eastAsiaTheme="minorEastAsia" w:cstheme="minorEastAsia"/>
          <w:color w:val="auto"/>
          <w:kern w:val="44"/>
          <w:sz w:val="24"/>
          <w:szCs w:val="24"/>
          <w:lang w:eastAsia="zh-CN"/>
        </w:rPr>
        <w:t>检验所需准备工作。</w:t>
      </w:r>
    </w:p>
    <w:p w14:paraId="521906BD">
      <w:pPr>
        <w:pStyle w:val="25"/>
        <w:numPr>
          <w:ilvl w:val="1"/>
          <w:numId w:val="2"/>
        </w:numPr>
        <w:spacing w:line="360" w:lineRule="auto"/>
        <w:ind w:firstLineChars="0"/>
        <w:rPr>
          <w:rFonts w:asciiTheme="minorEastAsia" w:hAnsiTheme="minorEastAsia" w:cstheme="minorEastAsia"/>
          <w:b/>
          <w:bCs/>
          <w:kern w:val="44"/>
          <w:sz w:val="24"/>
          <w:szCs w:val="24"/>
        </w:rPr>
      </w:pPr>
      <w:r>
        <w:rPr>
          <w:rFonts w:hint="eastAsia" w:asciiTheme="minorEastAsia" w:hAnsiTheme="minorEastAsia" w:cstheme="minorEastAsia"/>
          <w:b/>
          <w:bCs/>
          <w:kern w:val="44"/>
          <w:sz w:val="24"/>
          <w:szCs w:val="24"/>
        </w:rPr>
        <w:t>承包方</w:t>
      </w:r>
      <w:r>
        <w:rPr>
          <w:rFonts w:hint="eastAsia" w:asciiTheme="minorEastAsia" w:hAnsiTheme="minorEastAsia" w:eastAsiaTheme="minorEastAsia" w:cstheme="minorEastAsia"/>
          <w:b/>
          <w:bCs/>
          <w:color w:val="auto"/>
          <w:kern w:val="44"/>
          <w:sz w:val="24"/>
          <w:szCs w:val="24"/>
        </w:rPr>
        <w:t>职责</w:t>
      </w:r>
    </w:p>
    <w:p w14:paraId="0A258371">
      <w:pPr>
        <w:pStyle w:val="25"/>
        <w:numPr>
          <w:ilvl w:val="2"/>
          <w:numId w:val="2"/>
        </w:numPr>
        <w:spacing w:line="360" w:lineRule="auto"/>
        <w:ind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保质、保量完成</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要求的工作，及时通知</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监督。</w:t>
      </w:r>
    </w:p>
    <w:p w14:paraId="1C13E814">
      <w:pPr>
        <w:pStyle w:val="25"/>
        <w:numPr>
          <w:ilvl w:val="2"/>
          <w:numId w:val="2"/>
        </w:numPr>
        <w:spacing w:line="360" w:lineRule="auto"/>
        <w:ind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施工过程中，</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会安排技术人员进行监督工作，</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需积极配合，不得以任何理由阻碍监督工作。</w:t>
      </w:r>
    </w:p>
    <w:p w14:paraId="2B4267F4">
      <w:pPr>
        <w:pStyle w:val="25"/>
        <w:numPr>
          <w:ilvl w:val="2"/>
          <w:numId w:val="2"/>
        </w:numPr>
        <w:spacing w:line="360" w:lineRule="auto"/>
        <w:ind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严格执行质量反馈</w:t>
      </w:r>
      <w:r>
        <w:rPr>
          <w:rFonts w:hint="eastAsia" w:asciiTheme="minorEastAsia" w:hAnsiTheme="minorEastAsia" w:cstheme="minorEastAsia"/>
          <w:color w:val="auto"/>
          <w:kern w:val="44"/>
          <w:sz w:val="24"/>
          <w:szCs w:val="24"/>
          <w:lang w:eastAsia="zh-CN"/>
        </w:rPr>
        <w:t>制度</w:t>
      </w:r>
      <w:r>
        <w:rPr>
          <w:rFonts w:hint="eastAsia" w:asciiTheme="minorEastAsia" w:hAnsiTheme="minorEastAsia" w:eastAsiaTheme="minorEastAsia" w:cstheme="minorEastAsia"/>
          <w:color w:val="auto"/>
          <w:kern w:val="44"/>
          <w:sz w:val="24"/>
          <w:szCs w:val="24"/>
        </w:rPr>
        <w:t>，对发现的重大质量问题应及时通知</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，避免由此耽误工期、影响工程进度。由于</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原因造成的设备质量问题，</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无条件返工。</w:t>
      </w:r>
    </w:p>
    <w:p w14:paraId="74E6D710">
      <w:pPr>
        <w:pStyle w:val="25"/>
        <w:numPr>
          <w:ilvl w:val="2"/>
          <w:numId w:val="2"/>
        </w:numPr>
        <w:spacing w:line="360" w:lineRule="auto"/>
        <w:ind w:firstLineChars="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检修过程中需要拆装热工、电气设备的，</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事先通知</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，并在</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监督下拆装。因</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原因造成设备损坏的，</w:t>
      </w:r>
      <w:r>
        <w:rPr>
          <w:rFonts w:hint="eastAsia" w:asciiTheme="minorEastAsia" w:hAnsiTheme="minorEastAsia" w:cstheme="minorEastAsia"/>
          <w:kern w:val="44"/>
          <w:sz w:val="24"/>
          <w:szCs w:val="24"/>
        </w:rPr>
        <w:t>承包方</w:t>
      </w:r>
      <w:r>
        <w:rPr>
          <w:rFonts w:hint="eastAsia" w:asciiTheme="minorEastAsia" w:hAnsiTheme="minorEastAsia" w:eastAsiaTheme="minorEastAsia" w:cstheme="minorEastAsia"/>
          <w:color w:val="auto"/>
          <w:kern w:val="44"/>
          <w:sz w:val="24"/>
          <w:szCs w:val="24"/>
        </w:rPr>
        <w:t>应按设备原值赔偿，并积极配合</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进行损坏备品的采购，并不得影响检修工期。</w:t>
      </w:r>
    </w:p>
    <w:p w14:paraId="722CD499">
      <w:pPr>
        <w:pStyle w:val="25"/>
        <w:numPr>
          <w:ilvl w:val="0"/>
          <w:numId w:val="2"/>
        </w:numPr>
        <w:ind w:firstLineChars="0"/>
        <w:rPr>
          <w:rFonts w:asciiTheme="majorEastAsia" w:hAnsiTheme="majorEastAsia" w:eastAsiaTheme="majorEastAsia" w:cstheme="majorEastAsia"/>
          <w:b/>
          <w:bCs/>
          <w:kern w:val="44"/>
          <w:sz w:val="32"/>
          <w:szCs w:val="32"/>
        </w:rPr>
      </w:pPr>
      <w:bookmarkStart w:id="66" w:name="_Toc21945"/>
      <w:bookmarkStart w:id="67" w:name="_Toc15267"/>
      <w:bookmarkStart w:id="68" w:name="_Toc2307"/>
      <w:bookmarkStart w:id="69" w:name="_Toc4782"/>
      <w:bookmarkStart w:id="70" w:name="_Toc9497"/>
      <w:bookmarkStart w:id="71" w:name="_Toc19667"/>
      <w:bookmarkStart w:id="72" w:name="_Toc31016"/>
      <w:bookmarkStart w:id="73" w:name="_Toc17583954"/>
      <w:bookmarkStart w:id="74" w:name="_Toc2252"/>
      <w:bookmarkStart w:id="75" w:name="_Toc5527"/>
      <w:bookmarkStart w:id="76" w:name="_Toc5014"/>
      <w:r>
        <w:rPr>
          <w:rFonts w:hint="eastAsia" w:asciiTheme="majorEastAsia" w:hAnsiTheme="majorEastAsia" w:eastAsiaTheme="majorEastAsia" w:cstheme="majorEastAsia"/>
          <w:b/>
          <w:bCs/>
          <w:color w:val="auto"/>
          <w:kern w:val="44"/>
          <w:sz w:val="32"/>
          <w:szCs w:val="32"/>
        </w:rPr>
        <w:t>考核条款</w:t>
      </w:r>
      <w:bookmarkEnd w:id="66"/>
      <w:bookmarkEnd w:id="67"/>
      <w:bookmarkEnd w:id="68"/>
      <w:bookmarkEnd w:id="69"/>
      <w:bookmarkEnd w:id="70"/>
      <w:bookmarkEnd w:id="71"/>
      <w:bookmarkEnd w:id="72"/>
      <w:bookmarkEnd w:id="73"/>
      <w:bookmarkEnd w:id="74"/>
      <w:bookmarkEnd w:id="75"/>
      <w:bookmarkEnd w:id="76"/>
    </w:p>
    <w:p w14:paraId="405BF25B">
      <w:pPr>
        <w:pStyle w:val="25"/>
        <w:numPr>
          <w:ilvl w:val="1"/>
          <w:numId w:val="2"/>
        </w:numPr>
        <w:spacing w:line="360" w:lineRule="auto"/>
        <w:ind w:left="600" w:hanging="600" w:hangingChars="25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非</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原因，承包方不能按合同约定时间竣工的，每延期1天，电厂扣合同总价5%的价款。</w:t>
      </w:r>
    </w:p>
    <w:p w14:paraId="1D972E6E">
      <w:pPr>
        <w:pStyle w:val="25"/>
        <w:numPr>
          <w:ilvl w:val="1"/>
          <w:numId w:val="2"/>
        </w:numPr>
        <w:spacing w:line="360" w:lineRule="auto"/>
        <w:ind w:left="600" w:hanging="600" w:hangingChars="25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高空攀爬时必须使用防坠器，高处作业时必须正确使用安全带，对违章者电厂将按2000元/次对承包方进行处罚；</w:t>
      </w:r>
    </w:p>
    <w:p w14:paraId="0F79503D">
      <w:pPr>
        <w:pStyle w:val="25"/>
        <w:numPr>
          <w:ilvl w:val="1"/>
          <w:numId w:val="2"/>
        </w:numPr>
        <w:spacing w:line="360" w:lineRule="auto"/>
        <w:ind w:left="600" w:hanging="600" w:hangingChars="25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在检验过程中，实施定置管理，严禁乱堆乱放，承包方负责定置区域内的清洁，电厂要求整改后，承包方应立即执行，违者按2000元/天对承包方进行处罚；</w:t>
      </w:r>
    </w:p>
    <w:p w14:paraId="700B6E6E">
      <w:pPr>
        <w:pStyle w:val="25"/>
        <w:numPr>
          <w:ilvl w:val="1"/>
          <w:numId w:val="2"/>
        </w:numPr>
        <w:spacing w:line="360" w:lineRule="auto"/>
        <w:ind w:left="600" w:hanging="600" w:hangingChars="25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承包方须在检验工期结束后一个月内提供四份纸质检测报告和两份电子报告并交付电厂，逾期每月按合同额的1%收取滞纳金。</w:t>
      </w:r>
    </w:p>
    <w:p w14:paraId="62BEDA9F">
      <w:pPr>
        <w:pStyle w:val="25"/>
        <w:numPr>
          <w:ilvl w:val="1"/>
          <w:numId w:val="2"/>
        </w:numPr>
        <w:spacing w:line="360" w:lineRule="auto"/>
        <w:ind w:left="600" w:hanging="600" w:hangingChars="250"/>
        <w:rPr>
          <w:rFonts w:asciiTheme="minorEastAsia" w:hAnsiTheme="minorEastAsia" w:cstheme="minorEastAsia"/>
          <w:kern w:val="44"/>
          <w:sz w:val="24"/>
          <w:szCs w:val="24"/>
        </w:rPr>
      </w:pPr>
      <w:r>
        <w:rPr>
          <w:rFonts w:hint="eastAsia" w:asciiTheme="minorEastAsia" w:hAnsiTheme="minorEastAsia" w:eastAsiaTheme="minorEastAsia" w:cstheme="minorEastAsia"/>
          <w:color w:val="auto"/>
          <w:kern w:val="44"/>
          <w:sz w:val="24"/>
          <w:szCs w:val="24"/>
        </w:rPr>
        <w:t>承包方在检验过程中接受</w:t>
      </w:r>
      <w:r>
        <w:rPr>
          <w:rFonts w:hint="eastAsia" w:asciiTheme="minorEastAsia" w:hAnsiTheme="minorEastAsia" w:cstheme="minorEastAsia"/>
          <w:kern w:val="44"/>
          <w:sz w:val="24"/>
          <w:szCs w:val="24"/>
        </w:rPr>
        <w:t>发包方</w:t>
      </w:r>
      <w:r>
        <w:rPr>
          <w:rFonts w:hint="eastAsia" w:asciiTheme="minorEastAsia" w:hAnsiTheme="minorEastAsia" w:eastAsiaTheme="minorEastAsia" w:cstheme="minorEastAsia"/>
          <w:color w:val="auto"/>
          <w:kern w:val="44"/>
          <w:sz w:val="24"/>
          <w:szCs w:val="24"/>
        </w:rPr>
        <w:t>的监督和检查，工期结束后一年内如检验部件因检验不到位而出现泄漏等重大缺陷，且确认是承包方检验原因造成，</w:t>
      </w:r>
      <w:r>
        <w:rPr>
          <w:rFonts w:hint="eastAsia" w:asciiTheme="minorEastAsia" w:hAnsiTheme="minorEastAsia" w:eastAsiaTheme="minorEastAsia" w:cstheme="minorEastAsia"/>
          <w:color w:val="000000" w:themeColor="text1"/>
          <w:kern w:val="44"/>
          <w:sz w:val="24"/>
          <w:szCs w:val="24"/>
          <w14:textFill>
            <w14:solidFill>
              <w14:schemeClr w14:val="tx1"/>
            </w14:solidFill>
          </w14:textFill>
        </w:rPr>
        <w:t>须扣除质保金(合同额的10％)。</w:t>
      </w:r>
    </w:p>
    <w:p w14:paraId="69177DB1">
      <w:pPr>
        <w:pStyle w:val="25"/>
        <w:numPr>
          <w:ilvl w:val="255"/>
          <w:numId w:val="0"/>
        </w:numPr>
        <w:spacing w:line="360" w:lineRule="auto"/>
        <w:ind w:left="0" w:firstLine="480" w:firstLineChars="200"/>
        <w:rPr>
          <w:rFonts w:asciiTheme="minorEastAsia" w:hAnsiTheme="minorEastAsia" w:cstheme="minorEastAsia"/>
          <w:kern w:val="44"/>
          <w:sz w:val="24"/>
          <w:szCs w:val="24"/>
        </w:rPr>
      </w:pPr>
    </w:p>
    <w:p w14:paraId="39E05AE9">
      <w:pPr>
        <w:rPr>
          <w:rFonts w:asciiTheme="minorEastAsia" w:hAnsiTheme="minorEastAsia" w:cstheme="minorEastAsia"/>
          <w:sz w:val="28"/>
          <w:szCs w:val="28"/>
        </w:rPr>
      </w:pPr>
    </w:p>
    <w:sectPr>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6EA10">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C26B78F">
                          <w:pPr>
                            <w:pStyle w:val="10"/>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2C26B78F">
                    <w:pPr>
                      <w:pStyle w:val="10"/>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930EE4"/>
    <w:multiLevelType w:val="multilevel"/>
    <w:tmpl w:val="E9930EE4"/>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00000047"/>
    <w:multiLevelType w:val="multilevel"/>
    <w:tmpl w:val="00000047"/>
    <w:lvl w:ilvl="0" w:tentative="0">
      <w:start w:val="1"/>
      <w:numFmt w:val="upperRoman"/>
      <w:lvlText w:val="%1."/>
      <w:lvlJc w:val="left"/>
      <w:pPr>
        <w:tabs>
          <w:tab w:val="left" w:pos="425"/>
        </w:tabs>
        <w:ind w:left="0" w:firstLine="0"/>
      </w:pPr>
    </w:lvl>
    <w:lvl w:ilvl="1" w:tentative="0">
      <w:start w:val="1"/>
      <w:numFmt w:val="upperLetter"/>
      <w:pStyle w:val="4"/>
      <w:lvlText w:val="%2."/>
      <w:lvlJc w:val="left"/>
      <w:pPr>
        <w:tabs>
          <w:tab w:val="left" w:pos="1276"/>
        </w:tabs>
        <w:ind w:left="851" w:firstLine="0"/>
      </w:pPr>
    </w:lvl>
    <w:lvl w:ilvl="2" w:tentative="0">
      <w:start w:val="1"/>
      <w:numFmt w:val="decimal"/>
      <w:lvlText w:val="%3."/>
      <w:lvlJc w:val="left"/>
      <w:pPr>
        <w:tabs>
          <w:tab w:val="left" w:pos="2126"/>
        </w:tabs>
        <w:ind w:left="1701" w:firstLine="0"/>
      </w:pPr>
    </w:lvl>
    <w:lvl w:ilvl="3" w:tentative="0">
      <w:start w:val="1"/>
      <w:numFmt w:val="lowerLetter"/>
      <w:lvlText w:val="%4)"/>
      <w:lvlJc w:val="left"/>
      <w:pPr>
        <w:tabs>
          <w:tab w:val="left" w:pos="2976"/>
        </w:tabs>
        <w:ind w:left="2551" w:firstLine="0"/>
      </w:pPr>
    </w:lvl>
    <w:lvl w:ilvl="4" w:tentative="0">
      <w:start w:val="1"/>
      <w:numFmt w:val="decimal"/>
      <w:lvlText w:val="(%5)"/>
      <w:lvlJc w:val="left"/>
      <w:pPr>
        <w:tabs>
          <w:tab w:val="left" w:pos="3827"/>
        </w:tabs>
        <w:ind w:left="3402" w:firstLine="0"/>
      </w:pPr>
    </w:lvl>
    <w:lvl w:ilvl="5" w:tentative="0">
      <w:start w:val="1"/>
      <w:numFmt w:val="lowerLetter"/>
      <w:lvlText w:val="(%6)"/>
      <w:lvlJc w:val="left"/>
      <w:pPr>
        <w:tabs>
          <w:tab w:val="left" w:pos="4677"/>
        </w:tabs>
        <w:ind w:left="4252" w:firstLine="0"/>
      </w:pPr>
    </w:lvl>
    <w:lvl w:ilvl="6" w:tentative="0">
      <w:start w:val="1"/>
      <w:numFmt w:val="lowerRoman"/>
      <w:lvlText w:val="(%7)"/>
      <w:lvlJc w:val="left"/>
      <w:pPr>
        <w:tabs>
          <w:tab w:val="left" w:pos="5528"/>
        </w:tabs>
        <w:ind w:left="5102" w:firstLine="0"/>
      </w:pPr>
    </w:lvl>
    <w:lvl w:ilvl="7" w:tentative="0">
      <w:start w:val="1"/>
      <w:numFmt w:val="lowerLetter"/>
      <w:lvlText w:val="(%8)"/>
      <w:lvlJc w:val="left"/>
      <w:pPr>
        <w:tabs>
          <w:tab w:val="left" w:pos="6378"/>
        </w:tabs>
        <w:ind w:left="5953" w:firstLine="0"/>
      </w:pPr>
    </w:lvl>
    <w:lvl w:ilvl="8" w:tentative="0">
      <w:start w:val="1"/>
      <w:numFmt w:val="lowerRoman"/>
      <w:lvlText w:val="(%9)"/>
      <w:lvlJc w:val="left"/>
      <w:pPr>
        <w:tabs>
          <w:tab w:val="left" w:pos="7228"/>
        </w:tabs>
        <w:ind w:left="6803" w:firstLine="0"/>
      </w:pPr>
    </w:lvl>
  </w:abstractNum>
  <w:abstractNum w:abstractNumId="2">
    <w:nsid w:val="1288885C"/>
    <w:multiLevelType w:val="singleLevel"/>
    <w:tmpl w:val="1288885C"/>
    <w:lvl w:ilvl="0" w:tentative="0">
      <w:start w:val="1"/>
      <w:numFmt w:val="decimal"/>
      <w:lvlText w:val="%1."/>
      <w:lvlJc w:val="left"/>
      <w:pPr>
        <w:ind w:left="425" w:hanging="425"/>
      </w:pPr>
      <w:rPr>
        <w:rFonts w:hint="default"/>
      </w:rPr>
    </w:lvl>
  </w:abstractNum>
  <w:abstractNum w:abstractNumId="3">
    <w:nsid w:val="261AC8EB"/>
    <w:multiLevelType w:val="singleLevel"/>
    <w:tmpl w:val="261AC8EB"/>
    <w:lvl w:ilvl="0" w:tentative="0">
      <w:start w:val="1"/>
      <w:numFmt w:val="decimal"/>
      <w:lvlText w:val="(%1)"/>
      <w:lvlJc w:val="left"/>
      <w:pPr>
        <w:ind w:left="425" w:hanging="425"/>
      </w:pPr>
      <w:rPr>
        <w:rFonts w:hint="default"/>
      </w:rPr>
    </w:lvl>
  </w:abstractNum>
  <w:abstractNum w:abstractNumId="4">
    <w:nsid w:val="6DFA8859"/>
    <w:multiLevelType w:val="singleLevel"/>
    <w:tmpl w:val="6DFA8859"/>
    <w:lvl w:ilvl="0" w:tentative="0">
      <w:start w:val="1"/>
      <w:numFmt w:val="decimal"/>
      <w:lvlText w:val="%1."/>
      <w:lvlJc w:val="left"/>
      <w:pPr>
        <w:ind w:left="425" w:hanging="425"/>
      </w:pPr>
      <w:rPr>
        <w:rFont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3A25"/>
    <w:rsid w:val="0000097C"/>
    <w:rsid w:val="00001F2E"/>
    <w:rsid w:val="00002C94"/>
    <w:rsid w:val="00004D1A"/>
    <w:rsid w:val="000064D8"/>
    <w:rsid w:val="000107F7"/>
    <w:rsid w:val="00015F67"/>
    <w:rsid w:val="00015FB8"/>
    <w:rsid w:val="00017663"/>
    <w:rsid w:val="00023D37"/>
    <w:rsid w:val="000274FA"/>
    <w:rsid w:val="00033C90"/>
    <w:rsid w:val="000370CB"/>
    <w:rsid w:val="000421DC"/>
    <w:rsid w:val="000458E5"/>
    <w:rsid w:val="00056AE0"/>
    <w:rsid w:val="00057E7D"/>
    <w:rsid w:val="00074118"/>
    <w:rsid w:val="00080CF0"/>
    <w:rsid w:val="00082A8F"/>
    <w:rsid w:val="0008681C"/>
    <w:rsid w:val="00091A1B"/>
    <w:rsid w:val="000965AD"/>
    <w:rsid w:val="0009737B"/>
    <w:rsid w:val="000A701A"/>
    <w:rsid w:val="000C3657"/>
    <w:rsid w:val="000D3316"/>
    <w:rsid w:val="000D3500"/>
    <w:rsid w:val="000D38C7"/>
    <w:rsid w:val="000E006D"/>
    <w:rsid w:val="000E6A3E"/>
    <w:rsid w:val="000E7786"/>
    <w:rsid w:val="000F720B"/>
    <w:rsid w:val="001022EC"/>
    <w:rsid w:val="001062E3"/>
    <w:rsid w:val="0011632C"/>
    <w:rsid w:val="001212B8"/>
    <w:rsid w:val="00135093"/>
    <w:rsid w:val="0013687E"/>
    <w:rsid w:val="001555D2"/>
    <w:rsid w:val="001632CE"/>
    <w:rsid w:val="001704B1"/>
    <w:rsid w:val="00170BA8"/>
    <w:rsid w:val="00174367"/>
    <w:rsid w:val="0019260F"/>
    <w:rsid w:val="001927E0"/>
    <w:rsid w:val="001A0D6D"/>
    <w:rsid w:val="001C3D97"/>
    <w:rsid w:val="001E2051"/>
    <w:rsid w:val="001F3C45"/>
    <w:rsid w:val="001F57B5"/>
    <w:rsid w:val="0020205F"/>
    <w:rsid w:val="00203668"/>
    <w:rsid w:val="00210EF7"/>
    <w:rsid w:val="00211695"/>
    <w:rsid w:val="002167B0"/>
    <w:rsid w:val="00226F58"/>
    <w:rsid w:val="002325E1"/>
    <w:rsid w:val="00233A91"/>
    <w:rsid w:val="0024502E"/>
    <w:rsid w:val="002614E3"/>
    <w:rsid w:val="00262A26"/>
    <w:rsid w:val="00265ADB"/>
    <w:rsid w:val="0027180A"/>
    <w:rsid w:val="00276B6F"/>
    <w:rsid w:val="002828B0"/>
    <w:rsid w:val="0028348C"/>
    <w:rsid w:val="00293AA2"/>
    <w:rsid w:val="002A2003"/>
    <w:rsid w:val="002A6C0F"/>
    <w:rsid w:val="002B2FBE"/>
    <w:rsid w:val="002C06F8"/>
    <w:rsid w:val="002D03BE"/>
    <w:rsid w:val="002E08BC"/>
    <w:rsid w:val="002E0E77"/>
    <w:rsid w:val="002F1A86"/>
    <w:rsid w:val="00304099"/>
    <w:rsid w:val="00313677"/>
    <w:rsid w:val="00313DF0"/>
    <w:rsid w:val="003244BF"/>
    <w:rsid w:val="00333756"/>
    <w:rsid w:val="00336305"/>
    <w:rsid w:val="00352899"/>
    <w:rsid w:val="00352ECB"/>
    <w:rsid w:val="00355209"/>
    <w:rsid w:val="00360F9B"/>
    <w:rsid w:val="00361F0E"/>
    <w:rsid w:val="00363870"/>
    <w:rsid w:val="00374736"/>
    <w:rsid w:val="00391217"/>
    <w:rsid w:val="00394B0A"/>
    <w:rsid w:val="00395C97"/>
    <w:rsid w:val="003A622F"/>
    <w:rsid w:val="003A794B"/>
    <w:rsid w:val="003B5C9A"/>
    <w:rsid w:val="003C1445"/>
    <w:rsid w:val="003C4ACD"/>
    <w:rsid w:val="003C4CAD"/>
    <w:rsid w:val="003C5CAE"/>
    <w:rsid w:val="003C69C9"/>
    <w:rsid w:val="003C7BE5"/>
    <w:rsid w:val="003D0929"/>
    <w:rsid w:val="003D2A4F"/>
    <w:rsid w:val="003D67A3"/>
    <w:rsid w:val="003E1E3F"/>
    <w:rsid w:val="003E26F8"/>
    <w:rsid w:val="003E3607"/>
    <w:rsid w:val="003F0C47"/>
    <w:rsid w:val="003F2FD9"/>
    <w:rsid w:val="003F4EE1"/>
    <w:rsid w:val="003F7855"/>
    <w:rsid w:val="004162E0"/>
    <w:rsid w:val="00417A8B"/>
    <w:rsid w:val="00420C3B"/>
    <w:rsid w:val="0042126B"/>
    <w:rsid w:val="004218BA"/>
    <w:rsid w:val="0042603F"/>
    <w:rsid w:val="0042799A"/>
    <w:rsid w:val="0043084C"/>
    <w:rsid w:val="0043090B"/>
    <w:rsid w:val="00437E60"/>
    <w:rsid w:val="00442363"/>
    <w:rsid w:val="00451D3D"/>
    <w:rsid w:val="00454BE4"/>
    <w:rsid w:val="004623BC"/>
    <w:rsid w:val="00470AA6"/>
    <w:rsid w:val="0047151D"/>
    <w:rsid w:val="00472F05"/>
    <w:rsid w:val="00475EA0"/>
    <w:rsid w:val="004777EA"/>
    <w:rsid w:val="004842B9"/>
    <w:rsid w:val="0048541A"/>
    <w:rsid w:val="004862A9"/>
    <w:rsid w:val="004927BC"/>
    <w:rsid w:val="00495573"/>
    <w:rsid w:val="004A1B4D"/>
    <w:rsid w:val="004A73F6"/>
    <w:rsid w:val="004B5962"/>
    <w:rsid w:val="004B7446"/>
    <w:rsid w:val="004B77DC"/>
    <w:rsid w:val="004D2577"/>
    <w:rsid w:val="004D623D"/>
    <w:rsid w:val="00511C6E"/>
    <w:rsid w:val="00515244"/>
    <w:rsid w:val="005212A6"/>
    <w:rsid w:val="00524BF6"/>
    <w:rsid w:val="005315F9"/>
    <w:rsid w:val="00534073"/>
    <w:rsid w:val="00535962"/>
    <w:rsid w:val="00535FB9"/>
    <w:rsid w:val="00536265"/>
    <w:rsid w:val="005426E7"/>
    <w:rsid w:val="005561F9"/>
    <w:rsid w:val="00560916"/>
    <w:rsid w:val="00561780"/>
    <w:rsid w:val="00564E11"/>
    <w:rsid w:val="005808E8"/>
    <w:rsid w:val="00583017"/>
    <w:rsid w:val="00584D89"/>
    <w:rsid w:val="0059498C"/>
    <w:rsid w:val="00595CB3"/>
    <w:rsid w:val="00596FB6"/>
    <w:rsid w:val="00597D13"/>
    <w:rsid w:val="005A054E"/>
    <w:rsid w:val="005B041A"/>
    <w:rsid w:val="005B061B"/>
    <w:rsid w:val="005B5529"/>
    <w:rsid w:val="005B5FD5"/>
    <w:rsid w:val="005C0FD3"/>
    <w:rsid w:val="005C3C89"/>
    <w:rsid w:val="005C3F09"/>
    <w:rsid w:val="005C5349"/>
    <w:rsid w:val="005D0C0E"/>
    <w:rsid w:val="005D252C"/>
    <w:rsid w:val="005D25B9"/>
    <w:rsid w:val="005D3048"/>
    <w:rsid w:val="0061071B"/>
    <w:rsid w:val="00610D2A"/>
    <w:rsid w:val="006162D7"/>
    <w:rsid w:val="006177BF"/>
    <w:rsid w:val="006230F1"/>
    <w:rsid w:val="00655471"/>
    <w:rsid w:val="00663839"/>
    <w:rsid w:val="00666909"/>
    <w:rsid w:val="00670A31"/>
    <w:rsid w:val="006718EF"/>
    <w:rsid w:val="00675C20"/>
    <w:rsid w:val="0067603A"/>
    <w:rsid w:val="00680F17"/>
    <w:rsid w:val="0068113F"/>
    <w:rsid w:val="0069319D"/>
    <w:rsid w:val="00694183"/>
    <w:rsid w:val="00695279"/>
    <w:rsid w:val="00696A90"/>
    <w:rsid w:val="006A0BDC"/>
    <w:rsid w:val="006B1EF6"/>
    <w:rsid w:val="006B2F22"/>
    <w:rsid w:val="006B303A"/>
    <w:rsid w:val="006C5E10"/>
    <w:rsid w:val="006E095C"/>
    <w:rsid w:val="006E37A6"/>
    <w:rsid w:val="006E5686"/>
    <w:rsid w:val="006F0ED6"/>
    <w:rsid w:val="00705149"/>
    <w:rsid w:val="0070655C"/>
    <w:rsid w:val="00707A9D"/>
    <w:rsid w:val="00714D18"/>
    <w:rsid w:val="0071559B"/>
    <w:rsid w:val="00715D07"/>
    <w:rsid w:val="00727CDE"/>
    <w:rsid w:val="00750589"/>
    <w:rsid w:val="00750CF3"/>
    <w:rsid w:val="00754EAE"/>
    <w:rsid w:val="00755776"/>
    <w:rsid w:val="00767747"/>
    <w:rsid w:val="0077380F"/>
    <w:rsid w:val="00773F4D"/>
    <w:rsid w:val="007874B4"/>
    <w:rsid w:val="007A0044"/>
    <w:rsid w:val="007B218A"/>
    <w:rsid w:val="007B36EC"/>
    <w:rsid w:val="007B6AA2"/>
    <w:rsid w:val="007D5982"/>
    <w:rsid w:val="007E34C8"/>
    <w:rsid w:val="007E4D72"/>
    <w:rsid w:val="007F0B8C"/>
    <w:rsid w:val="007F2C8F"/>
    <w:rsid w:val="007F47BC"/>
    <w:rsid w:val="0080115B"/>
    <w:rsid w:val="008046F0"/>
    <w:rsid w:val="008048B0"/>
    <w:rsid w:val="00820420"/>
    <w:rsid w:val="00821E47"/>
    <w:rsid w:val="0082293B"/>
    <w:rsid w:val="008322AD"/>
    <w:rsid w:val="00842074"/>
    <w:rsid w:val="00842BA9"/>
    <w:rsid w:val="008518DA"/>
    <w:rsid w:val="00853194"/>
    <w:rsid w:val="00867EF5"/>
    <w:rsid w:val="00870F56"/>
    <w:rsid w:val="00876241"/>
    <w:rsid w:val="0088194D"/>
    <w:rsid w:val="00882E70"/>
    <w:rsid w:val="00883E3D"/>
    <w:rsid w:val="0088776E"/>
    <w:rsid w:val="008A5460"/>
    <w:rsid w:val="008B28CE"/>
    <w:rsid w:val="008C039C"/>
    <w:rsid w:val="008C060B"/>
    <w:rsid w:val="008C0A09"/>
    <w:rsid w:val="008C34EB"/>
    <w:rsid w:val="008C44EA"/>
    <w:rsid w:val="008D01A9"/>
    <w:rsid w:val="008D3E26"/>
    <w:rsid w:val="008D5A67"/>
    <w:rsid w:val="008D66DB"/>
    <w:rsid w:val="008E7880"/>
    <w:rsid w:val="008F15A8"/>
    <w:rsid w:val="008F1A4E"/>
    <w:rsid w:val="00905DC2"/>
    <w:rsid w:val="00907C0E"/>
    <w:rsid w:val="00907F4A"/>
    <w:rsid w:val="00914011"/>
    <w:rsid w:val="009143C4"/>
    <w:rsid w:val="00916F4C"/>
    <w:rsid w:val="00920B89"/>
    <w:rsid w:val="009215B3"/>
    <w:rsid w:val="0093246E"/>
    <w:rsid w:val="009400B5"/>
    <w:rsid w:val="00941A8B"/>
    <w:rsid w:val="009544C0"/>
    <w:rsid w:val="00957248"/>
    <w:rsid w:val="00961214"/>
    <w:rsid w:val="00961B5A"/>
    <w:rsid w:val="00961BE2"/>
    <w:rsid w:val="00970BB2"/>
    <w:rsid w:val="009763F5"/>
    <w:rsid w:val="00977D1F"/>
    <w:rsid w:val="0098367C"/>
    <w:rsid w:val="00995428"/>
    <w:rsid w:val="009A0A22"/>
    <w:rsid w:val="009A3938"/>
    <w:rsid w:val="009B2DA0"/>
    <w:rsid w:val="009B55BC"/>
    <w:rsid w:val="009B736A"/>
    <w:rsid w:val="009C1745"/>
    <w:rsid w:val="009C3EF5"/>
    <w:rsid w:val="009C5943"/>
    <w:rsid w:val="009D4493"/>
    <w:rsid w:val="009D4E47"/>
    <w:rsid w:val="009D5A6A"/>
    <w:rsid w:val="009E0BC1"/>
    <w:rsid w:val="009E4828"/>
    <w:rsid w:val="009F1DF2"/>
    <w:rsid w:val="009F5676"/>
    <w:rsid w:val="00A009F8"/>
    <w:rsid w:val="00A077B6"/>
    <w:rsid w:val="00A1023C"/>
    <w:rsid w:val="00A12BF4"/>
    <w:rsid w:val="00A16CA5"/>
    <w:rsid w:val="00A23CBA"/>
    <w:rsid w:val="00A27D46"/>
    <w:rsid w:val="00A3230C"/>
    <w:rsid w:val="00A44A49"/>
    <w:rsid w:val="00A55DAB"/>
    <w:rsid w:val="00A56E45"/>
    <w:rsid w:val="00A61DC3"/>
    <w:rsid w:val="00A718B8"/>
    <w:rsid w:val="00A736DE"/>
    <w:rsid w:val="00A76951"/>
    <w:rsid w:val="00A84CFE"/>
    <w:rsid w:val="00A914D0"/>
    <w:rsid w:val="00A96FC7"/>
    <w:rsid w:val="00AC01AC"/>
    <w:rsid w:val="00AC13FA"/>
    <w:rsid w:val="00AC197D"/>
    <w:rsid w:val="00AC5B02"/>
    <w:rsid w:val="00AD0AAE"/>
    <w:rsid w:val="00AD2C73"/>
    <w:rsid w:val="00AD42A4"/>
    <w:rsid w:val="00AD4953"/>
    <w:rsid w:val="00AD7E14"/>
    <w:rsid w:val="00AE2269"/>
    <w:rsid w:val="00AF00E3"/>
    <w:rsid w:val="00B02BF2"/>
    <w:rsid w:val="00B03D17"/>
    <w:rsid w:val="00B1585E"/>
    <w:rsid w:val="00B239EA"/>
    <w:rsid w:val="00B3231A"/>
    <w:rsid w:val="00B3473F"/>
    <w:rsid w:val="00B4223C"/>
    <w:rsid w:val="00B45785"/>
    <w:rsid w:val="00B46A28"/>
    <w:rsid w:val="00B62BA2"/>
    <w:rsid w:val="00B65AE6"/>
    <w:rsid w:val="00B82303"/>
    <w:rsid w:val="00B9280D"/>
    <w:rsid w:val="00BA2162"/>
    <w:rsid w:val="00BA4C9B"/>
    <w:rsid w:val="00BA7CBF"/>
    <w:rsid w:val="00BB7FD8"/>
    <w:rsid w:val="00BC2D19"/>
    <w:rsid w:val="00BD103E"/>
    <w:rsid w:val="00BD35B8"/>
    <w:rsid w:val="00BD3E18"/>
    <w:rsid w:val="00BD4773"/>
    <w:rsid w:val="00BE2256"/>
    <w:rsid w:val="00BF4898"/>
    <w:rsid w:val="00BF54CB"/>
    <w:rsid w:val="00C06D23"/>
    <w:rsid w:val="00C12E67"/>
    <w:rsid w:val="00C13CC9"/>
    <w:rsid w:val="00C2346C"/>
    <w:rsid w:val="00C35372"/>
    <w:rsid w:val="00C37863"/>
    <w:rsid w:val="00C50EEC"/>
    <w:rsid w:val="00C549A4"/>
    <w:rsid w:val="00C64176"/>
    <w:rsid w:val="00C81A54"/>
    <w:rsid w:val="00C94A12"/>
    <w:rsid w:val="00C96C41"/>
    <w:rsid w:val="00CA19EB"/>
    <w:rsid w:val="00CA638C"/>
    <w:rsid w:val="00CB455D"/>
    <w:rsid w:val="00CB48CE"/>
    <w:rsid w:val="00CC0B62"/>
    <w:rsid w:val="00CC2D0A"/>
    <w:rsid w:val="00CD3A25"/>
    <w:rsid w:val="00CD56DE"/>
    <w:rsid w:val="00CD717A"/>
    <w:rsid w:val="00CE6CAB"/>
    <w:rsid w:val="00D11C81"/>
    <w:rsid w:val="00D13D80"/>
    <w:rsid w:val="00D2702F"/>
    <w:rsid w:val="00D407D0"/>
    <w:rsid w:val="00D42A5B"/>
    <w:rsid w:val="00D437E4"/>
    <w:rsid w:val="00D44679"/>
    <w:rsid w:val="00D54BA3"/>
    <w:rsid w:val="00D66C8D"/>
    <w:rsid w:val="00D82E09"/>
    <w:rsid w:val="00D95070"/>
    <w:rsid w:val="00DA7F56"/>
    <w:rsid w:val="00DC6126"/>
    <w:rsid w:val="00DD59E7"/>
    <w:rsid w:val="00DD7EDA"/>
    <w:rsid w:val="00DF02F8"/>
    <w:rsid w:val="00DF1E53"/>
    <w:rsid w:val="00DF7061"/>
    <w:rsid w:val="00E077C5"/>
    <w:rsid w:val="00E1294D"/>
    <w:rsid w:val="00E15F47"/>
    <w:rsid w:val="00E25012"/>
    <w:rsid w:val="00E40EA8"/>
    <w:rsid w:val="00E416F4"/>
    <w:rsid w:val="00E4392B"/>
    <w:rsid w:val="00E44772"/>
    <w:rsid w:val="00E45011"/>
    <w:rsid w:val="00E47E6F"/>
    <w:rsid w:val="00E50E4D"/>
    <w:rsid w:val="00E5239E"/>
    <w:rsid w:val="00E67CB4"/>
    <w:rsid w:val="00E70A46"/>
    <w:rsid w:val="00E925DC"/>
    <w:rsid w:val="00E97C8F"/>
    <w:rsid w:val="00EA1861"/>
    <w:rsid w:val="00EA1922"/>
    <w:rsid w:val="00EA40F3"/>
    <w:rsid w:val="00EA681B"/>
    <w:rsid w:val="00EC39C1"/>
    <w:rsid w:val="00EC51E7"/>
    <w:rsid w:val="00EC5396"/>
    <w:rsid w:val="00EC7A17"/>
    <w:rsid w:val="00ED0C01"/>
    <w:rsid w:val="00ED3F1F"/>
    <w:rsid w:val="00EE2703"/>
    <w:rsid w:val="00EE3D0F"/>
    <w:rsid w:val="00EF53E1"/>
    <w:rsid w:val="00F02065"/>
    <w:rsid w:val="00F04840"/>
    <w:rsid w:val="00F04A80"/>
    <w:rsid w:val="00F063BE"/>
    <w:rsid w:val="00F07024"/>
    <w:rsid w:val="00F146C3"/>
    <w:rsid w:val="00F233E9"/>
    <w:rsid w:val="00F272D0"/>
    <w:rsid w:val="00F43AA1"/>
    <w:rsid w:val="00F50A43"/>
    <w:rsid w:val="00F520DB"/>
    <w:rsid w:val="00F52E08"/>
    <w:rsid w:val="00F5327C"/>
    <w:rsid w:val="00F5596A"/>
    <w:rsid w:val="00F6379D"/>
    <w:rsid w:val="00F70A44"/>
    <w:rsid w:val="00F806A9"/>
    <w:rsid w:val="00F82F7A"/>
    <w:rsid w:val="00F96407"/>
    <w:rsid w:val="00FA1297"/>
    <w:rsid w:val="00FA293D"/>
    <w:rsid w:val="00FA58A2"/>
    <w:rsid w:val="00FB0F0A"/>
    <w:rsid w:val="00FB1A77"/>
    <w:rsid w:val="00FB6BE5"/>
    <w:rsid w:val="00FC4072"/>
    <w:rsid w:val="00FD14EA"/>
    <w:rsid w:val="00FD20AE"/>
    <w:rsid w:val="00FD2523"/>
    <w:rsid w:val="00FD5FE7"/>
    <w:rsid w:val="00FD7D9B"/>
    <w:rsid w:val="00FE0CCF"/>
    <w:rsid w:val="00FE3F50"/>
    <w:rsid w:val="00FF3CFD"/>
    <w:rsid w:val="014F5B9E"/>
    <w:rsid w:val="01742862"/>
    <w:rsid w:val="01C253E5"/>
    <w:rsid w:val="01C612D4"/>
    <w:rsid w:val="01D5114D"/>
    <w:rsid w:val="02232B91"/>
    <w:rsid w:val="02347002"/>
    <w:rsid w:val="02482E72"/>
    <w:rsid w:val="029874AD"/>
    <w:rsid w:val="029B669C"/>
    <w:rsid w:val="02C86AB4"/>
    <w:rsid w:val="02D4598D"/>
    <w:rsid w:val="02D844C7"/>
    <w:rsid w:val="031E4AF1"/>
    <w:rsid w:val="03620089"/>
    <w:rsid w:val="036565CD"/>
    <w:rsid w:val="0404214A"/>
    <w:rsid w:val="040608EB"/>
    <w:rsid w:val="045724FD"/>
    <w:rsid w:val="0460486E"/>
    <w:rsid w:val="049032D3"/>
    <w:rsid w:val="049D0EBF"/>
    <w:rsid w:val="04AA27FB"/>
    <w:rsid w:val="04ED0469"/>
    <w:rsid w:val="04F33CEF"/>
    <w:rsid w:val="052A33AE"/>
    <w:rsid w:val="05417146"/>
    <w:rsid w:val="05685A69"/>
    <w:rsid w:val="05A9531A"/>
    <w:rsid w:val="05D23175"/>
    <w:rsid w:val="05DE2F28"/>
    <w:rsid w:val="05FB6487"/>
    <w:rsid w:val="06013D58"/>
    <w:rsid w:val="062C329A"/>
    <w:rsid w:val="0640458C"/>
    <w:rsid w:val="065B558E"/>
    <w:rsid w:val="065F2056"/>
    <w:rsid w:val="066A5DDA"/>
    <w:rsid w:val="06827D8E"/>
    <w:rsid w:val="069F73FD"/>
    <w:rsid w:val="06AA5FC4"/>
    <w:rsid w:val="06C1209C"/>
    <w:rsid w:val="06D338CF"/>
    <w:rsid w:val="06DF4298"/>
    <w:rsid w:val="070A721F"/>
    <w:rsid w:val="0723746A"/>
    <w:rsid w:val="07251F3D"/>
    <w:rsid w:val="074615E0"/>
    <w:rsid w:val="074929A1"/>
    <w:rsid w:val="077D4B11"/>
    <w:rsid w:val="079B5A22"/>
    <w:rsid w:val="079C33FD"/>
    <w:rsid w:val="07B36FC7"/>
    <w:rsid w:val="07E54CFD"/>
    <w:rsid w:val="07FF296E"/>
    <w:rsid w:val="08000F3A"/>
    <w:rsid w:val="083165C2"/>
    <w:rsid w:val="084D4F8D"/>
    <w:rsid w:val="08CA05FF"/>
    <w:rsid w:val="08CC4F33"/>
    <w:rsid w:val="090B1920"/>
    <w:rsid w:val="09182154"/>
    <w:rsid w:val="093C6632"/>
    <w:rsid w:val="09685405"/>
    <w:rsid w:val="098E558B"/>
    <w:rsid w:val="099C323D"/>
    <w:rsid w:val="09A2575B"/>
    <w:rsid w:val="09A34CB0"/>
    <w:rsid w:val="09D17D75"/>
    <w:rsid w:val="09ED18D0"/>
    <w:rsid w:val="09FE5237"/>
    <w:rsid w:val="0A3919CF"/>
    <w:rsid w:val="0A39591C"/>
    <w:rsid w:val="0A6626C8"/>
    <w:rsid w:val="0A6D0741"/>
    <w:rsid w:val="0AA82412"/>
    <w:rsid w:val="0ABB515E"/>
    <w:rsid w:val="0AC03FCD"/>
    <w:rsid w:val="0B190EF7"/>
    <w:rsid w:val="0B277CAF"/>
    <w:rsid w:val="0BA9307C"/>
    <w:rsid w:val="0BAF796A"/>
    <w:rsid w:val="0BDF5232"/>
    <w:rsid w:val="0C100B2F"/>
    <w:rsid w:val="0C155483"/>
    <w:rsid w:val="0C292DF1"/>
    <w:rsid w:val="0C622424"/>
    <w:rsid w:val="0C7A272F"/>
    <w:rsid w:val="0C7C4DD9"/>
    <w:rsid w:val="0CAA5331"/>
    <w:rsid w:val="0CC2420C"/>
    <w:rsid w:val="0CCD0900"/>
    <w:rsid w:val="0CF21148"/>
    <w:rsid w:val="0CFB40AD"/>
    <w:rsid w:val="0D044C45"/>
    <w:rsid w:val="0D06148F"/>
    <w:rsid w:val="0D0E6E3F"/>
    <w:rsid w:val="0D74031D"/>
    <w:rsid w:val="0D8102A1"/>
    <w:rsid w:val="0D9F5252"/>
    <w:rsid w:val="0DDF1D65"/>
    <w:rsid w:val="0E876479"/>
    <w:rsid w:val="0E8E6B8A"/>
    <w:rsid w:val="0E9B0848"/>
    <w:rsid w:val="0EAF7353"/>
    <w:rsid w:val="0EE32270"/>
    <w:rsid w:val="0EF06907"/>
    <w:rsid w:val="0EFC6011"/>
    <w:rsid w:val="0F6122ED"/>
    <w:rsid w:val="0F7A5DA4"/>
    <w:rsid w:val="0F7C26B1"/>
    <w:rsid w:val="0FF67B0F"/>
    <w:rsid w:val="100A3992"/>
    <w:rsid w:val="102D60E6"/>
    <w:rsid w:val="10342557"/>
    <w:rsid w:val="10383BC1"/>
    <w:rsid w:val="10482475"/>
    <w:rsid w:val="10640277"/>
    <w:rsid w:val="107810A5"/>
    <w:rsid w:val="1098022B"/>
    <w:rsid w:val="10BB0336"/>
    <w:rsid w:val="10C7280F"/>
    <w:rsid w:val="1132195C"/>
    <w:rsid w:val="11862A1A"/>
    <w:rsid w:val="118A2BE4"/>
    <w:rsid w:val="119716D5"/>
    <w:rsid w:val="11A81B98"/>
    <w:rsid w:val="11AF2AF7"/>
    <w:rsid w:val="11EE3E05"/>
    <w:rsid w:val="11EF3FBC"/>
    <w:rsid w:val="11F356B7"/>
    <w:rsid w:val="11F705E3"/>
    <w:rsid w:val="12133D4D"/>
    <w:rsid w:val="121F1C08"/>
    <w:rsid w:val="12250BF7"/>
    <w:rsid w:val="1228489E"/>
    <w:rsid w:val="12436BF9"/>
    <w:rsid w:val="124733C2"/>
    <w:rsid w:val="124F2D1A"/>
    <w:rsid w:val="126C5924"/>
    <w:rsid w:val="12873723"/>
    <w:rsid w:val="128C0F90"/>
    <w:rsid w:val="12944054"/>
    <w:rsid w:val="12FE305F"/>
    <w:rsid w:val="130E7CC7"/>
    <w:rsid w:val="131B699E"/>
    <w:rsid w:val="132B1EA1"/>
    <w:rsid w:val="13C545E0"/>
    <w:rsid w:val="13D11F9C"/>
    <w:rsid w:val="141068B7"/>
    <w:rsid w:val="142A52BC"/>
    <w:rsid w:val="143859DE"/>
    <w:rsid w:val="146B1EFA"/>
    <w:rsid w:val="14B20044"/>
    <w:rsid w:val="14B946C4"/>
    <w:rsid w:val="14DD7EF4"/>
    <w:rsid w:val="15010A51"/>
    <w:rsid w:val="152245B9"/>
    <w:rsid w:val="152267D8"/>
    <w:rsid w:val="152A2032"/>
    <w:rsid w:val="153D190C"/>
    <w:rsid w:val="15503F58"/>
    <w:rsid w:val="156B2E35"/>
    <w:rsid w:val="15AD23E7"/>
    <w:rsid w:val="15AF5A5A"/>
    <w:rsid w:val="15B5468E"/>
    <w:rsid w:val="15C94D82"/>
    <w:rsid w:val="15CC2323"/>
    <w:rsid w:val="15D40EC1"/>
    <w:rsid w:val="15F747A0"/>
    <w:rsid w:val="161876A4"/>
    <w:rsid w:val="164709F6"/>
    <w:rsid w:val="1651740E"/>
    <w:rsid w:val="165A5882"/>
    <w:rsid w:val="166A6797"/>
    <w:rsid w:val="16A271AB"/>
    <w:rsid w:val="16DFE249"/>
    <w:rsid w:val="16E401FC"/>
    <w:rsid w:val="16F42A4A"/>
    <w:rsid w:val="172C3575"/>
    <w:rsid w:val="17313BA8"/>
    <w:rsid w:val="176A3CD1"/>
    <w:rsid w:val="17AD1312"/>
    <w:rsid w:val="17BC7E46"/>
    <w:rsid w:val="17FE60A5"/>
    <w:rsid w:val="18053933"/>
    <w:rsid w:val="186849C1"/>
    <w:rsid w:val="186B1447"/>
    <w:rsid w:val="18A96594"/>
    <w:rsid w:val="18D45F60"/>
    <w:rsid w:val="18ED4AE7"/>
    <w:rsid w:val="18F9174B"/>
    <w:rsid w:val="19056CC9"/>
    <w:rsid w:val="19220881"/>
    <w:rsid w:val="193F597E"/>
    <w:rsid w:val="194E1023"/>
    <w:rsid w:val="195B799E"/>
    <w:rsid w:val="195E230D"/>
    <w:rsid w:val="19746CB6"/>
    <w:rsid w:val="198A5AF9"/>
    <w:rsid w:val="198D6443"/>
    <w:rsid w:val="199A2670"/>
    <w:rsid w:val="19A85992"/>
    <w:rsid w:val="19B70B1F"/>
    <w:rsid w:val="19B9445C"/>
    <w:rsid w:val="19CB5CBC"/>
    <w:rsid w:val="1A303B85"/>
    <w:rsid w:val="1A7F365B"/>
    <w:rsid w:val="1A811D77"/>
    <w:rsid w:val="1A822E40"/>
    <w:rsid w:val="1A847410"/>
    <w:rsid w:val="1A9F212E"/>
    <w:rsid w:val="1AB46CCC"/>
    <w:rsid w:val="1AE20C9D"/>
    <w:rsid w:val="1AFD047F"/>
    <w:rsid w:val="1B0D516B"/>
    <w:rsid w:val="1B3646F6"/>
    <w:rsid w:val="1B3A1DC3"/>
    <w:rsid w:val="1B774AAD"/>
    <w:rsid w:val="1B7C2D4D"/>
    <w:rsid w:val="1B92582B"/>
    <w:rsid w:val="1B9B5361"/>
    <w:rsid w:val="1BED1964"/>
    <w:rsid w:val="1BF468FF"/>
    <w:rsid w:val="1C112BE7"/>
    <w:rsid w:val="1C325DBA"/>
    <w:rsid w:val="1C8225F4"/>
    <w:rsid w:val="1C906D0A"/>
    <w:rsid w:val="1CAB7114"/>
    <w:rsid w:val="1CDD1C16"/>
    <w:rsid w:val="1CFB669F"/>
    <w:rsid w:val="1CFF1A7F"/>
    <w:rsid w:val="1D2726CF"/>
    <w:rsid w:val="1D4458C7"/>
    <w:rsid w:val="1D8F744B"/>
    <w:rsid w:val="1DAB5790"/>
    <w:rsid w:val="1DAF76AA"/>
    <w:rsid w:val="1DB43861"/>
    <w:rsid w:val="1E0312E6"/>
    <w:rsid w:val="1E202217"/>
    <w:rsid w:val="1E4513FC"/>
    <w:rsid w:val="1E6E6B3B"/>
    <w:rsid w:val="1E731F71"/>
    <w:rsid w:val="1E9D22CE"/>
    <w:rsid w:val="1EE1368E"/>
    <w:rsid w:val="1EE33BBF"/>
    <w:rsid w:val="1EFB0EC4"/>
    <w:rsid w:val="1F1847B7"/>
    <w:rsid w:val="1F1B341F"/>
    <w:rsid w:val="1F355F0C"/>
    <w:rsid w:val="1F3B31CA"/>
    <w:rsid w:val="1F3F1FC9"/>
    <w:rsid w:val="1F4B2065"/>
    <w:rsid w:val="1F677D59"/>
    <w:rsid w:val="1FC97FF1"/>
    <w:rsid w:val="1FD15DAD"/>
    <w:rsid w:val="1FDF3416"/>
    <w:rsid w:val="201D4085"/>
    <w:rsid w:val="203252F1"/>
    <w:rsid w:val="20362896"/>
    <w:rsid w:val="204C725E"/>
    <w:rsid w:val="205460A2"/>
    <w:rsid w:val="206E3972"/>
    <w:rsid w:val="20895D65"/>
    <w:rsid w:val="20D104BC"/>
    <w:rsid w:val="20D803C3"/>
    <w:rsid w:val="20E01B9F"/>
    <w:rsid w:val="20EF2B60"/>
    <w:rsid w:val="20FB4AC0"/>
    <w:rsid w:val="20FB74FE"/>
    <w:rsid w:val="21052896"/>
    <w:rsid w:val="21286E77"/>
    <w:rsid w:val="215807E5"/>
    <w:rsid w:val="218656D1"/>
    <w:rsid w:val="2196505D"/>
    <w:rsid w:val="219E40BD"/>
    <w:rsid w:val="21E25778"/>
    <w:rsid w:val="21E33E4D"/>
    <w:rsid w:val="22151CDA"/>
    <w:rsid w:val="224B13DE"/>
    <w:rsid w:val="22663174"/>
    <w:rsid w:val="226B698D"/>
    <w:rsid w:val="22870B57"/>
    <w:rsid w:val="229E26B2"/>
    <w:rsid w:val="22B73D30"/>
    <w:rsid w:val="22D0778E"/>
    <w:rsid w:val="22DC4BEB"/>
    <w:rsid w:val="22EB15CE"/>
    <w:rsid w:val="232E2893"/>
    <w:rsid w:val="23722288"/>
    <w:rsid w:val="238A520D"/>
    <w:rsid w:val="24005042"/>
    <w:rsid w:val="2415669B"/>
    <w:rsid w:val="242503B5"/>
    <w:rsid w:val="246A7271"/>
    <w:rsid w:val="24C2361B"/>
    <w:rsid w:val="24C70872"/>
    <w:rsid w:val="24F003CC"/>
    <w:rsid w:val="25562D1B"/>
    <w:rsid w:val="25572931"/>
    <w:rsid w:val="255B7771"/>
    <w:rsid w:val="25702485"/>
    <w:rsid w:val="25B1096E"/>
    <w:rsid w:val="25BF5092"/>
    <w:rsid w:val="26127F89"/>
    <w:rsid w:val="26281EEE"/>
    <w:rsid w:val="26492C45"/>
    <w:rsid w:val="2654715E"/>
    <w:rsid w:val="26620977"/>
    <w:rsid w:val="2663049C"/>
    <w:rsid w:val="26943064"/>
    <w:rsid w:val="2697203D"/>
    <w:rsid w:val="26A840DA"/>
    <w:rsid w:val="26BA6EA1"/>
    <w:rsid w:val="272C4021"/>
    <w:rsid w:val="275616CB"/>
    <w:rsid w:val="275837F2"/>
    <w:rsid w:val="275A21C2"/>
    <w:rsid w:val="27CE6A79"/>
    <w:rsid w:val="27FB046C"/>
    <w:rsid w:val="281741F6"/>
    <w:rsid w:val="283B57FA"/>
    <w:rsid w:val="284163DD"/>
    <w:rsid w:val="2875666F"/>
    <w:rsid w:val="287730A0"/>
    <w:rsid w:val="289118D5"/>
    <w:rsid w:val="28BF5FD8"/>
    <w:rsid w:val="28CC193E"/>
    <w:rsid w:val="28D37509"/>
    <w:rsid w:val="28E04D76"/>
    <w:rsid w:val="2902292A"/>
    <w:rsid w:val="294C0E09"/>
    <w:rsid w:val="29A4645D"/>
    <w:rsid w:val="29A510B7"/>
    <w:rsid w:val="29AF1D0F"/>
    <w:rsid w:val="29C71CAF"/>
    <w:rsid w:val="29EF3764"/>
    <w:rsid w:val="2A1F696B"/>
    <w:rsid w:val="2A4C44A2"/>
    <w:rsid w:val="2A52026F"/>
    <w:rsid w:val="2A541C9C"/>
    <w:rsid w:val="2A930938"/>
    <w:rsid w:val="2A9B5303"/>
    <w:rsid w:val="2B1775B7"/>
    <w:rsid w:val="2B824D9A"/>
    <w:rsid w:val="2B904CD6"/>
    <w:rsid w:val="2B920EF6"/>
    <w:rsid w:val="2B9448D6"/>
    <w:rsid w:val="2BAF36B9"/>
    <w:rsid w:val="2BB501E7"/>
    <w:rsid w:val="2BBA728B"/>
    <w:rsid w:val="2BCE1906"/>
    <w:rsid w:val="2C211CAA"/>
    <w:rsid w:val="2C2A657A"/>
    <w:rsid w:val="2C68096B"/>
    <w:rsid w:val="2C6E100B"/>
    <w:rsid w:val="2C775113"/>
    <w:rsid w:val="2C8E0D1A"/>
    <w:rsid w:val="2CA47F4A"/>
    <w:rsid w:val="2CAA61A1"/>
    <w:rsid w:val="2CDB6CFC"/>
    <w:rsid w:val="2CE04D1E"/>
    <w:rsid w:val="2CEF7690"/>
    <w:rsid w:val="2D5810F0"/>
    <w:rsid w:val="2D5B0D3B"/>
    <w:rsid w:val="2D6651CD"/>
    <w:rsid w:val="2D6E209A"/>
    <w:rsid w:val="2D812F77"/>
    <w:rsid w:val="2DE0148E"/>
    <w:rsid w:val="2DFC6679"/>
    <w:rsid w:val="2E205A14"/>
    <w:rsid w:val="2E536598"/>
    <w:rsid w:val="2E7C1A92"/>
    <w:rsid w:val="2EA60E5E"/>
    <w:rsid w:val="2EBC45E0"/>
    <w:rsid w:val="2ECD251A"/>
    <w:rsid w:val="2EDE1340"/>
    <w:rsid w:val="2F1C21F1"/>
    <w:rsid w:val="2F510F46"/>
    <w:rsid w:val="2F680A51"/>
    <w:rsid w:val="2F990D6D"/>
    <w:rsid w:val="2FA962DA"/>
    <w:rsid w:val="2FE7658F"/>
    <w:rsid w:val="2FEB7A37"/>
    <w:rsid w:val="2FEE1FC3"/>
    <w:rsid w:val="30031D36"/>
    <w:rsid w:val="3047781C"/>
    <w:rsid w:val="305B63BA"/>
    <w:rsid w:val="307336C2"/>
    <w:rsid w:val="308B7FF5"/>
    <w:rsid w:val="30991EF0"/>
    <w:rsid w:val="30C24EA3"/>
    <w:rsid w:val="30E7266C"/>
    <w:rsid w:val="30E80A06"/>
    <w:rsid w:val="30F161E3"/>
    <w:rsid w:val="310365F9"/>
    <w:rsid w:val="312A6730"/>
    <w:rsid w:val="316326D4"/>
    <w:rsid w:val="318B0A75"/>
    <w:rsid w:val="31A33191"/>
    <w:rsid w:val="31A46449"/>
    <w:rsid w:val="31C17004"/>
    <w:rsid w:val="31C73ECE"/>
    <w:rsid w:val="31CF7478"/>
    <w:rsid w:val="31EA3153"/>
    <w:rsid w:val="322222EE"/>
    <w:rsid w:val="32695D5F"/>
    <w:rsid w:val="32703988"/>
    <w:rsid w:val="32A3531C"/>
    <w:rsid w:val="32E6519F"/>
    <w:rsid w:val="32FD4B4F"/>
    <w:rsid w:val="33024A29"/>
    <w:rsid w:val="3307241E"/>
    <w:rsid w:val="331F118B"/>
    <w:rsid w:val="332837F2"/>
    <w:rsid w:val="333D729C"/>
    <w:rsid w:val="33426E37"/>
    <w:rsid w:val="337F499C"/>
    <w:rsid w:val="33BD5EA3"/>
    <w:rsid w:val="33C5054F"/>
    <w:rsid w:val="33ED7128"/>
    <w:rsid w:val="33F64B0B"/>
    <w:rsid w:val="33FF08BE"/>
    <w:rsid w:val="3472305A"/>
    <w:rsid w:val="34A574A8"/>
    <w:rsid w:val="34F54764"/>
    <w:rsid w:val="34FF7D5D"/>
    <w:rsid w:val="350B17AB"/>
    <w:rsid w:val="35151AFC"/>
    <w:rsid w:val="352232F9"/>
    <w:rsid w:val="352A1AC8"/>
    <w:rsid w:val="35484CC0"/>
    <w:rsid w:val="355424D8"/>
    <w:rsid w:val="3587755F"/>
    <w:rsid w:val="35B54FAC"/>
    <w:rsid w:val="360865FC"/>
    <w:rsid w:val="369C2E7E"/>
    <w:rsid w:val="36DF7757"/>
    <w:rsid w:val="36EA23E4"/>
    <w:rsid w:val="36FF428E"/>
    <w:rsid w:val="37026CBC"/>
    <w:rsid w:val="3713171F"/>
    <w:rsid w:val="372102D6"/>
    <w:rsid w:val="372F1DF2"/>
    <w:rsid w:val="37323337"/>
    <w:rsid w:val="37375BDA"/>
    <w:rsid w:val="374A548E"/>
    <w:rsid w:val="37573187"/>
    <w:rsid w:val="37664E42"/>
    <w:rsid w:val="37696045"/>
    <w:rsid w:val="37855BAA"/>
    <w:rsid w:val="378A64F6"/>
    <w:rsid w:val="37A5264D"/>
    <w:rsid w:val="37AA0CAB"/>
    <w:rsid w:val="37E12188"/>
    <w:rsid w:val="380F2190"/>
    <w:rsid w:val="383D577E"/>
    <w:rsid w:val="387C0D17"/>
    <w:rsid w:val="38B86F31"/>
    <w:rsid w:val="38B97BED"/>
    <w:rsid w:val="38DF1904"/>
    <w:rsid w:val="38ED3C92"/>
    <w:rsid w:val="396847E9"/>
    <w:rsid w:val="399051CD"/>
    <w:rsid w:val="39A52F37"/>
    <w:rsid w:val="39B50C4C"/>
    <w:rsid w:val="39F748FC"/>
    <w:rsid w:val="39FC62B7"/>
    <w:rsid w:val="3AE13EA3"/>
    <w:rsid w:val="3AF90B69"/>
    <w:rsid w:val="3AFE0EC2"/>
    <w:rsid w:val="3B063009"/>
    <w:rsid w:val="3B274165"/>
    <w:rsid w:val="3B546D3B"/>
    <w:rsid w:val="3B657AFE"/>
    <w:rsid w:val="3B7B7E53"/>
    <w:rsid w:val="3B911A30"/>
    <w:rsid w:val="3BA16D87"/>
    <w:rsid w:val="3BBB5451"/>
    <w:rsid w:val="3BC17B0B"/>
    <w:rsid w:val="3BCF121E"/>
    <w:rsid w:val="3C034250"/>
    <w:rsid w:val="3C160411"/>
    <w:rsid w:val="3C4F6CEE"/>
    <w:rsid w:val="3C77132B"/>
    <w:rsid w:val="3C8947AA"/>
    <w:rsid w:val="3CBB0CF9"/>
    <w:rsid w:val="3CD47767"/>
    <w:rsid w:val="3CD87FBF"/>
    <w:rsid w:val="3D397147"/>
    <w:rsid w:val="3D471FB5"/>
    <w:rsid w:val="3D473A19"/>
    <w:rsid w:val="3D473CB8"/>
    <w:rsid w:val="3D652B6C"/>
    <w:rsid w:val="3D672BC6"/>
    <w:rsid w:val="3D6C1664"/>
    <w:rsid w:val="3D6DE238"/>
    <w:rsid w:val="3D704697"/>
    <w:rsid w:val="3DBD6BBD"/>
    <w:rsid w:val="3DCD1011"/>
    <w:rsid w:val="3DFE80BE"/>
    <w:rsid w:val="3E091F4A"/>
    <w:rsid w:val="3E1A231A"/>
    <w:rsid w:val="3E2770D0"/>
    <w:rsid w:val="3E351BFB"/>
    <w:rsid w:val="3E35616F"/>
    <w:rsid w:val="3E592A5C"/>
    <w:rsid w:val="3E6D4B3B"/>
    <w:rsid w:val="3E770506"/>
    <w:rsid w:val="3E8C31FD"/>
    <w:rsid w:val="3EC523C2"/>
    <w:rsid w:val="3ED208C6"/>
    <w:rsid w:val="3EDF8C9D"/>
    <w:rsid w:val="3F3B6C65"/>
    <w:rsid w:val="3F534374"/>
    <w:rsid w:val="3F632B11"/>
    <w:rsid w:val="3F8B0E56"/>
    <w:rsid w:val="3F921DF5"/>
    <w:rsid w:val="3FA02E3A"/>
    <w:rsid w:val="3FBA7EC7"/>
    <w:rsid w:val="3FD24368"/>
    <w:rsid w:val="3FE17A71"/>
    <w:rsid w:val="3FFC423A"/>
    <w:rsid w:val="3FFDD8CB"/>
    <w:rsid w:val="401B668A"/>
    <w:rsid w:val="404A5FCA"/>
    <w:rsid w:val="404E1502"/>
    <w:rsid w:val="408B45AE"/>
    <w:rsid w:val="40E56349"/>
    <w:rsid w:val="412A157E"/>
    <w:rsid w:val="41386A4E"/>
    <w:rsid w:val="414C1CAD"/>
    <w:rsid w:val="41817C21"/>
    <w:rsid w:val="418E17A7"/>
    <w:rsid w:val="41A46CC7"/>
    <w:rsid w:val="41AD137B"/>
    <w:rsid w:val="41E17F35"/>
    <w:rsid w:val="41FA7EDE"/>
    <w:rsid w:val="41FB4313"/>
    <w:rsid w:val="425F619E"/>
    <w:rsid w:val="42633A00"/>
    <w:rsid w:val="42753043"/>
    <w:rsid w:val="427C61AF"/>
    <w:rsid w:val="429F580D"/>
    <w:rsid w:val="42AC2884"/>
    <w:rsid w:val="42BB46A3"/>
    <w:rsid w:val="42C65A12"/>
    <w:rsid w:val="42CB2FFD"/>
    <w:rsid w:val="42F34100"/>
    <w:rsid w:val="43423A6A"/>
    <w:rsid w:val="435F0B2E"/>
    <w:rsid w:val="43864C57"/>
    <w:rsid w:val="43C64AC4"/>
    <w:rsid w:val="43D207F4"/>
    <w:rsid w:val="43D23290"/>
    <w:rsid w:val="43F970EF"/>
    <w:rsid w:val="43FE4143"/>
    <w:rsid w:val="440502B5"/>
    <w:rsid w:val="440E4A80"/>
    <w:rsid w:val="442560B7"/>
    <w:rsid w:val="442B7C82"/>
    <w:rsid w:val="442D76F7"/>
    <w:rsid w:val="445E5F7D"/>
    <w:rsid w:val="446A0DED"/>
    <w:rsid w:val="446C0B1A"/>
    <w:rsid w:val="446D0AB6"/>
    <w:rsid w:val="447B0D81"/>
    <w:rsid w:val="44C92E65"/>
    <w:rsid w:val="44CD3DC5"/>
    <w:rsid w:val="45462D93"/>
    <w:rsid w:val="456F27F7"/>
    <w:rsid w:val="45940BA9"/>
    <w:rsid w:val="45962F12"/>
    <w:rsid w:val="45BA68FC"/>
    <w:rsid w:val="45CF1199"/>
    <w:rsid w:val="468704A5"/>
    <w:rsid w:val="47441698"/>
    <w:rsid w:val="47A3506F"/>
    <w:rsid w:val="47B756AC"/>
    <w:rsid w:val="47B76C31"/>
    <w:rsid w:val="47D155CF"/>
    <w:rsid w:val="47D33C0D"/>
    <w:rsid w:val="4814670C"/>
    <w:rsid w:val="481614F8"/>
    <w:rsid w:val="48266066"/>
    <w:rsid w:val="484148D2"/>
    <w:rsid w:val="486C518C"/>
    <w:rsid w:val="48750054"/>
    <w:rsid w:val="4876079C"/>
    <w:rsid w:val="487A7141"/>
    <w:rsid w:val="48B736CB"/>
    <w:rsid w:val="48C211EB"/>
    <w:rsid w:val="48C35326"/>
    <w:rsid w:val="48ED0FBA"/>
    <w:rsid w:val="48F21BE8"/>
    <w:rsid w:val="49147540"/>
    <w:rsid w:val="491C2B38"/>
    <w:rsid w:val="491F115E"/>
    <w:rsid w:val="49261271"/>
    <w:rsid w:val="493425A6"/>
    <w:rsid w:val="49370023"/>
    <w:rsid w:val="495C532E"/>
    <w:rsid w:val="49692032"/>
    <w:rsid w:val="49776198"/>
    <w:rsid w:val="49E319B0"/>
    <w:rsid w:val="4A240860"/>
    <w:rsid w:val="4A317880"/>
    <w:rsid w:val="4A420D01"/>
    <w:rsid w:val="4A6016A6"/>
    <w:rsid w:val="4A7B5AF7"/>
    <w:rsid w:val="4AD112A9"/>
    <w:rsid w:val="4AE04CB9"/>
    <w:rsid w:val="4B223C8C"/>
    <w:rsid w:val="4B3339CD"/>
    <w:rsid w:val="4B455FF1"/>
    <w:rsid w:val="4B93711D"/>
    <w:rsid w:val="4BA72CCE"/>
    <w:rsid w:val="4BB570CE"/>
    <w:rsid w:val="4BDF0430"/>
    <w:rsid w:val="4C11234A"/>
    <w:rsid w:val="4C283783"/>
    <w:rsid w:val="4C4A67E5"/>
    <w:rsid w:val="4C5B0F8E"/>
    <w:rsid w:val="4C6D1387"/>
    <w:rsid w:val="4C6E6FE6"/>
    <w:rsid w:val="4CB031A4"/>
    <w:rsid w:val="4CEE51BA"/>
    <w:rsid w:val="4CF2542C"/>
    <w:rsid w:val="4D171CBA"/>
    <w:rsid w:val="4D227553"/>
    <w:rsid w:val="4D236C8E"/>
    <w:rsid w:val="4D4C18D1"/>
    <w:rsid w:val="4D742255"/>
    <w:rsid w:val="4D7C0322"/>
    <w:rsid w:val="4D8A4981"/>
    <w:rsid w:val="4D8F64F8"/>
    <w:rsid w:val="4D9A1894"/>
    <w:rsid w:val="4DB90391"/>
    <w:rsid w:val="4DCC6D83"/>
    <w:rsid w:val="4DEC71D2"/>
    <w:rsid w:val="4E036298"/>
    <w:rsid w:val="4E085BE1"/>
    <w:rsid w:val="4E1C2F69"/>
    <w:rsid w:val="4E2D45CE"/>
    <w:rsid w:val="4E4C3C25"/>
    <w:rsid w:val="4E5F7DC0"/>
    <w:rsid w:val="4E611ECC"/>
    <w:rsid w:val="4E7E302B"/>
    <w:rsid w:val="4E977E94"/>
    <w:rsid w:val="4EA223D8"/>
    <w:rsid w:val="4EA438B4"/>
    <w:rsid w:val="4EAF022B"/>
    <w:rsid w:val="4EB40EA0"/>
    <w:rsid w:val="4ECD7F50"/>
    <w:rsid w:val="4EF04660"/>
    <w:rsid w:val="4F022C49"/>
    <w:rsid w:val="4F0B2024"/>
    <w:rsid w:val="4F4D20F9"/>
    <w:rsid w:val="4F5C6A3C"/>
    <w:rsid w:val="4F7D6DC8"/>
    <w:rsid w:val="4FB61864"/>
    <w:rsid w:val="4FB91FBC"/>
    <w:rsid w:val="4FE74C08"/>
    <w:rsid w:val="4FF66C29"/>
    <w:rsid w:val="4FFD6C51"/>
    <w:rsid w:val="5068345F"/>
    <w:rsid w:val="5077234E"/>
    <w:rsid w:val="50867F60"/>
    <w:rsid w:val="50B728CC"/>
    <w:rsid w:val="50D54A9D"/>
    <w:rsid w:val="51353341"/>
    <w:rsid w:val="517D6B42"/>
    <w:rsid w:val="51853D63"/>
    <w:rsid w:val="5186678C"/>
    <w:rsid w:val="518807B9"/>
    <w:rsid w:val="518851F5"/>
    <w:rsid w:val="51C702F5"/>
    <w:rsid w:val="51CC213F"/>
    <w:rsid w:val="51E118C9"/>
    <w:rsid w:val="51E34EE2"/>
    <w:rsid w:val="51F652AF"/>
    <w:rsid w:val="520068FB"/>
    <w:rsid w:val="520C79A0"/>
    <w:rsid w:val="520F71DC"/>
    <w:rsid w:val="5224307E"/>
    <w:rsid w:val="523006BB"/>
    <w:rsid w:val="52321C87"/>
    <w:rsid w:val="52346CF5"/>
    <w:rsid w:val="523A06A7"/>
    <w:rsid w:val="52672D4B"/>
    <w:rsid w:val="52675427"/>
    <w:rsid w:val="52D20D5C"/>
    <w:rsid w:val="5350331A"/>
    <w:rsid w:val="535F6606"/>
    <w:rsid w:val="53936054"/>
    <w:rsid w:val="53A85359"/>
    <w:rsid w:val="53C12E3B"/>
    <w:rsid w:val="53C82F48"/>
    <w:rsid w:val="53E421E6"/>
    <w:rsid w:val="53E830F1"/>
    <w:rsid w:val="543A10C9"/>
    <w:rsid w:val="543E7DBD"/>
    <w:rsid w:val="54441A63"/>
    <w:rsid w:val="544A0222"/>
    <w:rsid w:val="54505095"/>
    <w:rsid w:val="54621CEF"/>
    <w:rsid w:val="54664747"/>
    <w:rsid w:val="54A5675F"/>
    <w:rsid w:val="54B25A5A"/>
    <w:rsid w:val="55046527"/>
    <w:rsid w:val="553C6714"/>
    <w:rsid w:val="55531A8B"/>
    <w:rsid w:val="55663543"/>
    <w:rsid w:val="55CD172D"/>
    <w:rsid w:val="55D45E59"/>
    <w:rsid w:val="55E01CFB"/>
    <w:rsid w:val="55E57359"/>
    <w:rsid w:val="56167989"/>
    <w:rsid w:val="56587A5A"/>
    <w:rsid w:val="56865859"/>
    <w:rsid w:val="56881CAA"/>
    <w:rsid w:val="569D504A"/>
    <w:rsid w:val="569F30C8"/>
    <w:rsid w:val="56ED3BFC"/>
    <w:rsid w:val="57031D31"/>
    <w:rsid w:val="5716538C"/>
    <w:rsid w:val="5719156D"/>
    <w:rsid w:val="57275C59"/>
    <w:rsid w:val="573876A8"/>
    <w:rsid w:val="574840EA"/>
    <w:rsid w:val="574B4838"/>
    <w:rsid w:val="575D51AA"/>
    <w:rsid w:val="57624B5B"/>
    <w:rsid w:val="577D69C3"/>
    <w:rsid w:val="579A4168"/>
    <w:rsid w:val="57C56BB4"/>
    <w:rsid w:val="57CE2A1D"/>
    <w:rsid w:val="57D70282"/>
    <w:rsid w:val="57E30FF0"/>
    <w:rsid w:val="57EF19F5"/>
    <w:rsid w:val="5814331C"/>
    <w:rsid w:val="58334EB0"/>
    <w:rsid w:val="58355246"/>
    <w:rsid w:val="58375781"/>
    <w:rsid w:val="584B625E"/>
    <w:rsid w:val="58A228DD"/>
    <w:rsid w:val="58C76CA9"/>
    <w:rsid w:val="59212EA3"/>
    <w:rsid w:val="594D03D5"/>
    <w:rsid w:val="595833D3"/>
    <w:rsid w:val="597A25B1"/>
    <w:rsid w:val="59995C77"/>
    <w:rsid w:val="59BD3F1C"/>
    <w:rsid w:val="5A2953A5"/>
    <w:rsid w:val="5A4B1B21"/>
    <w:rsid w:val="5A9A195C"/>
    <w:rsid w:val="5A9E411E"/>
    <w:rsid w:val="5AF00B7D"/>
    <w:rsid w:val="5B634B2A"/>
    <w:rsid w:val="5B67023F"/>
    <w:rsid w:val="5B68628A"/>
    <w:rsid w:val="5B756050"/>
    <w:rsid w:val="5B7A1E85"/>
    <w:rsid w:val="5B866E95"/>
    <w:rsid w:val="5B887099"/>
    <w:rsid w:val="5B92680C"/>
    <w:rsid w:val="5BE147E1"/>
    <w:rsid w:val="5BFF489E"/>
    <w:rsid w:val="5C0023E7"/>
    <w:rsid w:val="5C535ED8"/>
    <w:rsid w:val="5C9248C4"/>
    <w:rsid w:val="5C9A7C91"/>
    <w:rsid w:val="5CD21DA7"/>
    <w:rsid w:val="5CF306FC"/>
    <w:rsid w:val="5CF7229F"/>
    <w:rsid w:val="5D095555"/>
    <w:rsid w:val="5D1071C8"/>
    <w:rsid w:val="5D700BD0"/>
    <w:rsid w:val="5D8A4067"/>
    <w:rsid w:val="5D8B0C15"/>
    <w:rsid w:val="5D9A41B0"/>
    <w:rsid w:val="5DA40390"/>
    <w:rsid w:val="5DDC2347"/>
    <w:rsid w:val="5DEA2D3A"/>
    <w:rsid w:val="5E0E4586"/>
    <w:rsid w:val="5E2974C5"/>
    <w:rsid w:val="5E367F06"/>
    <w:rsid w:val="5E5B3B75"/>
    <w:rsid w:val="5E7571B7"/>
    <w:rsid w:val="5EB03B10"/>
    <w:rsid w:val="5ED370BE"/>
    <w:rsid w:val="5EFA116E"/>
    <w:rsid w:val="5F151895"/>
    <w:rsid w:val="5F8B0EA0"/>
    <w:rsid w:val="5F9D561F"/>
    <w:rsid w:val="5FCC5671"/>
    <w:rsid w:val="600A0AEC"/>
    <w:rsid w:val="60240699"/>
    <w:rsid w:val="60480263"/>
    <w:rsid w:val="609C2F65"/>
    <w:rsid w:val="60BE16AF"/>
    <w:rsid w:val="60F5313E"/>
    <w:rsid w:val="612C392F"/>
    <w:rsid w:val="613A53FB"/>
    <w:rsid w:val="61622C7C"/>
    <w:rsid w:val="61657E30"/>
    <w:rsid w:val="617B7C42"/>
    <w:rsid w:val="61857225"/>
    <w:rsid w:val="618C3DF4"/>
    <w:rsid w:val="61A77F9B"/>
    <w:rsid w:val="61B32712"/>
    <w:rsid w:val="61DE42C0"/>
    <w:rsid w:val="61E7592E"/>
    <w:rsid w:val="61FF0B69"/>
    <w:rsid w:val="62290337"/>
    <w:rsid w:val="624E0978"/>
    <w:rsid w:val="62A624F8"/>
    <w:rsid w:val="62AE66B1"/>
    <w:rsid w:val="62DB3740"/>
    <w:rsid w:val="62EF196D"/>
    <w:rsid w:val="62F334DA"/>
    <w:rsid w:val="63073278"/>
    <w:rsid w:val="633619D3"/>
    <w:rsid w:val="633F2BEE"/>
    <w:rsid w:val="637B6800"/>
    <w:rsid w:val="638B289E"/>
    <w:rsid w:val="63B47066"/>
    <w:rsid w:val="63E448DA"/>
    <w:rsid w:val="63FC042D"/>
    <w:rsid w:val="641414AA"/>
    <w:rsid w:val="64284EEA"/>
    <w:rsid w:val="64292066"/>
    <w:rsid w:val="64471781"/>
    <w:rsid w:val="645E484F"/>
    <w:rsid w:val="64676205"/>
    <w:rsid w:val="647C3304"/>
    <w:rsid w:val="648A69F7"/>
    <w:rsid w:val="64BC02D8"/>
    <w:rsid w:val="652A668A"/>
    <w:rsid w:val="652E0F74"/>
    <w:rsid w:val="65741107"/>
    <w:rsid w:val="657E6046"/>
    <w:rsid w:val="658613A6"/>
    <w:rsid w:val="65890294"/>
    <w:rsid w:val="65AD4F3D"/>
    <w:rsid w:val="65C040D5"/>
    <w:rsid w:val="65E23B46"/>
    <w:rsid w:val="65E37535"/>
    <w:rsid w:val="65E86EAC"/>
    <w:rsid w:val="65F03D64"/>
    <w:rsid w:val="65F77808"/>
    <w:rsid w:val="664078B4"/>
    <w:rsid w:val="66431D56"/>
    <w:rsid w:val="665948EB"/>
    <w:rsid w:val="665E322F"/>
    <w:rsid w:val="666719C1"/>
    <w:rsid w:val="66835626"/>
    <w:rsid w:val="668D403C"/>
    <w:rsid w:val="669C0879"/>
    <w:rsid w:val="66A4195F"/>
    <w:rsid w:val="66D30CCD"/>
    <w:rsid w:val="66DB089E"/>
    <w:rsid w:val="66E47199"/>
    <w:rsid w:val="6728724D"/>
    <w:rsid w:val="675C7894"/>
    <w:rsid w:val="67861CB8"/>
    <w:rsid w:val="67A07C21"/>
    <w:rsid w:val="67AD7325"/>
    <w:rsid w:val="67BA6DF1"/>
    <w:rsid w:val="680467B8"/>
    <w:rsid w:val="680B1430"/>
    <w:rsid w:val="680F1B71"/>
    <w:rsid w:val="682D505B"/>
    <w:rsid w:val="68795842"/>
    <w:rsid w:val="687C6E87"/>
    <w:rsid w:val="688651A7"/>
    <w:rsid w:val="68BA2F3F"/>
    <w:rsid w:val="68C638E4"/>
    <w:rsid w:val="68ED4A3A"/>
    <w:rsid w:val="690B2CC9"/>
    <w:rsid w:val="699A2EDE"/>
    <w:rsid w:val="69A177DC"/>
    <w:rsid w:val="69A24CC7"/>
    <w:rsid w:val="69B36F7C"/>
    <w:rsid w:val="69EF3B28"/>
    <w:rsid w:val="6A170100"/>
    <w:rsid w:val="6A1C106D"/>
    <w:rsid w:val="6A3528A3"/>
    <w:rsid w:val="6A5C7064"/>
    <w:rsid w:val="6A9615E0"/>
    <w:rsid w:val="6AA56A14"/>
    <w:rsid w:val="6AC80376"/>
    <w:rsid w:val="6ACF703A"/>
    <w:rsid w:val="6AE21CFA"/>
    <w:rsid w:val="6B1871AA"/>
    <w:rsid w:val="6B1C6688"/>
    <w:rsid w:val="6B2E61C9"/>
    <w:rsid w:val="6B51010D"/>
    <w:rsid w:val="6B526ACF"/>
    <w:rsid w:val="6BA33E9D"/>
    <w:rsid w:val="6BBE4D08"/>
    <w:rsid w:val="6BE560C0"/>
    <w:rsid w:val="6BF61B98"/>
    <w:rsid w:val="6C330C74"/>
    <w:rsid w:val="6C9B2E31"/>
    <w:rsid w:val="6CE74A34"/>
    <w:rsid w:val="6CF46750"/>
    <w:rsid w:val="6D233C6F"/>
    <w:rsid w:val="6D2A4E71"/>
    <w:rsid w:val="6D3D2138"/>
    <w:rsid w:val="6D3F6A03"/>
    <w:rsid w:val="6D4158CC"/>
    <w:rsid w:val="6D7C0847"/>
    <w:rsid w:val="6D861435"/>
    <w:rsid w:val="6D933027"/>
    <w:rsid w:val="6DA93A04"/>
    <w:rsid w:val="6DCC37C2"/>
    <w:rsid w:val="6DE8582A"/>
    <w:rsid w:val="6DED49FC"/>
    <w:rsid w:val="6DF82ED5"/>
    <w:rsid w:val="6DFD649D"/>
    <w:rsid w:val="6E287C29"/>
    <w:rsid w:val="6E411E83"/>
    <w:rsid w:val="6F6B2B8C"/>
    <w:rsid w:val="6F6F78E8"/>
    <w:rsid w:val="6F72099B"/>
    <w:rsid w:val="6F9D7678"/>
    <w:rsid w:val="6FC87182"/>
    <w:rsid w:val="6FE26166"/>
    <w:rsid w:val="6FF47798"/>
    <w:rsid w:val="6FF57E86"/>
    <w:rsid w:val="70035A52"/>
    <w:rsid w:val="704A3BBF"/>
    <w:rsid w:val="70B00916"/>
    <w:rsid w:val="70BC5167"/>
    <w:rsid w:val="70F859FF"/>
    <w:rsid w:val="70FB0F98"/>
    <w:rsid w:val="711837CD"/>
    <w:rsid w:val="712B4BA1"/>
    <w:rsid w:val="713A50F4"/>
    <w:rsid w:val="713F5498"/>
    <w:rsid w:val="717B0F85"/>
    <w:rsid w:val="71861A4B"/>
    <w:rsid w:val="719442C3"/>
    <w:rsid w:val="71A51256"/>
    <w:rsid w:val="71B57739"/>
    <w:rsid w:val="71C447B5"/>
    <w:rsid w:val="71DB55FF"/>
    <w:rsid w:val="720D070F"/>
    <w:rsid w:val="72137EA6"/>
    <w:rsid w:val="72690816"/>
    <w:rsid w:val="72B00ED5"/>
    <w:rsid w:val="72C80704"/>
    <w:rsid w:val="72E02F60"/>
    <w:rsid w:val="72E31E72"/>
    <w:rsid w:val="731C1D81"/>
    <w:rsid w:val="733B37DB"/>
    <w:rsid w:val="7359464A"/>
    <w:rsid w:val="73756F40"/>
    <w:rsid w:val="739368A5"/>
    <w:rsid w:val="745C5710"/>
    <w:rsid w:val="74A86B57"/>
    <w:rsid w:val="74B948F0"/>
    <w:rsid w:val="74EB1955"/>
    <w:rsid w:val="74F73A51"/>
    <w:rsid w:val="74F93A85"/>
    <w:rsid w:val="74FD0936"/>
    <w:rsid w:val="750B0E3F"/>
    <w:rsid w:val="7526749B"/>
    <w:rsid w:val="75B62481"/>
    <w:rsid w:val="75EF5956"/>
    <w:rsid w:val="7612042A"/>
    <w:rsid w:val="761906AE"/>
    <w:rsid w:val="768451F3"/>
    <w:rsid w:val="768A600F"/>
    <w:rsid w:val="76A52CFF"/>
    <w:rsid w:val="76BB12C5"/>
    <w:rsid w:val="76D259C9"/>
    <w:rsid w:val="7705796A"/>
    <w:rsid w:val="773A2D8E"/>
    <w:rsid w:val="775A66AA"/>
    <w:rsid w:val="77990969"/>
    <w:rsid w:val="779C4B5B"/>
    <w:rsid w:val="77CA1AFB"/>
    <w:rsid w:val="77D82A52"/>
    <w:rsid w:val="780D47A4"/>
    <w:rsid w:val="78312A78"/>
    <w:rsid w:val="78363C64"/>
    <w:rsid w:val="786C3BAE"/>
    <w:rsid w:val="78856B1E"/>
    <w:rsid w:val="78A7438D"/>
    <w:rsid w:val="78CA34B1"/>
    <w:rsid w:val="78EB67B0"/>
    <w:rsid w:val="78EC0A59"/>
    <w:rsid w:val="790B1A34"/>
    <w:rsid w:val="790F2047"/>
    <w:rsid w:val="791E25F2"/>
    <w:rsid w:val="79395BC3"/>
    <w:rsid w:val="79410A5D"/>
    <w:rsid w:val="794E7C5E"/>
    <w:rsid w:val="798A45D1"/>
    <w:rsid w:val="798F186F"/>
    <w:rsid w:val="799710BD"/>
    <w:rsid w:val="799C3D1A"/>
    <w:rsid w:val="79FB4AE6"/>
    <w:rsid w:val="7A275773"/>
    <w:rsid w:val="7A6C0694"/>
    <w:rsid w:val="7A847CAD"/>
    <w:rsid w:val="7AA61CDA"/>
    <w:rsid w:val="7ACD03E0"/>
    <w:rsid w:val="7ACE0769"/>
    <w:rsid w:val="7ADA7C16"/>
    <w:rsid w:val="7B1466EE"/>
    <w:rsid w:val="7B231D75"/>
    <w:rsid w:val="7B624C7A"/>
    <w:rsid w:val="7B913C41"/>
    <w:rsid w:val="7BD425C7"/>
    <w:rsid w:val="7BEA1FA1"/>
    <w:rsid w:val="7C293292"/>
    <w:rsid w:val="7C3F5BA8"/>
    <w:rsid w:val="7C480044"/>
    <w:rsid w:val="7C575293"/>
    <w:rsid w:val="7C731D58"/>
    <w:rsid w:val="7CB00B31"/>
    <w:rsid w:val="7CD11AB0"/>
    <w:rsid w:val="7CF873AE"/>
    <w:rsid w:val="7D043697"/>
    <w:rsid w:val="7D1D0D64"/>
    <w:rsid w:val="7D27681D"/>
    <w:rsid w:val="7DBF0D49"/>
    <w:rsid w:val="7DCA3F3C"/>
    <w:rsid w:val="7DD641BF"/>
    <w:rsid w:val="7DDC765A"/>
    <w:rsid w:val="7E0B057F"/>
    <w:rsid w:val="7E164DAF"/>
    <w:rsid w:val="7E246623"/>
    <w:rsid w:val="7EAF6E5C"/>
    <w:rsid w:val="7EE42694"/>
    <w:rsid w:val="7EE72B8D"/>
    <w:rsid w:val="7F0F54B5"/>
    <w:rsid w:val="7F245E2D"/>
    <w:rsid w:val="7F364E2D"/>
    <w:rsid w:val="7F513511"/>
    <w:rsid w:val="7F5C18CC"/>
    <w:rsid w:val="7F7B170D"/>
    <w:rsid w:val="7F8823C3"/>
    <w:rsid w:val="7F954C77"/>
    <w:rsid w:val="7FC10676"/>
    <w:rsid w:val="7FDB3060"/>
    <w:rsid w:val="7FECFACC"/>
    <w:rsid w:val="CFF77D5B"/>
    <w:rsid w:val="EFFD0BB4"/>
    <w:rsid w:val="F7BBE744"/>
    <w:rsid w:val="FBFB2BC1"/>
    <w:rsid w:val="FDE6E2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5"/>
    <w:link w:val="30"/>
    <w:qFormat/>
    <w:uiPriority w:val="0"/>
    <w:pPr>
      <w:keepNext/>
      <w:keepLines/>
      <w:numPr>
        <w:ilvl w:val="1"/>
        <w:numId w:val="1"/>
      </w:numPr>
      <w:adjustRightInd w:val="0"/>
      <w:spacing w:before="240" w:after="240" w:line="360" w:lineRule="atLeast"/>
      <w:jc w:val="center"/>
      <w:textAlignment w:val="baseline"/>
      <w:outlineLvl w:val="1"/>
    </w:pPr>
    <w:rPr>
      <w:rFonts w:ascii="幼圆" w:hAnsi="Arial" w:eastAsia="幼圆" w:cs="Times New Roman"/>
      <w:b/>
      <w:sz w:val="32"/>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line="360" w:lineRule="auto"/>
      <w:ind w:firstLine="540"/>
    </w:pPr>
    <w:rPr>
      <w:sz w:val="24"/>
    </w:rPr>
  </w:style>
  <w:style w:type="paragraph" w:styleId="5">
    <w:name w:val="Normal Indent"/>
    <w:basedOn w:val="1"/>
    <w:semiHidden/>
    <w:unhideWhenUsed/>
    <w:qFormat/>
    <w:uiPriority w:val="99"/>
    <w:pPr>
      <w:ind w:firstLine="420" w:firstLineChars="200"/>
    </w:pPr>
  </w:style>
  <w:style w:type="paragraph" w:styleId="6">
    <w:name w:val="annotation text"/>
    <w:basedOn w:val="1"/>
    <w:link w:val="73"/>
    <w:semiHidden/>
    <w:unhideWhenUsed/>
    <w:qFormat/>
    <w:uiPriority w:val="99"/>
    <w:pPr>
      <w:jc w:val="left"/>
    </w:pPr>
  </w:style>
  <w:style w:type="paragraph" w:styleId="7">
    <w:name w:val="Block Text"/>
    <w:basedOn w:val="1"/>
    <w:qFormat/>
    <w:uiPriority w:val="0"/>
    <w:pPr>
      <w:spacing w:after="120"/>
      <w:ind w:left="1440" w:leftChars="700" w:right="1440" w:rightChars="700"/>
    </w:pPr>
    <w:rPr>
      <w:rFonts w:ascii="Times New Roman" w:hAnsi="Times New Roman" w:eastAsia="仿宋_GB2312" w:cs="Times New Roman"/>
      <w:sz w:val="28"/>
      <w:szCs w:val="20"/>
    </w:rPr>
  </w:style>
  <w:style w:type="paragraph" w:styleId="8">
    <w:name w:val="Date"/>
    <w:basedOn w:val="1"/>
    <w:next w:val="1"/>
    <w:link w:val="27"/>
    <w:semiHidden/>
    <w:unhideWhenUsed/>
    <w:qFormat/>
    <w:uiPriority w:val="99"/>
    <w:pPr>
      <w:ind w:left="100" w:leftChars="2500"/>
    </w:pPr>
  </w:style>
  <w:style w:type="paragraph" w:styleId="9">
    <w:name w:val="Balloon Text"/>
    <w:basedOn w:val="1"/>
    <w:link w:val="26"/>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style>
  <w:style w:type="paragraph" w:styleId="13">
    <w:name w:val="toc 2"/>
    <w:basedOn w:val="1"/>
    <w:next w:val="1"/>
    <w:qFormat/>
    <w:uiPriority w:val="39"/>
    <w:pPr>
      <w:tabs>
        <w:tab w:val="left" w:pos="630"/>
        <w:tab w:val="right" w:leader="dot" w:pos="9061"/>
      </w:tabs>
      <w:adjustRightInd w:val="0"/>
      <w:spacing w:afterLines="50" w:line="360" w:lineRule="atLeast"/>
      <w:ind w:left="360" w:leftChars="1" w:hanging="358" w:hangingChars="149"/>
      <w:jc w:val="left"/>
      <w:textAlignment w:val="baseline"/>
    </w:pPr>
    <w:rPr>
      <w:rFonts w:ascii="Times New Roman" w:hAnsi="Times New Roman" w:eastAsia="宋体" w:cs="Times New Roman"/>
      <w:smallCaps/>
      <w:sz w:val="20"/>
      <w:szCs w:val="20"/>
    </w:rPr>
  </w:style>
  <w:style w:type="paragraph" w:styleId="14">
    <w:name w:val="Normal (Web)"/>
    <w:basedOn w:val="1"/>
    <w:qFormat/>
    <w:uiPriority w:val="99"/>
    <w:pPr>
      <w:widowControl/>
      <w:jc w:val="left"/>
    </w:pPr>
    <w:rPr>
      <w:rFonts w:ascii="宋体" w:hAnsi="宋体" w:eastAsia="宋体" w:cs="宋体"/>
      <w:kern w:val="0"/>
      <w:sz w:val="24"/>
      <w:szCs w:val="24"/>
    </w:rPr>
  </w:style>
  <w:style w:type="paragraph" w:styleId="15">
    <w:name w:val="annotation subject"/>
    <w:basedOn w:val="6"/>
    <w:next w:val="6"/>
    <w:link w:val="74"/>
    <w:semiHidden/>
    <w:unhideWhenUsed/>
    <w:qFormat/>
    <w:uiPriority w:val="99"/>
    <w:rPr>
      <w:b/>
      <w:bCs/>
    </w:rPr>
  </w:style>
  <w:style w:type="table" w:styleId="17">
    <w:name w:val="Table Grid"/>
    <w:basedOn w:val="16"/>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0"/>
  </w:style>
  <w:style w:type="character" w:styleId="20">
    <w:name w:val="FollowedHyperlink"/>
    <w:basedOn w:val="18"/>
    <w:semiHidden/>
    <w:unhideWhenUsed/>
    <w:qFormat/>
    <w:uiPriority w:val="99"/>
    <w:rPr>
      <w:color w:val="800080"/>
      <w:u w:val="single"/>
    </w:rPr>
  </w:style>
  <w:style w:type="character" w:styleId="21">
    <w:name w:val="Hyperlink"/>
    <w:basedOn w:val="18"/>
    <w:qFormat/>
    <w:uiPriority w:val="99"/>
    <w:rPr>
      <w:color w:val="0000FF"/>
      <w:u w:val="single"/>
    </w:rPr>
  </w:style>
  <w:style w:type="character" w:styleId="22">
    <w:name w:val="annotation reference"/>
    <w:basedOn w:val="18"/>
    <w:semiHidden/>
    <w:unhideWhenUsed/>
    <w:qFormat/>
    <w:uiPriority w:val="99"/>
    <w:rPr>
      <w:sz w:val="21"/>
      <w:szCs w:val="21"/>
    </w:rPr>
  </w:style>
  <w:style w:type="character" w:customStyle="1" w:styleId="23">
    <w:name w:val="页眉 Char"/>
    <w:basedOn w:val="18"/>
    <w:link w:val="11"/>
    <w:qFormat/>
    <w:uiPriority w:val="99"/>
    <w:rPr>
      <w:sz w:val="18"/>
      <w:szCs w:val="18"/>
    </w:rPr>
  </w:style>
  <w:style w:type="character" w:customStyle="1" w:styleId="24">
    <w:name w:val="页脚 Char"/>
    <w:basedOn w:val="18"/>
    <w:link w:val="10"/>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批注框文本 Char"/>
    <w:basedOn w:val="18"/>
    <w:link w:val="9"/>
    <w:semiHidden/>
    <w:qFormat/>
    <w:uiPriority w:val="99"/>
    <w:rPr>
      <w:sz w:val="18"/>
      <w:szCs w:val="18"/>
    </w:rPr>
  </w:style>
  <w:style w:type="character" w:customStyle="1" w:styleId="27">
    <w:name w:val="日期 Char"/>
    <w:basedOn w:val="18"/>
    <w:link w:val="8"/>
    <w:semiHidden/>
    <w:qFormat/>
    <w:uiPriority w:val="99"/>
  </w:style>
  <w:style w:type="paragraph" w:customStyle="1" w:styleId="28">
    <w:name w:val="_Style 12"/>
    <w:basedOn w:val="1"/>
    <w:qFormat/>
    <w:uiPriority w:val="0"/>
    <w:rPr>
      <w:rFonts w:ascii="Times New Roman" w:hAnsi="Times New Roman" w:eastAsia="宋体" w:cs="Times New Roman"/>
      <w:szCs w:val="20"/>
    </w:rPr>
  </w:style>
  <w:style w:type="paragraph" w:customStyle="1" w:styleId="29">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0">
    <w:name w:val="标题 2 Char"/>
    <w:basedOn w:val="18"/>
    <w:link w:val="4"/>
    <w:qFormat/>
    <w:uiPriority w:val="0"/>
    <w:rPr>
      <w:rFonts w:ascii="幼圆" w:hAnsi="Arial" w:eastAsia="幼圆" w:cs="Times New Roman"/>
      <w:b/>
      <w:sz w:val="32"/>
      <w:szCs w:val="20"/>
    </w:rPr>
  </w:style>
  <w:style w:type="paragraph" w:customStyle="1" w:styleId="31">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2">
    <w:name w:val="font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33">
    <w:name w:val="font7"/>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34">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5">
    <w:name w:val="font9"/>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36">
    <w:name w:val="font10"/>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7">
    <w:name w:val="font11"/>
    <w:basedOn w:val="1"/>
    <w:qFormat/>
    <w:uiPriority w:val="0"/>
    <w:pPr>
      <w:widowControl/>
      <w:spacing w:before="100" w:beforeAutospacing="1" w:after="100" w:afterAutospacing="1"/>
      <w:jc w:val="left"/>
    </w:pPr>
    <w:rPr>
      <w:rFonts w:ascii="Tahoma" w:hAnsi="Tahoma" w:eastAsia="宋体" w:cs="Tahoma"/>
      <w:color w:val="000000"/>
      <w:kern w:val="0"/>
      <w:sz w:val="20"/>
      <w:szCs w:val="20"/>
    </w:rPr>
  </w:style>
  <w:style w:type="paragraph" w:customStyle="1" w:styleId="38">
    <w:name w:val="font12"/>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3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40">
    <w:name w:val="xl80"/>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宋体" w:hAnsi="宋体" w:eastAsia="宋体" w:cs="宋体"/>
      <w:kern w:val="0"/>
      <w:sz w:val="20"/>
      <w:szCs w:val="20"/>
    </w:rPr>
  </w:style>
  <w:style w:type="paragraph" w:customStyle="1" w:styleId="41">
    <w:name w:val="xl8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42">
    <w:name w:val="xl8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43">
    <w:name w:val="xl83"/>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4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45">
    <w:name w:val="xl85"/>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xl86"/>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47">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48">
    <w:name w:val="xl88"/>
    <w:basedOn w:val="1"/>
    <w:qFormat/>
    <w:uiPriority w:val="0"/>
    <w:pPr>
      <w:widowControl/>
      <w:spacing w:before="100" w:beforeAutospacing="1" w:after="100" w:afterAutospacing="1"/>
      <w:jc w:val="center"/>
      <w:textAlignment w:val="center"/>
    </w:pPr>
    <w:rPr>
      <w:rFonts w:ascii="宋体" w:hAnsi="宋体" w:eastAsia="宋体" w:cs="宋体"/>
      <w:kern w:val="0"/>
      <w:sz w:val="24"/>
      <w:szCs w:val="24"/>
    </w:rPr>
  </w:style>
  <w:style w:type="paragraph" w:customStyle="1" w:styleId="4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50">
    <w:name w:val="xl90"/>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51">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szCs w:val="24"/>
    </w:rPr>
  </w:style>
  <w:style w:type="paragraph" w:customStyle="1" w:styleId="5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5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54">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55">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0"/>
      <w:szCs w:val="20"/>
    </w:rPr>
  </w:style>
  <w:style w:type="paragraph" w:customStyle="1" w:styleId="56">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57">
    <w:name w:val="xl9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58">
    <w:name w:val="xl9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59">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60">
    <w:name w:val="xl100"/>
    <w:basedOn w:val="1"/>
    <w:qFormat/>
    <w:uiPriority w:val="0"/>
    <w:pPr>
      <w:widowControl/>
      <w:spacing w:before="100" w:beforeAutospacing="1" w:after="100" w:afterAutospacing="1"/>
      <w:jc w:val="left"/>
      <w:textAlignment w:val="center"/>
    </w:pPr>
    <w:rPr>
      <w:rFonts w:ascii="宋体" w:hAnsi="宋体" w:eastAsia="宋体" w:cs="宋体"/>
      <w:b/>
      <w:bCs/>
      <w:kern w:val="0"/>
      <w:sz w:val="24"/>
      <w:szCs w:val="24"/>
    </w:rPr>
  </w:style>
  <w:style w:type="paragraph" w:customStyle="1" w:styleId="61">
    <w:name w:val="xl101"/>
    <w:basedOn w:val="1"/>
    <w:qFormat/>
    <w:uiPriority w:val="0"/>
    <w:pPr>
      <w:widowControl/>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62">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ahoma" w:hAnsi="Tahoma" w:eastAsia="宋体" w:cs="Tahoma"/>
      <w:color w:val="000000"/>
      <w:kern w:val="0"/>
      <w:sz w:val="20"/>
      <w:szCs w:val="20"/>
    </w:rPr>
  </w:style>
  <w:style w:type="paragraph" w:customStyle="1" w:styleId="63">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22"/>
    </w:rPr>
  </w:style>
  <w:style w:type="paragraph" w:customStyle="1" w:styleId="64">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2"/>
    </w:rPr>
  </w:style>
  <w:style w:type="paragraph" w:customStyle="1" w:styleId="65">
    <w:name w:val="xl10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b/>
      <w:bCs/>
      <w:kern w:val="0"/>
      <w:sz w:val="20"/>
      <w:szCs w:val="20"/>
    </w:rPr>
  </w:style>
  <w:style w:type="paragraph" w:customStyle="1" w:styleId="66">
    <w:name w:val="xl106"/>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宋体"/>
      <w:b/>
      <w:bCs/>
      <w:kern w:val="0"/>
      <w:sz w:val="20"/>
      <w:szCs w:val="20"/>
    </w:rPr>
  </w:style>
  <w:style w:type="paragraph" w:customStyle="1" w:styleId="67">
    <w:name w:val="xl10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0"/>
      <w:szCs w:val="20"/>
    </w:rPr>
  </w:style>
  <w:style w:type="paragraph" w:customStyle="1" w:styleId="68">
    <w:name w:val="xl10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69">
    <w:name w:val="xl10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0"/>
      <w:szCs w:val="20"/>
    </w:rPr>
  </w:style>
  <w:style w:type="paragraph" w:customStyle="1" w:styleId="70">
    <w:name w:val="xl110"/>
    <w:basedOn w:val="1"/>
    <w:qFormat/>
    <w:uiPriority w:val="0"/>
    <w:pPr>
      <w:widowControl/>
      <w:spacing w:before="100" w:beforeAutospacing="1" w:after="100" w:afterAutospacing="1"/>
      <w:jc w:val="center"/>
      <w:textAlignment w:val="center"/>
    </w:pPr>
    <w:rPr>
      <w:rFonts w:ascii="宋体" w:hAnsi="宋体" w:eastAsia="宋体" w:cs="宋体"/>
      <w:b/>
      <w:bCs/>
      <w:kern w:val="0"/>
      <w:sz w:val="24"/>
      <w:szCs w:val="24"/>
    </w:rPr>
  </w:style>
  <w:style w:type="paragraph" w:customStyle="1" w:styleId="71">
    <w:name w:val="WPSOffice手动目录 1"/>
    <w:qFormat/>
    <w:uiPriority w:val="0"/>
    <w:rPr>
      <w:rFonts w:ascii="Times New Roman" w:hAnsi="Times New Roman" w:eastAsia="宋体" w:cs="Times New Roman"/>
      <w:lang w:val="en-US" w:eastAsia="zh-CN" w:bidi="ar-SA"/>
    </w:rPr>
  </w:style>
  <w:style w:type="paragraph" w:customStyle="1" w:styleId="72">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73">
    <w:name w:val="批注文字 Char"/>
    <w:basedOn w:val="18"/>
    <w:link w:val="6"/>
    <w:semiHidden/>
    <w:qFormat/>
    <w:uiPriority w:val="99"/>
    <w:rPr>
      <w:rFonts w:asciiTheme="minorHAnsi" w:hAnsiTheme="minorHAnsi" w:eastAsiaTheme="minorEastAsia" w:cstheme="minorBidi"/>
      <w:kern w:val="2"/>
      <w:sz w:val="21"/>
      <w:szCs w:val="22"/>
    </w:rPr>
  </w:style>
  <w:style w:type="character" w:customStyle="1" w:styleId="74">
    <w:name w:val="批注主题 Char"/>
    <w:basedOn w:val="73"/>
    <w:link w:val="15"/>
    <w:semiHidden/>
    <w:qFormat/>
    <w:uiPriority w:val="99"/>
    <w:rPr>
      <w:rFonts w:asciiTheme="minorHAnsi" w:hAnsiTheme="minorHAnsi" w:eastAsiaTheme="minorEastAsia" w:cstheme="minorBidi"/>
      <w:b/>
      <w:bCs/>
      <w:kern w:val="2"/>
      <w:sz w:val="21"/>
      <w:szCs w:val="22"/>
    </w:rPr>
  </w:style>
  <w:style w:type="paragraph" w:customStyle="1" w:styleId="75">
    <w:name w:val="修订2"/>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76">
    <w:name w:val="font31"/>
    <w:basedOn w:val="18"/>
    <w:qFormat/>
    <w:uiPriority w:val="0"/>
    <w:rPr>
      <w:rFonts w:hint="default" w:ascii="仿宋_GB2312" w:eastAsia="仿宋_GB2312" w:cs="仿宋_GB2312"/>
      <w:color w:val="000000"/>
      <w:sz w:val="20"/>
      <w:szCs w:val="20"/>
      <w:u w:val="none"/>
    </w:rPr>
  </w:style>
  <w:style w:type="character" w:customStyle="1" w:styleId="77">
    <w:name w:val="font121"/>
    <w:basedOn w:val="18"/>
    <w:qFormat/>
    <w:uiPriority w:val="0"/>
    <w:rPr>
      <w:rFonts w:hint="default" w:ascii="仿宋_GB2312" w:eastAsia="仿宋_GB2312" w:cs="仿宋_GB2312"/>
      <w:color w:val="000000"/>
      <w:sz w:val="20"/>
      <w:szCs w:val="20"/>
      <w:u w:val="none"/>
      <w:vertAlign w:val="superscript"/>
    </w:rPr>
  </w:style>
  <w:style w:type="character" w:customStyle="1" w:styleId="78">
    <w:name w:val="font81"/>
    <w:basedOn w:val="18"/>
    <w:qFormat/>
    <w:uiPriority w:val="0"/>
    <w:rPr>
      <w:rFonts w:hint="default" w:ascii="Times New Roman" w:hAnsi="Times New Roman" w:cs="Times New Roman"/>
      <w:color w:val="000000"/>
      <w:sz w:val="20"/>
      <w:szCs w:val="20"/>
      <w:u w:val="none"/>
    </w:rPr>
  </w:style>
  <w:style w:type="character" w:customStyle="1" w:styleId="79">
    <w:name w:val="font141"/>
    <w:basedOn w:val="18"/>
    <w:qFormat/>
    <w:uiPriority w:val="0"/>
    <w:rPr>
      <w:rFonts w:ascii="Calibri" w:hAnsi="Calibri" w:cs="Calibri"/>
      <w:color w:val="000000"/>
      <w:sz w:val="20"/>
      <w:szCs w:val="20"/>
      <w:u w:val="none"/>
    </w:rPr>
  </w:style>
  <w:style w:type="paragraph" w:customStyle="1" w:styleId="80">
    <w:name w:val="Default Text"/>
    <w:basedOn w:val="1"/>
    <w:qFormat/>
    <w:uiPriority w:val="0"/>
    <w:pPr>
      <w:widowControl/>
      <w:overflowPunct w:val="0"/>
      <w:autoSpaceDE w:val="0"/>
      <w:autoSpaceDN w:val="0"/>
      <w:adjustRightInd w:val="0"/>
      <w:jc w:val="left"/>
      <w:textAlignment w:val="baseline"/>
    </w:pPr>
    <w:rPr>
      <w:rFonts w:ascii="Times New Roman" w:hAnsi="Times New Roman" w:eastAsia="宋体" w:cs="Times New Roman"/>
      <w:kern w:val="0"/>
      <w:sz w:val="24"/>
      <w:szCs w:val="20"/>
    </w:rPr>
  </w:style>
  <w:style w:type="character" w:customStyle="1" w:styleId="81">
    <w:name w:val="font01"/>
    <w:basedOn w:val="18"/>
    <w:qFormat/>
    <w:uiPriority w:val="0"/>
    <w:rPr>
      <w:rFonts w:ascii="font-weight : 400" w:hAnsi="font-weight : 400" w:eastAsia="font-weight : 400" w:cs="font-weight : 400"/>
      <w:color w:val="000000"/>
      <w:sz w:val="22"/>
      <w:szCs w:val="22"/>
      <w:u w:val="none"/>
    </w:rPr>
  </w:style>
  <w:style w:type="character" w:customStyle="1" w:styleId="82">
    <w:name w:val="font21"/>
    <w:basedOn w:val="1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Pages>
  <Words>4723</Words>
  <Characters>4900</Characters>
  <Lines>117</Lines>
  <Paragraphs>33</Paragraphs>
  <TotalTime>17</TotalTime>
  <ScaleCrop>false</ScaleCrop>
  <LinksUpToDate>false</LinksUpToDate>
  <CharactersWithSpaces>4955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2021-09-27T19:52:00Z</dcterms:created>
  <dc:creator>Hipdc</dc:creator>
  <cp:lastModifiedBy>傅濠</cp:lastModifiedBy>
  <cp:lastPrinted>2024-01-04T17:54:00Z</cp:lastPrinted>
  <dcterms:modified xsi:type="dcterms:W3CDTF">2025-02-19T06:13:26Z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eyJoZGlkIjoiNzhiYzZmMDE1YmMyNDhiZDFhMDk1ODQ5ZDU1ZmZjN2EiLCJ1c2VySWQiOiI1MjQ3ODk5NjEifQ==</vt:lpwstr>
  </property>
  <property fmtid="{D5CDD505-2E9C-101B-9397-08002B2CF9AE}" pid="4" name="ICV">
    <vt:lpwstr>01AA5C59CBD042739271EE1EA1F39905_13</vt:lpwstr>
  </property>
</Properties>
</file>