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352BB" w14:textId="77777777" w:rsidR="00EB59F7" w:rsidRDefault="00EB59F7">
      <w:pPr>
        <w:spacing w:line="560" w:lineRule="exact"/>
        <w:ind w:firstLineChars="0" w:firstLine="0"/>
        <w:jc w:val="center"/>
        <w:outlineLvl w:val="1"/>
        <w:rPr>
          <w:rFonts w:ascii="仿宋" w:eastAsia="仿宋" w:hAnsi="仿宋"/>
          <w:b/>
          <w:bCs/>
          <w:sz w:val="52"/>
          <w:szCs w:val="52"/>
        </w:rPr>
      </w:pPr>
      <w:bookmarkStart w:id="0" w:name="_Toc277520472"/>
      <w:bookmarkStart w:id="1" w:name="_Toc297561239"/>
      <w:bookmarkStart w:id="2" w:name="_Toc297548520"/>
      <w:bookmarkStart w:id="3" w:name="_Toc300346184"/>
      <w:bookmarkStart w:id="4" w:name="_Toc298243884"/>
      <w:bookmarkStart w:id="5" w:name="_Toc455307075"/>
    </w:p>
    <w:p w14:paraId="7BC9A25A" w14:textId="77777777" w:rsidR="00EB59F7" w:rsidRDefault="00EB59F7">
      <w:pPr>
        <w:spacing w:line="560" w:lineRule="exact"/>
        <w:ind w:firstLineChars="0" w:firstLine="0"/>
        <w:jc w:val="center"/>
        <w:outlineLvl w:val="1"/>
        <w:rPr>
          <w:rFonts w:ascii="仿宋" w:eastAsia="仿宋" w:hAnsi="仿宋"/>
          <w:b/>
          <w:bCs/>
          <w:sz w:val="52"/>
          <w:szCs w:val="52"/>
        </w:rPr>
      </w:pPr>
    </w:p>
    <w:p w14:paraId="01664F69" w14:textId="77777777" w:rsidR="00EB59F7" w:rsidRDefault="00EB59F7">
      <w:pPr>
        <w:widowControl/>
        <w:spacing w:line="560" w:lineRule="exact"/>
        <w:ind w:firstLineChars="0" w:firstLine="0"/>
        <w:jc w:val="center"/>
        <w:rPr>
          <w:rFonts w:hAnsi="宋体"/>
          <w:b/>
          <w:bCs/>
          <w:sz w:val="52"/>
          <w:szCs w:val="52"/>
        </w:rPr>
      </w:pPr>
    </w:p>
    <w:p w14:paraId="4D01143C" w14:textId="77777777" w:rsidR="00EB59F7" w:rsidRDefault="00EB59F7">
      <w:pPr>
        <w:widowControl/>
        <w:spacing w:line="560" w:lineRule="exact"/>
        <w:ind w:firstLineChars="0" w:firstLine="0"/>
        <w:jc w:val="center"/>
        <w:rPr>
          <w:rFonts w:hAnsi="宋体"/>
          <w:b/>
          <w:bCs/>
          <w:sz w:val="52"/>
          <w:szCs w:val="52"/>
        </w:rPr>
      </w:pPr>
    </w:p>
    <w:p w14:paraId="3D721844" w14:textId="77777777" w:rsidR="00EB59F7" w:rsidRDefault="00000000">
      <w:pPr>
        <w:widowControl/>
        <w:spacing w:line="560" w:lineRule="exact"/>
        <w:ind w:firstLineChars="0" w:firstLine="0"/>
        <w:jc w:val="center"/>
        <w:rPr>
          <w:rFonts w:hAnsi="宋体"/>
          <w:b/>
          <w:bCs/>
          <w:sz w:val="52"/>
          <w:szCs w:val="52"/>
        </w:rPr>
      </w:pPr>
      <w:r>
        <w:rPr>
          <w:rFonts w:hAnsi="宋体"/>
          <w:b/>
          <w:bCs/>
          <w:sz w:val="52"/>
          <w:szCs w:val="52"/>
        </w:rPr>
        <w:t>技术文件</w:t>
      </w:r>
    </w:p>
    <w:p w14:paraId="5D19BF2B" w14:textId="77777777" w:rsidR="00EB59F7" w:rsidRDefault="00000000">
      <w:pPr>
        <w:spacing w:line="560" w:lineRule="exact"/>
        <w:ind w:firstLineChars="0" w:firstLine="0"/>
        <w:jc w:val="center"/>
        <w:outlineLvl w:val="1"/>
        <w:rPr>
          <w:rFonts w:ascii="仿宋" w:eastAsia="仿宋" w:hAnsi="仿宋"/>
          <w:b/>
          <w:bCs/>
          <w:sz w:val="28"/>
          <w:szCs w:val="28"/>
          <w:highlight w:val="yellow"/>
        </w:rPr>
      </w:pPr>
      <w:r>
        <w:rPr>
          <w:rFonts w:ascii="仿宋" w:eastAsia="仿宋" w:hAnsi="仿宋" w:hint="eastAsia"/>
          <w:b/>
          <w:bCs/>
          <w:sz w:val="28"/>
          <w:szCs w:val="28"/>
        </w:rPr>
        <w:t>（适用于重庆西彭镇政府分布式光伏项目）</w:t>
      </w:r>
    </w:p>
    <w:p w14:paraId="3FC7C5FD" w14:textId="77777777" w:rsidR="00EB59F7" w:rsidRDefault="00000000">
      <w:pPr>
        <w:widowControl/>
        <w:spacing w:line="560" w:lineRule="exact"/>
        <w:ind w:firstLineChars="0" w:firstLine="0"/>
        <w:jc w:val="center"/>
        <w:rPr>
          <w:rFonts w:ascii="仿宋" w:eastAsia="仿宋" w:hAnsi="仿宋"/>
          <w:b/>
          <w:bCs/>
          <w:sz w:val="84"/>
          <w:szCs w:val="84"/>
        </w:rPr>
      </w:pPr>
      <w:r>
        <w:rPr>
          <w:rFonts w:ascii="仿宋" w:eastAsia="仿宋" w:hAnsi="仿宋"/>
          <w:b/>
          <w:bCs/>
          <w:sz w:val="36"/>
          <w:szCs w:val="36"/>
        </w:rPr>
        <w:br w:type="page"/>
      </w:r>
    </w:p>
    <w:p w14:paraId="6E034DEE" w14:textId="77777777" w:rsidR="00EB59F7" w:rsidRDefault="00000000">
      <w:pPr>
        <w:pStyle w:val="2"/>
        <w:ind w:leftChars="0" w:left="0" w:firstLineChars="0" w:firstLine="0"/>
        <w:jc w:val="center"/>
        <w:rPr>
          <w:sz w:val="84"/>
          <w:szCs w:val="84"/>
        </w:rPr>
      </w:pPr>
      <w:r>
        <w:rPr>
          <w:rFonts w:ascii="仿宋" w:eastAsia="仿宋" w:hAnsi="仿宋" w:hint="eastAsia"/>
          <w:b/>
          <w:bCs/>
          <w:sz w:val="84"/>
          <w:szCs w:val="84"/>
        </w:rPr>
        <w:lastRenderedPageBreak/>
        <w:t>概述篇</w:t>
      </w:r>
    </w:p>
    <w:p w14:paraId="0FD18732" w14:textId="77777777" w:rsidR="00EB59F7" w:rsidRDefault="00EB59F7">
      <w:pPr>
        <w:spacing w:line="560" w:lineRule="exact"/>
        <w:ind w:firstLineChars="0" w:firstLine="0"/>
        <w:jc w:val="center"/>
        <w:outlineLvl w:val="1"/>
        <w:rPr>
          <w:rFonts w:ascii="仿宋" w:eastAsia="仿宋" w:hAnsi="仿宋"/>
          <w:b/>
          <w:bCs/>
          <w:sz w:val="36"/>
          <w:szCs w:val="36"/>
        </w:rPr>
      </w:pPr>
    </w:p>
    <w:p w14:paraId="743C33A5" w14:textId="77777777" w:rsidR="00EB59F7" w:rsidRDefault="00EB59F7">
      <w:pPr>
        <w:spacing w:line="560" w:lineRule="exact"/>
        <w:ind w:firstLineChars="0" w:firstLine="0"/>
        <w:jc w:val="center"/>
        <w:outlineLvl w:val="1"/>
        <w:rPr>
          <w:rFonts w:ascii="仿宋" w:eastAsia="仿宋" w:hAnsi="仿宋"/>
          <w:b/>
          <w:bCs/>
          <w:sz w:val="36"/>
          <w:szCs w:val="36"/>
        </w:rPr>
      </w:pPr>
    </w:p>
    <w:p w14:paraId="449640C5" w14:textId="77777777" w:rsidR="00EB59F7" w:rsidRDefault="00EB59F7">
      <w:pPr>
        <w:spacing w:line="560" w:lineRule="exact"/>
        <w:ind w:firstLineChars="0" w:firstLine="0"/>
        <w:jc w:val="center"/>
        <w:outlineLvl w:val="1"/>
        <w:rPr>
          <w:rFonts w:ascii="仿宋" w:eastAsia="仿宋" w:hAnsi="仿宋"/>
          <w:b/>
          <w:bCs/>
          <w:sz w:val="36"/>
          <w:szCs w:val="36"/>
        </w:rPr>
      </w:pPr>
    </w:p>
    <w:p w14:paraId="533F9AE9" w14:textId="77777777" w:rsidR="00EB59F7" w:rsidRDefault="00EB59F7">
      <w:pPr>
        <w:spacing w:line="560" w:lineRule="exact"/>
        <w:ind w:firstLineChars="0" w:firstLine="0"/>
        <w:jc w:val="center"/>
        <w:outlineLvl w:val="1"/>
        <w:rPr>
          <w:rFonts w:ascii="仿宋" w:eastAsia="仿宋" w:hAnsi="仿宋"/>
          <w:b/>
          <w:bCs/>
          <w:sz w:val="36"/>
          <w:szCs w:val="36"/>
        </w:rPr>
      </w:pPr>
    </w:p>
    <w:p w14:paraId="4A26B236" w14:textId="77777777" w:rsidR="00EB59F7" w:rsidRDefault="00000000">
      <w:pPr>
        <w:widowControl/>
        <w:spacing w:line="560" w:lineRule="exact"/>
        <w:ind w:firstLineChars="0" w:firstLine="0"/>
        <w:jc w:val="left"/>
        <w:rPr>
          <w:rFonts w:ascii="仿宋" w:eastAsia="仿宋" w:hAnsi="仿宋"/>
          <w:b/>
          <w:bCs/>
          <w:sz w:val="84"/>
          <w:szCs w:val="84"/>
        </w:rPr>
      </w:pPr>
      <w:bookmarkStart w:id="6" w:name="_Toc459490846"/>
      <w:r>
        <w:rPr>
          <w:rFonts w:ascii="仿宋" w:eastAsia="仿宋" w:hAnsi="仿宋"/>
          <w:b/>
          <w:bCs/>
          <w:sz w:val="84"/>
          <w:szCs w:val="84"/>
        </w:rPr>
        <w:br w:type="page"/>
      </w:r>
    </w:p>
    <w:p w14:paraId="498FAC17" w14:textId="77777777" w:rsidR="00EB59F7" w:rsidRDefault="00000000">
      <w:pPr>
        <w:spacing w:line="560" w:lineRule="exact"/>
        <w:ind w:firstLineChars="0" w:firstLine="0"/>
        <w:jc w:val="center"/>
        <w:outlineLvl w:val="1"/>
        <w:rPr>
          <w:rFonts w:ascii="仿宋" w:eastAsia="仿宋" w:hAnsi="仿宋"/>
          <w:b/>
          <w:bCs/>
          <w:sz w:val="36"/>
          <w:szCs w:val="36"/>
        </w:rPr>
      </w:pPr>
      <w:bookmarkStart w:id="7" w:name="_Toc459490847"/>
      <w:bookmarkEnd w:id="6"/>
      <w:r>
        <w:rPr>
          <w:rFonts w:ascii="仿宋" w:eastAsia="仿宋" w:hAnsi="仿宋" w:hint="eastAsia"/>
          <w:b/>
          <w:bCs/>
          <w:sz w:val="48"/>
          <w:szCs w:val="48"/>
        </w:rPr>
        <w:lastRenderedPageBreak/>
        <w:t>第一节 一般规定</w:t>
      </w:r>
      <w:bookmarkEnd w:id="0"/>
      <w:bookmarkEnd w:id="1"/>
      <w:bookmarkEnd w:id="2"/>
      <w:bookmarkEnd w:id="3"/>
      <w:bookmarkEnd w:id="4"/>
      <w:bookmarkEnd w:id="5"/>
      <w:bookmarkEnd w:id="7"/>
    </w:p>
    <w:p w14:paraId="27C9CC78" w14:textId="77777777" w:rsidR="00EB59F7" w:rsidRDefault="00000000">
      <w:pPr>
        <w:spacing w:line="560" w:lineRule="exact"/>
        <w:ind w:firstLineChars="0" w:firstLine="0"/>
        <w:rPr>
          <w:rFonts w:ascii="仿宋" w:eastAsia="仿宋" w:hAnsi="仿宋"/>
          <w:b/>
          <w:sz w:val="28"/>
          <w:szCs w:val="28"/>
        </w:rPr>
      </w:pPr>
      <w:bookmarkStart w:id="8" w:name="_Toc297561240"/>
      <w:bookmarkStart w:id="9" w:name="_Toc277520473"/>
      <w:bookmarkStart w:id="10" w:name="_Toc297548521"/>
      <w:bookmarkStart w:id="11" w:name="_Toc459490848"/>
      <w:bookmarkStart w:id="12" w:name="_Toc300346185"/>
      <w:bookmarkStart w:id="13" w:name="_Toc298243885"/>
      <w:r>
        <w:rPr>
          <w:rFonts w:ascii="仿宋" w:eastAsia="仿宋" w:hAnsi="仿宋"/>
          <w:b/>
          <w:sz w:val="28"/>
          <w:szCs w:val="28"/>
        </w:rPr>
        <w:t>1</w:t>
      </w:r>
      <w:r>
        <w:rPr>
          <w:rFonts w:ascii="仿宋" w:eastAsia="仿宋" w:hAnsi="仿宋" w:hint="eastAsia"/>
          <w:b/>
          <w:sz w:val="28"/>
          <w:szCs w:val="28"/>
        </w:rPr>
        <w:t>、说明</w:t>
      </w:r>
      <w:bookmarkEnd w:id="8"/>
      <w:bookmarkEnd w:id="9"/>
      <w:bookmarkEnd w:id="10"/>
      <w:r>
        <w:rPr>
          <w:rFonts w:ascii="仿宋" w:eastAsia="仿宋" w:hAnsi="仿宋" w:hint="eastAsia"/>
          <w:b/>
          <w:sz w:val="28"/>
          <w:szCs w:val="28"/>
        </w:rPr>
        <w:t>：</w:t>
      </w:r>
      <w:bookmarkEnd w:id="11"/>
      <w:bookmarkEnd w:id="12"/>
      <w:bookmarkEnd w:id="13"/>
    </w:p>
    <w:p w14:paraId="03B5D07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1.1概述</w:t>
      </w:r>
    </w:p>
    <w:p w14:paraId="710B39E6" w14:textId="77777777" w:rsidR="00EB59F7" w:rsidRDefault="00000000">
      <w:pPr>
        <w:pStyle w:val="a7"/>
        <w:numPr>
          <w:ilvl w:val="0"/>
          <w:numId w:val="1"/>
        </w:num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项目名称：重庆西彭镇政府分布式光伏项目</w:t>
      </w:r>
    </w:p>
    <w:p w14:paraId="56B91022" w14:textId="77777777" w:rsidR="00EB59F7" w:rsidRDefault="00000000">
      <w:pPr>
        <w:pStyle w:val="a7"/>
        <w:spacing w:line="560" w:lineRule="exact"/>
        <w:ind w:firstLine="480"/>
        <w:rPr>
          <w:rFonts w:ascii="方正仿宋_GBK" w:eastAsia="方正仿宋_GBK" w:hAnsi="方正仿宋_GBK" w:cs="方正仿宋_GBK"/>
          <w:kern w:val="0"/>
        </w:rPr>
      </w:pPr>
      <w:r>
        <w:rPr>
          <w:rFonts w:ascii="方正仿宋_GBK" w:eastAsia="方正仿宋_GBK" w:hAnsi="方正仿宋_GBK" w:cs="方正仿宋_GBK" w:hint="eastAsia"/>
        </w:rPr>
        <w:t>（2）建设单位：</w:t>
      </w:r>
      <w:r>
        <w:rPr>
          <w:rFonts w:ascii="方正仿宋_GBK" w:eastAsia="方正仿宋_GBK" w:hAnsi="方正仿宋_GBK" w:cs="方正仿宋_GBK" w:hint="eastAsia"/>
          <w:kern w:val="0"/>
        </w:rPr>
        <w:t>重庆天音光能有限公司</w:t>
      </w:r>
    </w:p>
    <w:p w14:paraId="14ACD1A1" w14:textId="77777777" w:rsidR="00EB59F7" w:rsidRDefault="00000000">
      <w:pPr>
        <w:pStyle w:val="a7"/>
        <w:spacing w:line="560" w:lineRule="exact"/>
        <w:ind w:firstLine="480"/>
        <w:rPr>
          <w:rFonts w:ascii="方正仿宋_GBK" w:eastAsia="方正仿宋_GBK" w:hAnsi="方正仿宋_GBK" w:cs="方正仿宋_GBK"/>
          <w:kern w:val="0"/>
        </w:rPr>
      </w:pPr>
      <w:r>
        <w:rPr>
          <w:rFonts w:ascii="方正仿宋_GBK" w:eastAsia="方正仿宋_GBK" w:hAnsi="方正仿宋_GBK" w:cs="方正仿宋_GBK" w:hint="eastAsia"/>
          <w:kern w:val="0"/>
        </w:rPr>
        <w:t>（3）发包人：重庆天音光能有限公司</w:t>
      </w:r>
    </w:p>
    <w:p w14:paraId="44F2C8D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（4）建设规模：容量约为93.72kWp光伏电站（以最终现场实际装机容量为准）和174kW充电桩。</w:t>
      </w:r>
    </w:p>
    <w:p w14:paraId="310F67D3" w14:textId="77777777" w:rsidR="00EB59F7" w:rsidRDefault="00000000">
      <w:pPr>
        <w:pStyle w:val="a7"/>
        <w:spacing w:line="560" w:lineRule="exact"/>
        <w:ind w:firstLine="480"/>
        <w:rPr>
          <w:rFonts w:ascii="方正仿宋_GBK" w:eastAsia="方正仿宋_GBK" w:hAnsi="方正仿宋_GBK" w:cs="方正仿宋_GBK"/>
          <w:color w:val="FF0000"/>
        </w:rPr>
      </w:pPr>
      <w:r>
        <w:rPr>
          <w:rFonts w:ascii="方正仿宋_GBK" w:eastAsia="方正仿宋_GBK" w:hAnsi="方正仿宋_GBK" w:cs="方正仿宋_GBK" w:hint="eastAsia"/>
        </w:rPr>
        <w:t>（5）选址：本项目位于重庆市九龙坡区西彭镇，为屋顶和停车棚分布式光伏电站及充电桩系统。本项目拟利用西彭镇政府屋顶和停车场进行工程建设。拟装机容量约为93.72kWp，发电方式为“自发自用，余电上网”，充电</w:t>
      </w:r>
      <w:proofErr w:type="gramStart"/>
      <w:r>
        <w:rPr>
          <w:rFonts w:ascii="方正仿宋_GBK" w:eastAsia="方正仿宋_GBK" w:hAnsi="方正仿宋_GBK" w:cs="方正仿宋_GBK" w:hint="eastAsia"/>
        </w:rPr>
        <w:t>桩系统</w:t>
      </w:r>
      <w:proofErr w:type="gramEnd"/>
      <w:r>
        <w:rPr>
          <w:rFonts w:ascii="方正仿宋_GBK" w:eastAsia="方正仿宋_GBK" w:hAnsi="方正仿宋_GBK" w:cs="方正仿宋_GBK" w:hint="eastAsia"/>
        </w:rPr>
        <w:t>设置2台7kW充电桩和2台80kW充电桩。</w:t>
      </w:r>
    </w:p>
    <w:p w14:paraId="370ED85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本项目招标工程采用交钥匙方式即采用设计、施工及采购一体化（EPC）工程总承包模式实施，总承包范围包括但不限于：</w:t>
      </w:r>
    </w:p>
    <w:p w14:paraId="4F8DDDB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分布式光伏发电项目EPC总承包内各系统和配套工程（含电力接入系统）的勘测、设计、概算编制、设备采购及供货、原场地花坛的拆除并转运至指定地点、土建（如：现场临时办公区、场地平整、土方开挖、土方回填、移树、清苗、电缆通道、施工用水、施工用电、辅助工程等）及安装施工、施工现场与西彭镇政府关系协调等。</w:t>
      </w:r>
    </w:p>
    <w:p w14:paraId="107F8F1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14:paraId="08A16EDA" w14:textId="77777777" w:rsidR="00EB59F7" w:rsidRDefault="00000000">
      <w:pPr>
        <w:spacing w:line="560" w:lineRule="exact"/>
        <w:ind w:firstLine="480"/>
        <w:rPr>
          <w:rFonts w:ascii="方正仿宋_GBK" w:eastAsia="方正仿宋_GBK" w:hAnsi="方正仿宋_GBK" w:cs="方正仿宋_GBK"/>
        </w:rPr>
      </w:pPr>
      <w:bookmarkStart w:id="14" w:name="_Toc297561241"/>
      <w:bookmarkStart w:id="15" w:name="_Toc459490849"/>
      <w:bookmarkStart w:id="16" w:name="_Toc277520474"/>
      <w:bookmarkStart w:id="17" w:name="_Toc298243886"/>
      <w:bookmarkStart w:id="18" w:name="_Toc297548522"/>
      <w:bookmarkStart w:id="19" w:name="_Toc300346186"/>
      <w:r>
        <w:rPr>
          <w:rFonts w:ascii="方正仿宋_GBK" w:eastAsia="方正仿宋_GBK" w:hAnsi="方正仿宋_GBK" w:cs="方正仿宋_GBK" w:hint="eastAsia"/>
        </w:rPr>
        <w:t>3.完成竣工验收所涉及到的所有工作：环保、水保、消防、安全、职业健康等设施</w:t>
      </w:r>
      <w:r>
        <w:rPr>
          <w:rFonts w:ascii="方正仿宋_GBK" w:eastAsia="方正仿宋_GBK" w:hAnsi="方正仿宋_GBK" w:cs="方正仿宋_GBK" w:hint="eastAsia"/>
        </w:rPr>
        <w:lastRenderedPageBreak/>
        <w:t>的设计、实施并配合验收（若有）；完成性能试验（组件、逆变器及其他发包人要求的试验等）、中间验收、质量监督检查、并网前/后的各项验收检查、各类电气试验、CT/P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尖峰平谷分时计量字样及功能）、视频监控、后台接入、省调及地调通信自动化（若有）、并网购售电合同（若有）、调度协议（若有）及其他与本项目并网发电</w:t>
      </w:r>
      <w:proofErr w:type="gramStart"/>
      <w:r>
        <w:rPr>
          <w:rFonts w:ascii="方正仿宋_GBK" w:eastAsia="方正仿宋_GBK" w:hAnsi="方正仿宋_GBK" w:cs="方正仿宋_GBK" w:hint="eastAsia"/>
        </w:rPr>
        <w:t>所相关</w:t>
      </w:r>
      <w:proofErr w:type="gramEnd"/>
      <w:r>
        <w:rPr>
          <w:rFonts w:ascii="方正仿宋_GBK" w:eastAsia="方正仿宋_GBK" w:hAnsi="方正仿宋_GBK" w:cs="方正仿宋_GBK" w:hint="eastAsia"/>
        </w:rPr>
        <w:t>的系统、设备、手续等。</w:t>
      </w:r>
    </w:p>
    <w:p w14:paraId="3426609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4.所有设备及材料的采购、监造、催交、运输、到货检验、第三方检验、装卸、二次倒运、保管，所需的备品备件、专用工具提供、相关的技术服务、设计联络、人员培训、消耗品以及相关技术资料的提供等。</w:t>
      </w:r>
    </w:p>
    <w:p w14:paraId="3F54279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光伏场区的检修通道、屋顶各屋面间的永久性过梯、上屋面的爬梯、屋顶永久性安全围栏的设计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1A7FC88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若本项目需办理与项目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w:t>
      </w:r>
      <w:r>
        <w:rPr>
          <w:rFonts w:ascii="方正仿宋_GBK" w:eastAsia="方正仿宋_GBK" w:hAnsi="方正仿宋_GBK" w:cs="方正仿宋_GBK" w:hint="eastAsia"/>
        </w:rPr>
        <w:lastRenderedPageBreak/>
        <w:t>及费用。</w:t>
      </w:r>
    </w:p>
    <w:p w14:paraId="333D133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7.负责该项目的初步设计、初步设计审查会、接入系统设计以及接入系统审查会等项目所需的各类技术、经济评审会的组织及费用。</w:t>
      </w:r>
    </w:p>
    <w:p w14:paraId="491666C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8.为完成本项目并网发电所需的施工准备、安全文明施工措施等、成品保护、与移交期间检验与取证、验收及合同包含的所有风险、责任等。</w:t>
      </w:r>
    </w:p>
    <w:p w14:paraId="7B72365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color w:val="000000" w:themeColor="text1"/>
        </w:rPr>
        <w:t>9.</w:t>
      </w:r>
      <w:r>
        <w:rPr>
          <w:rFonts w:ascii="方正仿宋_GBK" w:eastAsia="方正仿宋_GBK" w:hAnsi="方正仿宋_GBK" w:cs="方正仿宋_GBK" w:hint="eastAsia"/>
        </w:rPr>
        <w:t>负责其他与本项目相关的一切工作。</w:t>
      </w:r>
    </w:p>
    <w:p w14:paraId="679C6599" w14:textId="77777777" w:rsidR="00EB59F7" w:rsidRDefault="00000000">
      <w:pPr>
        <w:pStyle w:val="a5"/>
        <w:rPr>
          <w:rFonts w:eastAsia="方正仿宋_GBK"/>
        </w:rPr>
      </w:pPr>
      <w:r>
        <w:rPr>
          <w:rFonts w:ascii="方正仿宋_GBK" w:eastAsia="方正仿宋_GBK" w:hAnsi="方正仿宋_GBK" w:cs="方正仿宋_GBK" w:hint="eastAsia"/>
        </w:rPr>
        <w:t xml:space="preserve">    </w:t>
      </w:r>
      <w:r>
        <w:rPr>
          <w:rFonts w:ascii="方正仿宋_GBK" w:eastAsia="方正仿宋_GBK" w:hAnsi="方正仿宋_GBK" w:cs="方正仿宋_GBK" w:hint="eastAsia"/>
          <w:b w:val="0"/>
          <w:bCs w:val="0"/>
          <w:kern w:val="0"/>
          <w:sz w:val="24"/>
        </w:rPr>
        <w:t>10.施工</w:t>
      </w:r>
      <w:proofErr w:type="gramStart"/>
      <w:r>
        <w:rPr>
          <w:rFonts w:ascii="方正仿宋_GBK" w:eastAsia="方正仿宋_GBK" w:hAnsi="方正仿宋_GBK" w:cs="方正仿宋_GBK" w:hint="eastAsia"/>
          <w:b w:val="0"/>
          <w:bCs w:val="0"/>
          <w:kern w:val="0"/>
          <w:sz w:val="24"/>
        </w:rPr>
        <w:t>临时项目</w:t>
      </w:r>
      <w:proofErr w:type="gramEnd"/>
      <w:r>
        <w:rPr>
          <w:rFonts w:ascii="方正仿宋_GBK" w:eastAsia="方正仿宋_GBK" w:hAnsi="方正仿宋_GBK" w:cs="方正仿宋_GBK" w:hint="eastAsia"/>
          <w:b w:val="0"/>
          <w:bCs w:val="0"/>
          <w:kern w:val="0"/>
          <w:sz w:val="24"/>
        </w:rPr>
        <w:t>部的建设，包含满足消防要求的板房或集装箱；办公区、生活区和施工区独立的围挡；“五牌一图”；临水临电；消防设施等。</w:t>
      </w:r>
    </w:p>
    <w:p w14:paraId="75F29A4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注：设备安装工程包括但不限于光伏组件、支架、逆变器、并网计量柜、光伏车棚钢架、充电桩、电气成套设备、电缆线路、消防、检修通道、组件冲洗水系统、电力监控系统、电力接入系统、承包人提供的电能计量设备（含第三方检定及校验）、视频监控系统等。上述涉及的项目费用均由承包人承担。</w:t>
      </w:r>
    </w:p>
    <w:p w14:paraId="7715DE7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w:t>
      </w:r>
      <w:proofErr w:type="gramStart"/>
      <w:r>
        <w:rPr>
          <w:rFonts w:ascii="方正仿宋_GBK" w:eastAsia="方正仿宋_GBK" w:hAnsi="方正仿宋_GBK" w:cs="方正仿宋_GBK" w:hint="eastAsia"/>
        </w:rPr>
        <w:t>四遥功能</w:t>
      </w:r>
      <w:proofErr w:type="gramEnd"/>
      <w:r>
        <w:rPr>
          <w:rFonts w:ascii="方正仿宋_GBK" w:eastAsia="方正仿宋_GBK" w:hAnsi="方正仿宋_GBK" w:cs="方正仿宋_GBK" w:hint="eastAsia"/>
        </w:rPr>
        <w:t>的实现、设备安装调试及试验、视频监控系统安装及调试，上述涉及的费用均由承包人承担。</w:t>
      </w:r>
    </w:p>
    <w:p w14:paraId="1D03CC6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项目实施过程中，若存在对施工项目所在地内所有道路、绿化及相关成品、半成品等设施设备有损坏或占用的，均由承包人自行负责修复或赔偿，并达到西彭镇政府的合理化要求。</w:t>
      </w:r>
    </w:p>
    <w:p w14:paraId="35C5512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新建停车棚的保修期按其具体要求单独执行，组件质保期不低于12年，逆变器质保期不低于5年，其</w:t>
      </w:r>
      <w:r>
        <w:rPr>
          <w:rFonts w:ascii="方正仿宋_GBK" w:eastAsia="方正仿宋_GBK" w:hAnsi="方正仿宋_GBK" w:cs="方正仿宋_GBK" w:hint="eastAsia"/>
        </w:rPr>
        <w:lastRenderedPageBreak/>
        <w:t>他电气设备质保期不低于2年，新建停车棚漏水保修质保期不低于2年）。</w:t>
      </w:r>
    </w:p>
    <w:p w14:paraId="6DC8094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按照发包人要求完成施工期施工场区内所需的宣传标语、标识标牌等以及生产准备工作（包含但不限于</w:t>
      </w:r>
      <w:proofErr w:type="gramStart"/>
      <w:r>
        <w:rPr>
          <w:rFonts w:ascii="方正仿宋_GBK" w:eastAsia="方正仿宋_GBK" w:hAnsi="方正仿宋_GBK" w:cs="方正仿宋_GBK" w:hint="eastAsia"/>
        </w:rPr>
        <w:t>安全工</w:t>
      </w:r>
      <w:proofErr w:type="gramEnd"/>
      <w:r>
        <w:rPr>
          <w:rFonts w:ascii="方正仿宋_GBK" w:eastAsia="方正仿宋_GBK" w:hAnsi="方正仿宋_GBK" w:cs="方正仿宋_GBK" w:hint="eastAsia"/>
        </w:rPr>
        <w:t>器具、安全设施及设备设施临时标识标牌等），及发包人按照项目实施时的具体情况而对现场的设备、材料、施工工艺及进度等方面的调整。</w:t>
      </w:r>
    </w:p>
    <w:p w14:paraId="2E19ECF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承包人应对上述工作范围内的工作负全部责任及费用，发包人未列出但</w:t>
      </w:r>
      <w:proofErr w:type="gramStart"/>
      <w:r>
        <w:rPr>
          <w:rFonts w:ascii="方正仿宋_GBK" w:eastAsia="方正仿宋_GBK" w:hAnsi="方正仿宋_GBK" w:cs="方正仿宋_GBK" w:hint="eastAsia"/>
        </w:rPr>
        <w:t>对于本光伏</w:t>
      </w:r>
      <w:proofErr w:type="gramEnd"/>
      <w:r>
        <w:rPr>
          <w:rFonts w:ascii="方正仿宋_GBK" w:eastAsia="方正仿宋_GBK" w:hAnsi="方正仿宋_GBK" w:cs="方正仿宋_GBK" w:hint="eastAsia"/>
        </w:rPr>
        <w:t>电站功能、安全、稳定运行必不可少的建筑、设备、材料及服务等，均认定为承包人为达到项目交钥匙目标而履行全部工作内容，其费用均包含在其中。</w:t>
      </w:r>
    </w:p>
    <w:p w14:paraId="33A5CFA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1.2基本要求</w:t>
      </w:r>
    </w:p>
    <w:p w14:paraId="7B1AF08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系统应</w:t>
      </w:r>
      <w:proofErr w:type="gramStart"/>
      <w:r>
        <w:rPr>
          <w:rFonts w:ascii="方正仿宋_GBK" w:eastAsia="方正仿宋_GBK" w:hAnsi="方正仿宋_GBK" w:cs="方正仿宋_GBK" w:hint="eastAsia"/>
        </w:rPr>
        <w:t>满足国网</w:t>
      </w:r>
      <w:proofErr w:type="gramEnd"/>
      <w:r>
        <w:rPr>
          <w:rFonts w:ascii="方正仿宋_GBK" w:eastAsia="方正仿宋_GBK" w:hAnsi="方正仿宋_GBK" w:cs="方正仿宋_GBK" w:hint="eastAsia"/>
        </w:rPr>
        <w:t>公司最新下发的《光伏电站接入电力系统技术规定》要求；GB 50797《光伏发电站设计规范》，同时</w:t>
      </w:r>
      <w:proofErr w:type="gramStart"/>
      <w:r>
        <w:rPr>
          <w:rFonts w:ascii="方正仿宋_GBK" w:eastAsia="方正仿宋_GBK" w:hAnsi="方正仿宋_GBK" w:cs="方正仿宋_GBK" w:hint="eastAsia"/>
        </w:rPr>
        <w:t>满足国网</w:t>
      </w:r>
      <w:proofErr w:type="gramEnd"/>
      <w:r>
        <w:rPr>
          <w:rFonts w:ascii="方正仿宋_GBK" w:eastAsia="方正仿宋_GBK" w:hAnsi="方正仿宋_GBK" w:cs="方正仿宋_GBK" w:hint="eastAsia"/>
        </w:rPr>
        <w:t>重庆市电力公司和发包方的相关要求。</w:t>
      </w:r>
    </w:p>
    <w:p w14:paraId="538B8A1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太阳能并网光伏电站总的要求是：安全可靠、系统优化、功能完整。承包人提供的设计、设备采购以及施工，必须满足本技术规范规定的技术要求。</w:t>
      </w:r>
    </w:p>
    <w:p w14:paraId="2B3CB29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1.2.1发包人所提及的技术要求和供货范围都是最低限度的要求（要满足强制性标准），并未对一切技术细节、设备产品、施工工艺及相关服务</w:t>
      </w:r>
      <w:proofErr w:type="gramStart"/>
      <w:r>
        <w:rPr>
          <w:rFonts w:ascii="方正仿宋_GBK" w:eastAsia="方正仿宋_GBK" w:hAnsi="方正仿宋_GBK" w:cs="方正仿宋_GBK" w:hint="eastAsia"/>
        </w:rPr>
        <w:t>作出</w:t>
      </w:r>
      <w:proofErr w:type="gramEnd"/>
      <w:r>
        <w:rPr>
          <w:rFonts w:ascii="方正仿宋_GBK" w:eastAsia="方正仿宋_GBK" w:hAnsi="方正仿宋_GBK" w:cs="方正仿宋_GBK" w:hint="eastAsia"/>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Pr>
          <w:rFonts w:ascii="方正仿宋_GBK" w:eastAsia="方正仿宋_GBK" w:hAnsi="方正仿宋_GBK" w:cs="方正仿宋_GBK" w:hint="eastAsia"/>
        </w:rPr>
        <w:t>标要求</w:t>
      </w:r>
      <w:proofErr w:type="gramEnd"/>
      <w:r>
        <w:rPr>
          <w:rFonts w:ascii="方正仿宋_GBK" w:eastAsia="方正仿宋_GBK" w:hAnsi="方正仿宋_GBK" w:cs="方正仿宋_GBK" w:hint="eastAsia"/>
        </w:rPr>
        <w:t>的情况）的优质产品及其相应服务。</w:t>
      </w:r>
    </w:p>
    <w:p w14:paraId="529B89A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33FD3DE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1.2.3本光伏电站工程中光伏发电选用单晶硅电池组件产品（组件光电转换效率不低于</w:t>
      </w:r>
      <w:r>
        <w:rPr>
          <w:rFonts w:ascii="方正仿宋_GBK" w:eastAsia="方正仿宋_GBK" w:hAnsi="方正仿宋_GBK" w:cs="方正仿宋_GBK"/>
        </w:rPr>
        <w:t>2</w:t>
      </w:r>
      <w:r>
        <w:rPr>
          <w:rFonts w:ascii="方正仿宋_GBK" w:eastAsia="方正仿宋_GBK" w:hAnsi="方正仿宋_GBK" w:cs="方正仿宋_GBK" w:hint="eastAsia"/>
        </w:rPr>
        <w:t>2.5%）。</w:t>
      </w:r>
    </w:p>
    <w:p w14:paraId="153CF6D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1.2.4承包人应对太阳能光伏电站系统提出科学、合理的布置方案，经发包人确认</w:t>
      </w:r>
      <w:r>
        <w:rPr>
          <w:rFonts w:ascii="方正仿宋_GBK" w:eastAsia="方正仿宋_GBK" w:hAnsi="方正仿宋_GBK" w:cs="方正仿宋_GBK" w:hint="eastAsia"/>
        </w:rPr>
        <w:lastRenderedPageBreak/>
        <w:t>后采用。承包人对系统的拟定、设备的选择和布置负责，发包人的要求并不解除承包人的责任。</w:t>
      </w:r>
    </w:p>
    <w:p w14:paraId="5ED6CF8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1.2.5承包人应保证提供全新的、成熟的、正规渠道采购的符合本项目技术规范书和发包人有关要求的最新工业标准的产品，该产品必须满足国家有关安全、消防、环保、劳动卫生等强制性标准的要求。</w:t>
      </w:r>
    </w:p>
    <w:p w14:paraId="71E5439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Pr>
          <w:rFonts w:ascii="方正仿宋_GBK" w:eastAsia="方正仿宋_GBK" w:hAnsi="方正仿宋_GBK" w:cs="方正仿宋_GBK" w:hint="eastAsia"/>
        </w:rPr>
        <w:t>研</w:t>
      </w:r>
      <w:proofErr w:type="gramEnd"/>
      <w:r>
        <w:rPr>
          <w:rFonts w:ascii="方正仿宋_GBK" w:eastAsia="方正仿宋_GBK" w:hAnsi="方正仿宋_GBK" w:cs="方正仿宋_GBK" w:hint="eastAsia"/>
        </w:rPr>
        <w:t>报告的相应部分；对于未明确提出异议的，则表明承包人完全认可本技术标书和招标版可</w:t>
      </w:r>
      <w:proofErr w:type="gramStart"/>
      <w:r>
        <w:rPr>
          <w:rFonts w:ascii="方正仿宋_GBK" w:eastAsia="方正仿宋_GBK" w:hAnsi="方正仿宋_GBK" w:cs="方正仿宋_GBK" w:hint="eastAsia"/>
        </w:rPr>
        <w:t>研</w:t>
      </w:r>
      <w:proofErr w:type="gramEnd"/>
      <w:r>
        <w:rPr>
          <w:rFonts w:ascii="方正仿宋_GBK" w:eastAsia="方正仿宋_GBK" w:hAnsi="方正仿宋_GBK" w:cs="方正仿宋_GBK" w:hint="eastAsia"/>
        </w:rPr>
        <w:t>报告的全部内容。</w:t>
      </w:r>
    </w:p>
    <w:p w14:paraId="035DE85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1.2.7本项目光</w:t>
      </w:r>
      <w:proofErr w:type="gramStart"/>
      <w:r>
        <w:rPr>
          <w:rFonts w:ascii="方正仿宋_GBK" w:eastAsia="方正仿宋_GBK" w:hAnsi="方正仿宋_GBK" w:cs="方正仿宋_GBK" w:hint="eastAsia"/>
        </w:rPr>
        <w:t>伏</w:t>
      </w:r>
      <w:proofErr w:type="gramEnd"/>
      <w:r>
        <w:rPr>
          <w:rFonts w:ascii="方正仿宋_GBK" w:eastAsia="方正仿宋_GBK" w:hAnsi="方正仿宋_GBK" w:cs="方正仿宋_GBK" w:hint="eastAsia"/>
        </w:rPr>
        <w:t>电站的平面布置，及所有满足系统要求的设备、电缆走向、逆变器布置、仪器仪表及项目施工的相关附件等，在初步设计、详细设计及现场实施时，按发包人审定的意见做相应的优化调整，承包人承诺不发生商务价格变动。</w:t>
      </w:r>
    </w:p>
    <w:p w14:paraId="44A83E2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1.2.8承包人对太阳能光伏电站系统设备的储存、保管、吊装、安装、调试、运行、验收、质保期内维保（包括但不限于光伏组件、车棚钢架及基础、光伏支架、电线电缆、桥架、逆变器、充电桩、电气成套设备、配套辅助系统等设备及材料）负有全责。</w:t>
      </w:r>
    </w:p>
    <w:p w14:paraId="05646BF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1.2.9标准和规范</w:t>
      </w:r>
    </w:p>
    <w:p w14:paraId="788F368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光伏电站的设计、制造、采购、土建施工、安装、调试、试验及检查、试运行、考核、最终交付等符合相关的中国法律及规范、以及最新版的ISO和IEC标准。对于标准的采用符合下述原则：</w:t>
      </w:r>
    </w:p>
    <w:p w14:paraId="292CAC2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①与安全、环保、健康、消防等相关的事项执行中国国家及地方有关法规、标准；</w:t>
      </w:r>
    </w:p>
    <w:p w14:paraId="31D5CBA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②上述标准中不包含的部分采用技术来源国标准或国际通用标准，由承包人提供，发包人确认；</w:t>
      </w:r>
    </w:p>
    <w:p w14:paraId="71F2C44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③设备和材料执行中国标准，没有中国标准的执行该设备和材料制造商所在国或国</w:t>
      </w:r>
      <w:r>
        <w:rPr>
          <w:rFonts w:ascii="方正仿宋_GBK" w:eastAsia="方正仿宋_GBK" w:hAnsi="方正仿宋_GBK" w:cs="方正仿宋_GBK" w:hint="eastAsia"/>
        </w:rPr>
        <w:lastRenderedPageBreak/>
        <w:t>际标准；</w:t>
      </w:r>
    </w:p>
    <w:p w14:paraId="0961706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④建筑、结构执行中国电力行业标准或中国相应的行业标准。</w:t>
      </w:r>
    </w:p>
    <w:p w14:paraId="7A21DC5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⑤承包人应针对本工程的设计、制造、调试、试验及检查、试运行、性能考核等要求，提交所有相关标准、规定及相关标准的清单。</w:t>
      </w:r>
    </w:p>
    <w:p w14:paraId="000E9C9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1.2.9.1配电系统设计遵循标准（以最新版为准）：</w:t>
      </w:r>
    </w:p>
    <w:p w14:paraId="4B9951E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 xml:space="preserve">《低压配电设计规范》                       GB50054 </w:t>
      </w:r>
    </w:p>
    <w:p w14:paraId="53E7BB9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《低压直流电源设备的特性和安全要求》       GB17478</w:t>
      </w:r>
    </w:p>
    <w:p w14:paraId="7C15ACC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《交流电气装置的过电压保护和绝缘配合》     DL/T620</w:t>
      </w:r>
    </w:p>
    <w:p w14:paraId="669275A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w:t>
      </w:r>
      <w:r>
        <w:rPr>
          <w:rFonts w:ascii="方正仿宋_GBK" w:eastAsia="方正仿宋_GBK" w:hAnsi="方正仿宋_GBK" w:cs="方正仿宋_GBK" w:hint="eastAsia"/>
        </w:rPr>
        <w:fldChar w:fldCharType="begin"/>
      </w:r>
      <w:r>
        <w:rPr>
          <w:rFonts w:ascii="方正仿宋_GBK" w:eastAsia="方正仿宋_GBK" w:hAnsi="方正仿宋_GBK" w:cs="方正仿宋_GBK" w:hint="eastAsia"/>
        </w:rPr>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Pr>
          <w:rFonts w:ascii="方正仿宋_GBK" w:eastAsia="方正仿宋_GBK" w:hAnsi="方正仿宋_GBK" w:cs="方正仿宋_GBK" w:hint="eastAsia"/>
        </w:rPr>
      </w:r>
      <w:r>
        <w:rPr>
          <w:rFonts w:ascii="方正仿宋_GBK" w:eastAsia="方正仿宋_GBK" w:hAnsi="方正仿宋_GBK" w:cs="方正仿宋_GBK" w:hint="eastAsia"/>
        </w:rPr>
        <w:fldChar w:fldCharType="separate"/>
      </w:r>
      <w:r>
        <w:rPr>
          <w:rFonts w:ascii="方正仿宋_GBK" w:eastAsia="方正仿宋_GBK" w:hAnsi="方正仿宋_GBK" w:cs="方正仿宋_GBK" w:hint="eastAsia"/>
        </w:rPr>
        <w:t>交流电气装置的接地设计规范</w:t>
      </w:r>
      <w:r>
        <w:rPr>
          <w:rFonts w:ascii="方正仿宋_GBK" w:eastAsia="方正仿宋_GBK" w:hAnsi="方正仿宋_GBK" w:cs="方正仿宋_GBK" w:hint="eastAsia"/>
        </w:rPr>
        <w:fldChar w:fldCharType="end"/>
      </w:r>
      <w:r>
        <w:rPr>
          <w:rFonts w:ascii="方正仿宋_GBK" w:eastAsia="方正仿宋_GBK" w:hAnsi="方正仿宋_GBK" w:cs="方正仿宋_GBK" w:hint="eastAsia"/>
        </w:rPr>
        <w:t xml:space="preserve">》             GB/T 50065 </w:t>
      </w:r>
    </w:p>
    <w:p w14:paraId="1BB98C5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《建筑设计防火规范》                   GB50016</w:t>
      </w:r>
    </w:p>
    <w:p w14:paraId="3849062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《建筑物防雷设计规范》                     GB50057</w:t>
      </w:r>
    </w:p>
    <w:p w14:paraId="647DA9E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《建筑抗震设计规范》                       GB50011</w:t>
      </w:r>
    </w:p>
    <w:p w14:paraId="43EC1BC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《电力工程电缆设计标准》                    GB50217</w:t>
      </w:r>
    </w:p>
    <w:p w14:paraId="53F2436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1.2.9.2并网接口参考标准：</w:t>
      </w:r>
    </w:p>
    <w:p w14:paraId="100FF93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《光伏并网系统技术要求》                   GB/T  19939</w:t>
      </w:r>
    </w:p>
    <w:p w14:paraId="4FD995E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《光伏发电接入电力系统技术规定》           GB/Z  19964</w:t>
      </w:r>
    </w:p>
    <w:p w14:paraId="69591C6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《光伏系统电网接口特性》                   GB/T  20046</w:t>
      </w:r>
    </w:p>
    <w:p w14:paraId="1AA398E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《电气安全标志》                           GB/T  29481</w:t>
      </w:r>
    </w:p>
    <w:p w14:paraId="112E791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《电能质量 公用电网间谐波》                GB/T  24337</w:t>
      </w:r>
    </w:p>
    <w:p w14:paraId="3EE83BA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《电能质量 三相电压不平衡》                GB/T  15543</w:t>
      </w:r>
    </w:p>
    <w:p w14:paraId="6E45366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《电能质量 电力系统频率偏差》              GB/T  15945</w:t>
      </w:r>
    </w:p>
    <w:p w14:paraId="70450B3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《电能质量  供电电压偏差》                 GB/T  12325</w:t>
      </w:r>
    </w:p>
    <w:p w14:paraId="23CC62A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1.2.9.3电气、仪表工程</w:t>
      </w:r>
    </w:p>
    <w:p w14:paraId="72F1452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《电气装置安装工程电缆线路施工及验收规范》  GB50168</w:t>
      </w:r>
    </w:p>
    <w:p w14:paraId="2CF6FAF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《电气装置安装工程接地装置施工及验收规范》  GB50169</w:t>
      </w:r>
    </w:p>
    <w:p w14:paraId="1A0734F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《继电保护和安全自动化装置技术规程》        GB/T14285</w:t>
      </w:r>
    </w:p>
    <w:p w14:paraId="2186DF8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《电气装置安装工程低压电器施工及验收规范》  GB50256</w:t>
      </w:r>
    </w:p>
    <w:p w14:paraId="4E3975E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1.2.9.4质量检验评定</w:t>
      </w:r>
    </w:p>
    <w:p w14:paraId="0D6C6261"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《预制混凝土构件质量检验评定标准》          GBJ321</w:t>
      </w:r>
    </w:p>
    <w:p w14:paraId="1206DFB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《自动化仪表安装工程质量检验评定标准》      GBJ131</w:t>
      </w:r>
    </w:p>
    <w:p w14:paraId="2CC0ECA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《屋面工程质量验收规范》                    GB50207</w:t>
      </w:r>
    </w:p>
    <w:p w14:paraId="0042E071"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《建筑防腐蚀工程施工规范》                  GB50212</w:t>
      </w:r>
      <w:r>
        <w:rPr>
          <w:rFonts w:ascii="方正仿宋_GBK" w:eastAsia="方正仿宋_GBK" w:hAnsi="方正仿宋_GBK" w:cs="方正仿宋_GBK" w:hint="eastAsia"/>
        </w:rPr>
        <w:tab/>
      </w:r>
    </w:p>
    <w:p w14:paraId="20A8FD8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《电气安装工程盘、柜及二次回路结线施工及验收规范》GB50171</w:t>
      </w:r>
    </w:p>
    <w:p w14:paraId="0E122F6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《电气装置安装工程变压器、互感器、电抗器施工及验收规范》GBJl48</w:t>
      </w:r>
    </w:p>
    <w:p w14:paraId="6AB08B9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《电气装置安装工程母线装置施工及验收规范》  GBJl49</w:t>
      </w:r>
    </w:p>
    <w:p w14:paraId="11E7A9D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1.2.9.5安全技术</w:t>
      </w:r>
    </w:p>
    <w:p w14:paraId="7F6ABD3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《建筑机械使用安全技术规程》                JGJ33</w:t>
      </w:r>
    </w:p>
    <w:p w14:paraId="3CE9142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《施工现场临时用电安全技术规程》            JGJ46</w:t>
      </w:r>
    </w:p>
    <w:p w14:paraId="54B8340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《建筑施工安全检查评分标准》                JGJ59</w:t>
      </w:r>
    </w:p>
    <w:p w14:paraId="39AFD78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上述标准有矛盾时，按较高标准执行。如有新标准，则按新标准执行。</w:t>
      </w:r>
    </w:p>
    <w:p w14:paraId="29ECA66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工程联系文件、技术资料、图纸、计算、仪表刻度和文件中的计量单位为国际计量单位(SI)制。</w:t>
      </w:r>
    </w:p>
    <w:p w14:paraId="76B9362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工程中的工作语言为中文，所有的文件、图纸、设备标识等均有中文或英文，当中文和英文表述矛盾时，以中文为准。</w:t>
      </w:r>
    </w:p>
    <w:p w14:paraId="3A605E59" w14:textId="77777777" w:rsidR="00EB59F7" w:rsidRDefault="00000000">
      <w:pPr>
        <w:spacing w:line="560" w:lineRule="exact"/>
        <w:ind w:firstLineChars="0" w:firstLine="0"/>
        <w:rPr>
          <w:rFonts w:ascii="仿宋" w:eastAsia="仿宋" w:hAnsi="仿宋"/>
          <w:b/>
          <w:sz w:val="28"/>
          <w:szCs w:val="28"/>
        </w:rPr>
      </w:pPr>
      <w:bookmarkStart w:id="20" w:name="_Toc300346188"/>
      <w:bookmarkStart w:id="21" w:name="_Toc277520476"/>
      <w:bookmarkStart w:id="22" w:name="_Toc459490851"/>
      <w:bookmarkStart w:id="23" w:name="_Toc297561243"/>
      <w:bookmarkStart w:id="24" w:name="_Toc297548524"/>
      <w:bookmarkStart w:id="25" w:name="_Toc298243888"/>
      <w:bookmarkEnd w:id="14"/>
      <w:bookmarkEnd w:id="15"/>
      <w:bookmarkEnd w:id="16"/>
      <w:bookmarkEnd w:id="17"/>
      <w:bookmarkEnd w:id="18"/>
      <w:bookmarkEnd w:id="19"/>
      <w:r>
        <w:rPr>
          <w:rFonts w:ascii="仿宋" w:eastAsia="仿宋" w:hAnsi="仿宋" w:hint="eastAsia"/>
          <w:b/>
          <w:sz w:val="28"/>
          <w:szCs w:val="28"/>
        </w:rPr>
        <w:t>2、接入系统</w:t>
      </w:r>
      <w:bookmarkEnd w:id="20"/>
      <w:bookmarkEnd w:id="21"/>
      <w:bookmarkEnd w:id="22"/>
      <w:bookmarkEnd w:id="23"/>
      <w:bookmarkEnd w:id="24"/>
      <w:bookmarkEnd w:id="25"/>
      <w:r>
        <w:rPr>
          <w:rFonts w:ascii="仿宋" w:eastAsia="仿宋" w:hAnsi="仿宋" w:hint="eastAsia"/>
          <w:b/>
          <w:sz w:val="28"/>
          <w:szCs w:val="28"/>
        </w:rPr>
        <w:t>初步设想</w:t>
      </w:r>
    </w:p>
    <w:p w14:paraId="1E105BDE" w14:textId="77777777" w:rsidR="00EB59F7" w:rsidRDefault="00000000">
      <w:pPr>
        <w:spacing w:line="560" w:lineRule="exact"/>
        <w:ind w:firstLineChars="0" w:firstLine="480"/>
        <w:rPr>
          <w:rFonts w:ascii="方正仿宋_GBK" w:eastAsia="方正仿宋_GBK" w:hAnsi="方正仿宋_GBK" w:cs="方正仿宋_GBK"/>
        </w:rPr>
      </w:pPr>
      <w:bookmarkStart w:id="26" w:name="_Toc297548525"/>
      <w:bookmarkStart w:id="27" w:name="_Toc297561244"/>
      <w:bookmarkStart w:id="28" w:name="_Toc300346189"/>
      <w:bookmarkStart w:id="29" w:name="_Toc459490852"/>
      <w:bookmarkStart w:id="30" w:name="_Toc277520477"/>
      <w:bookmarkStart w:id="31" w:name="_Toc298243889"/>
      <w:r>
        <w:rPr>
          <w:rFonts w:ascii="方正仿宋_GBK" w:eastAsia="方正仿宋_GBK" w:hAnsi="方正仿宋_GBK" w:cs="方正仿宋_GBK" w:hint="eastAsia"/>
        </w:rPr>
        <w:t>本工程为混凝土屋顶和新建停车棚分布式光伏发电工程，拟采用1个并网点，并网电压等级 380V 。光伏阵列所发直流电经逆变器逆变为交流电后至光伏并网柜，以380V出线接入西彭镇政府变压器 380V 低压侧，在室外光伏车棚区域建立2台7kW和2台</w:t>
      </w:r>
      <w:r>
        <w:rPr>
          <w:rFonts w:ascii="方正仿宋_GBK" w:eastAsia="方正仿宋_GBK" w:hAnsi="方正仿宋_GBK" w:cs="方正仿宋_GBK" w:hint="eastAsia"/>
        </w:rPr>
        <w:lastRenderedPageBreak/>
        <w:t>80kW充电桩系统。</w:t>
      </w:r>
    </w:p>
    <w:p w14:paraId="74A11DD3"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3、施工用水</w:t>
      </w:r>
      <w:bookmarkEnd w:id="26"/>
      <w:bookmarkEnd w:id="27"/>
      <w:bookmarkEnd w:id="28"/>
      <w:bookmarkEnd w:id="29"/>
      <w:bookmarkEnd w:id="30"/>
      <w:bookmarkEnd w:id="31"/>
      <w:r>
        <w:rPr>
          <w:rFonts w:ascii="仿宋" w:eastAsia="仿宋" w:hAnsi="仿宋" w:hint="eastAsia"/>
          <w:b/>
          <w:sz w:val="28"/>
          <w:szCs w:val="28"/>
        </w:rPr>
        <w:t>、用电及临时办公场所</w:t>
      </w:r>
    </w:p>
    <w:p w14:paraId="6402211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由承包人自行解决。（发包人协助）</w:t>
      </w:r>
      <w:bookmarkStart w:id="32" w:name="_Toc459490853"/>
      <w:bookmarkStart w:id="33" w:name="_Toc298243890"/>
      <w:bookmarkStart w:id="34" w:name="_Toc297548526"/>
      <w:bookmarkStart w:id="35" w:name="_Toc277520478"/>
      <w:bookmarkStart w:id="36" w:name="_Toc300346190"/>
      <w:bookmarkStart w:id="37" w:name="_Toc297561245"/>
    </w:p>
    <w:p w14:paraId="40BD19F2"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4、对外交通</w:t>
      </w:r>
      <w:bookmarkEnd w:id="32"/>
      <w:bookmarkEnd w:id="33"/>
      <w:bookmarkEnd w:id="34"/>
      <w:bookmarkEnd w:id="35"/>
      <w:bookmarkEnd w:id="36"/>
      <w:bookmarkEnd w:id="37"/>
    </w:p>
    <w:p w14:paraId="31992C89" w14:textId="77777777" w:rsidR="00EB59F7" w:rsidRDefault="00000000">
      <w:pPr>
        <w:spacing w:line="560" w:lineRule="exact"/>
        <w:ind w:firstLine="480"/>
        <w:rPr>
          <w:rFonts w:ascii="方正仿宋_GBK" w:eastAsia="方正仿宋_GBK" w:hAnsi="方正仿宋_GBK" w:cs="方正仿宋_GBK"/>
        </w:rPr>
      </w:pPr>
      <w:bookmarkStart w:id="38" w:name="_Toc297561246"/>
      <w:bookmarkStart w:id="39" w:name="_Toc297548527"/>
      <w:bookmarkStart w:id="40" w:name="_Toc298243891"/>
      <w:bookmarkStart w:id="41" w:name="_Toc300346191"/>
      <w:bookmarkStart w:id="42" w:name="_Toc277520479"/>
      <w:r>
        <w:rPr>
          <w:rFonts w:ascii="方正仿宋_GBK" w:eastAsia="方正仿宋_GBK" w:hAnsi="方正仿宋_GBK" w:cs="方正仿宋_GBK" w:hint="eastAsia"/>
        </w:rPr>
        <w:t>本次拟建项目位于重庆市</w:t>
      </w:r>
      <w:proofErr w:type="gramStart"/>
      <w:r>
        <w:rPr>
          <w:rFonts w:ascii="方正仿宋_GBK" w:eastAsia="方正仿宋_GBK" w:hAnsi="方正仿宋_GBK" w:cs="方正仿宋_GBK" w:hint="eastAsia"/>
        </w:rPr>
        <w:t>西彭镇西彭镇</w:t>
      </w:r>
      <w:proofErr w:type="gramEnd"/>
      <w:r>
        <w:rPr>
          <w:rFonts w:ascii="方正仿宋_GBK" w:eastAsia="方正仿宋_GBK" w:hAnsi="方正仿宋_GBK" w:cs="方正仿宋_GBK" w:hint="eastAsia"/>
        </w:rPr>
        <w:t>政府内，交通发达，来往便捷。</w:t>
      </w:r>
      <w:bookmarkStart w:id="43" w:name="_Toc459490854"/>
    </w:p>
    <w:p w14:paraId="5C4E5285"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5、承包人提交的图纸和文件</w:t>
      </w:r>
      <w:bookmarkEnd w:id="38"/>
      <w:bookmarkEnd w:id="39"/>
      <w:bookmarkEnd w:id="40"/>
      <w:bookmarkEnd w:id="41"/>
      <w:bookmarkEnd w:id="42"/>
      <w:bookmarkEnd w:id="43"/>
    </w:p>
    <w:p w14:paraId="43C08E7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5.1施工总进度计划</w:t>
      </w:r>
    </w:p>
    <w:p w14:paraId="4D27008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5.1.1承包人应在收到开工通知后的5天内，按本规定，采用关键线路网络图编制本工程里程碑计划（包括网络图电子计算软件）报送监理人、发包人审批。监理人应在签收后7天内批复承包人。经监理人、发包人批准的施工总进度计划是控制本工程进度的依据。</w:t>
      </w:r>
    </w:p>
    <w:p w14:paraId="6C4C91A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5.2图纸和文件的提交计划</w:t>
      </w:r>
    </w:p>
    <w:p w14:paraId="507BFC7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承包人应在签署合同后7天内将承包人项目经理、设计单位、设计负责人签署的施工图和开工</w:t>
      </w:r>
      <w:proofErr w:type="gramStart"/>
      <w:r>
        <w:rPr>
          <w:rFonts w:ascii="方正仿宋_GBK" w:eastAsia="方正仿宋_GBK" w:hAnsi="方正仿宋_GBK" w:cs="方正仿宋_GBK" w:hint="eastAsia"/>
        </w:rPr>
        <w:t>前资料</w:t>
      </w:r>
      <w:proofErr w:type="gramEnd"/>
      <w:r>
        <w:rPr>
          <w:rFonts w:ascii="方正仿宋_GBK" w:eastAsia="方正仿宋_GBK" w:hAnsi="方正仿宋_GBK" w:cs="方正仿宋_GBK" w:hint="eastAsia"/>
        </w:rPr>
        <w:t>文件报送监理人审批，监理人应在收到该提交计划后7天内批复承包人。</w:t>
      </w:r>
    </w:p>
    <w:p w14:paraId="3F90805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承包人提供给监理人的所有图纸、文件、影像资料等费用，均应包括在承包人的各项目报价中。</w:t>
      </w:r>
    </w:p>
    <w:p w14:paraId="2598B57E" w14:textId="77777777" w:rsidR="00EB59F7" w:rsidRDefault="00000000">
      <w:pPr>
        <w:spacing w:line="560" w:lineRule="exact"/>
        <w:ind w:firstLineChars="0" w:firstLine="0"/>
        <w:rPr>
          <w:rFonts w:ascii="仿宋" w:eastAsia="仿宋" w:hAnsi="仿宋"/>
          <w:b/>
          <w:sz w:val="28"/>
          <w:szCs w:val="28"/>
        </w:rPr>
      </w:pPr>
      <w:bookmarkStart w:id="44" w:name="_Toc300346192"/>
      <w:bookmarkStart w:id="45" w:name="_Toc277520480"/>
      <w:bookmarkStart w:id="46" w:name="_Toc298243892"/>
      <w:bookmarkStart w:id="47" w:name="_Toc297561247"/>
      <w:bookmarkStart w:id="48" w:name="_Toc297548528"/>
      <w:r>
        <w:rPr>
          <w:rFonts w:ascii="仿宋" w:eastAsia="仿宋" w:hAnsi="仿宋" w:hint="eastAsia"/>
          <w:b/>
          <w:sz w:val="28"/>
          <w:szCs w:val="28"/>
        </w:rPr>
        <w:t>6、承包人提供的材料和设备</w:t>
      </w:r>
      <w:bookmarkEnd w:id="44"/>
      <w:bookmarkEnd w:id="45"/>
      <w:bookmarkEnd w:id="46"/>
      <w:bookmarkEnd w:id="47"/>
      <w:bookmarkEnd w:id="48"/>
    </w:p>
    <w:p w14:paraId="6E77707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6.1材料采购</w:t>
      </w:r>
    </w:p>
    <w:p w14:paraId="7722B9A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6.1.1承包人应按合同进度计划和本技术条款的要求制订材料采购计划和进场计划报送监理人和发包人审批，若提交的设备、材料及构配件的品牌名单及进场到货计划，未取得发包人的签字确认，发包人有权对已到场的未确认材料、设备及构配件要求作退场。</w:t>
      </w:r>
      <w:proofErr w:type="gramStart"/>
      <w:r>
        <w:rPr>
          <w:rFonts w:ascii="方正仿宋_GBK" w:eastAsia="方正仿宋_GBK" w:hAnsi="方正仿宋_GBK" w:cs="方正仿宋_GBK" w:hint="eastAsia"/>
        </w:rPr>
        <w:t>若施工</w:t>
      </w:r>
      <w:proofErr w:type="gramEnd"/>
      <w:r>
        <w:rPr>
          <w:rFonts w:ascii="方正仿宋_GBK" w:eastAsia="方正仿宋_GBK" w:hAnsi="方正仿宋_GBK" w:cs="方正仿宋_GBK" w:hint="eastAsia"/>
        </w:rPr>
        <w:t>过程中发生变更或需要修订合同进度时，则相应调整材料的采购计划报送监理人审批通过后执行。</w:t>
      </w:r>
    </w:p>
    <w:p w14:paraId="0A394AD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6.1.2</w:t>
      </w:r>
      <w:proofErr w:type="gramStart"/>
      <w:r>
        <w:rPr>
          <w:rFonts w:ascii="方正仿宋_GBK" w:eastAsia="方正仿宋_GBK" w:hAnsi="方正仿宋_GBK" w:cs="方正仿宋_GBK" w:hint="eastAsia"/>
        </w:rPr>
        <w:t>非设备品牌选型表</w:t>
      </w:r>
      <w:proofErr w:type="gramEnd"/>
      <w:r>
        <w:rPr>
          <w:rFonts w:ascii="方正仿宋_GBK" w:eastAsia="方正仿宋_GBK" w:hAnsi="方正仿宋_GBK" w:cs="方正仿宋_GBK" w:hint="eastAsia"/>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52F991E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6.2材料交货验收</w:t>
      </w:r>
    </w:p>
    <w:p w14:paraId="4B5ECBF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承包人提供的材料应按本合同的规定进行检查和验收，其材料交货验收的内容包括：</w:t>
      </w:r>
    </w:p>
    <w:p w14:paraId="0EC3B16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6.2.1查验证件：承包人应按供货合同的要求查验每批材料的发货单、计量单、装箱单、材料合格证书、图纸或其它有关证件，并应将这些证件的复印件提交监理人。</w:t>
      </w:r>
    </w:p>
    <w:p w14:paraId="04797AC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p>
    <w:p w14:paraId="4367431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6.2.3承包人应对每批材料是否合格</w:t>
      </w:r>
      <w:proofErr w:type="gramStart"/>
      <w:r>
        <w:rPr>
          <w:rFonts w:ascii="方正仿宋_GBK" w:eastAsia="方正仿宋_GBK" w:hAnsi="方正仿宋_GBK" w:cs="方正仿宋_GBK" w:hint="eastAsia"/>
        </w:rPr>
        <w:t>作出</w:t>
      </w:r>
      <w:proofErr w:type="gramEnd"/>
      <w:r>
        <w:rPr>
          <w:rFonts w:ascii="方正仿宋_GBK" w:eastAsia="方正仿宋_GBK" w:hAnsi="方正仿宋_GBK" w:cs="方正仿宋_GBK" w:hint="eastAsia"/>
        </w:rPr>
        <w:t>鉴定，并将鉴定意见书提交监理人复查。</w:t>
      </w:r>
    </w:p>
    <w:p w14:paraId="6B8672D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6.2.4监理人按本合同的规定进行随机抽样检验。</w:t>
      </w:r>
    </w:p>
    <w:p w14:paraId="1FEFC07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6.2.5材料验收：经鉴定合格的材料方能验收入库，承包人应派专人负责核对材料品名、规格、数量、包装</w:t>
      </w:r>
      <w:proofErr w:type="gramStart"/>
      <w:r>
        <w:rPr>
          <w:rFonts w:ascii="方正仿宋_GBK" w:eastAsia="方正仿宋_GBK" w:hAnsi="方正仿宋_GBK" w:cs="方正仿宋_GBK" w:hint="eastAsia"/>
        </w:rPr>
        <w:t>以及封记的</w:t>
      </w:r>
      <w:proofErr w:type="gramEnd"/>
      <w:r>
        <w:rPr>
          <w:rFonts w:ascii="方正仿宋_GBK" w:eastAsia="方正仿宋_GBK" w:hAnsi="方正仿宋_GBK" w:cs="方正仿宋_GBK" w:hint="eastAsia"/>
        </w:rPr>
        <w:t>完整性，并作好记录。</w:t>
      </w:r>
    </w:p>
    <w:p w14:paraId="4BB7C83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6.2.6不合格材料的处理</w:t>
      </w:r>
    </w:p>
    <w:p w14:paraId="64897D5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严禁将不合格的材料运往现场，经监理人查实发现的不合格材料，禁止使用。</w:t>
      </w:r>
    </w:p>
    <w:p w14:paraId="099945E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6.3承包人提供的设备</w:t>
      </w:r>
    </w:p>
    <w:p w14:paraId="581B483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6.3.1承包人应按经审批通过的工程图纸设计办理订货，并承担工程设备采购、验收、运输和保管的全部责任。</w:t>
      </w:r>
    </w:p>
    <w:p w14:paraId="29AF5B8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6.3.2监理人应参加本合同规定进行交货验收和工程设备的检验测试。</w:t>
      </w:r>
    </w:p>
    <w:p w14:paraId="4756035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6.4承包人提供的施工设备</w:t>
      </w:r>
    </w:p>
    <w:p w14:paraId="49CAB8C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6.4.1承包人应在合同签订后7天内提交一份为完成本合同各项工作所需要的机械、设备、材料、工器具清单，报送监理人审批，监理人应在收到清单后的7天内批复承包人。</w:t>
      </w:r>
    </w:p>
    <w:p w14:paraId="0120AA61"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6.4.2承包人报送的清单内容应包括：</w:t>
      </w:r>
    </w:p>
    <w:p w14:paraId="5D35022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（1）机械、设备、材料、工器具的生产厂家、品名、型号、规格、主要性能、数量和预计进场时间；</w:t>
      </w:r>
    </w:p>
    <w:p w14:paraId="55A0BE3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（2）机械、设备、材料、工器具订货协议的复印件；</w:t>
      </w:r>
    </w:p>
    <w:p w14:paraId="12ADB7F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（3）机械、设备、材料、工器具的购置时间、运行和检修记录以及维修保养证书等；</w:t>
      </w:r>
    </w:p>
    <w:p w14:paraId="2D7862B7" w14:textId="77777777" w:rsidR="00EB59F7" w:rsidRDefault="00000000">
      <w:pPr>
        <w:spacing w:line="560" w:lineRule="exact"/>
        <w:ind w:firstLine="480"/>
        <w:rPr>
          <w:rFonts w:ascii="仿宋" w:eastAsia="仿宋" w:hAnsi="仿宋"/>
        </w:rPr>
      </w:pPr>
      <w:r>
        <w:rPr>
          <w:rFonts w:ascii="方正仿宋_GBK" w:eastAsia="方正仿宋_GBK" w:hAnsi="方正仿宋_GBK" w:cs="方正仿宋_GBK" w:hint="eastAsia"/>
        </w:rPr>
        <w:t>（4）租赁设备的购置时间、租赁期限、租赁价格、运行检修记录以及维修保养证书等。</w:t>
      </w:r>
    </w:p>
    <w:p w14:paraId="7E6FDF58" w14:textId="77777777" w:rsidR="00EB59F7" w:rsidRDefault="00000000">
      <w:pPr>
        <w:widowControl/>
        <w:spacing w:line="560" w:lineRule="exact"/>
        <w:ind w:firstLineChars="0" w:firstLine="0"/>
        <w:jc w:val="left"/>
        <w:rPr>
          <w:rFonts w:ascii="仿宋" w:eastAsia="仿宋" w:hAnsi="仿宋"/>
        </w:rPr>
      </w:pPr>
      <w:r>
        <w:rPr>
          <w:rFonts w:ascii="仿宋" w:eastAsia="仿宋" w:hAnsi="仿宋"/>
        </w:rPr>
        <w:br w:type="page"/>
      </w:r>
    </w:p>
    <w:p w14:paraId="24D81D25" w14:textId="77777777" w:rsidR="00EB59F7" w:rsidRDefault="00EB59F7">
      <w:pPr>
        <w:spacing w:line="560" w:lineRule="exact"/>
        <w:ind w:firstLine="480"/>
        <w:rPr>
          <w:rFonts w:ascii="仿宋" w:eastAsia="仿宋" w:hAnsi="仿宋"/>
        </w:rPr>
      </w:pPr>
    </w:p>
    <w:p w14:paraId="11E2D6C2" w14:textId="77777777" w:rsidR="00EB59F7" w:rsidRDefault="00000000">
      <w:pPr>
        <w:widowControl/>
        <w:spacing w:line="560" w:lineRule="exact"/>
        <w:ind w:firstLineChars="0" w:firstLine="0"/>
        <w:jc w:val="center"/>
        <w:rPr>
          <w:rFonts w:ascii="仿宋" w:eastAsia="仿宋" w:hAnsi="仿宋"/>
          <w:b/>
          <w:bCs/>
          <w:sz w:val="48"/>
          <w:szCs w:val="48"/>
        </w:rPr>
      </w:pPr>
      <w:bookmarkStart w:id="49" w:name="_Toc459490855"/>
      <w:bookmarkStart w:id="50" w:name="_Toc222132673"/>
      <w:bookmarkStart w:id="51" w:name="_Toc300346205"/>
      <w:bookmarkStart w:id="52" w:name="_Toc455307076"/>
      <w:bookmarkStart w:id="53" w:name="_Toc277520493"/>
      <w:bookmarkStart w:id="54" w:name="_Toc297561260"/>
      <w:bookmarkStart w:id="55" w:name="_Toc297548541"/>
      <w:bookmarkStart w:id="56" w:name="_Toc187390563"/>
      <w:bookmarkStart w:id="57" w:name="_Toc298243905"/>
      <w:bookmarkStart w:id="58" w:name="_Toc63412142"/>
      <w:bookmarkStart w:id="59" w:name="_Toc61771774"/>
      <w:bookmarkStart w:id="60" w:name="_Toc61946016"/>
      <w:bookmarkStart w:id="61" w:name="_Toc61771127"/>
      <w:r>
        <w:rPr>
          <w:rFonts w:ascii="仿宋" w:eastAsia="仿宋" w:hAnsi="仿宋" w:hint="eastAsia"/>
          <w:b/>
          <w:bCs/>
          <w:sz w:val="48"/>
          <w:szCs w:val="48"/>
        </w:rPr>
        <w:t>第二节 材料、设备要求及供货范围</w:t>
      </w:r>
      <w:bookmarkEnd w:id="49"/>
    </w:p>
    <w:p w14:paraId="46557A70"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1、供货范围</w:t>
      </w:r>
    </w:p>
    <w:p w14:paraId="5846E9B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本工程涉及到所有设备材料均由承包人提供(采购、运输、装卸、二次转运、保管、施工、安装等)，</w:t>
      </w:r>
      <w:proofErr w:type="gramStart"/>
      <w:r>
        <w:rPr>
          <w:rFonts w:ascii="方正仿宋_GBK" w:eastAsia="方正仿宋_GBK" w:hAnsi="方正仿宋_GBK" w:cs="方正仿宋_GBK" w:hint="eastAsia"/>
        </w:rPr>
        <w:t>无甲供材</w:t>
      </w:r>
      <w:proofErr w:type="gramEnd"/>
      <w:r>
        <w:rPr>
          <w:rFonts w:ascii="方正仿宋_GBK" w:eastAsia="方正仿宋_GBK" w:hAnsi="方正仿宋_GBK" w:cs="方正仿宋_GBK" w:hint="eastAsia"/>
        </w:rPr>
        <w:t>。</w:t>
      </w:r>
    </w:p>
    <w:p w14:paraId="3381C35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142FA59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承包人提供给设备供应厂家的设备技术标书资料，需与招标人的招标方案保持一致，若经发包人发现与招标方案不一致导致所购产品不允许用于现场的，承包人将无条件更换，一切费用由承包人自理。</w:t>
      </w:r>
    </w:p>
    <w:p w14:paraId="02F15D0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由最终光伏装机容量引起的变化（或增/或减），将</w:t>
      </w:r>
      <w:proofErr w:type="gramStart"/>
      <w:r>
        <w:rPr>
          <w:rFonts w:ascii="方正仿宋_GBK" w:eastAsia="方正仿宋_GBK" w:hAnsi="方正仿宋_GBK" w:cs="方正仿宋_GBK" w:hint="eastAsia"/>
        </w:rPr>
        <w:t>根据单瓦投标</w:t>
      </w:r>
      <w:proofErr w:type="gramEnd"/>
      <w:r>
        <w:rPr>
          <w:rFonts w:ascii="方正仿宋_GBK" w:eastAsia="方正仿宋_GBK" w:hAnsi="方正仿宋_GBK" w:cs="方正仿宋_GBK" w:hint="eastAsia"/>
        </w:rPr>
        <w:t>价进行相应调整最终结算总价，承包人应充分考虑此风险。</w:t>
      </w:r>
    </w:p>
    <w:p w14:paraId="008B1CC8"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2、总体技术要求</w:t>
      </w:r>
    </w:p>
    <w:p w14:paraId="73DBD77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承包人所采用的技术方案须与招标版可行性研究报告的内容保持基本一致，除进行细化和深化设计外，不允许进行方案的改变。</w:t>
      </w:r>
    </w:p>
    <w:p w14:paraId="53E59A2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2A58DF75" w14:textId="77777777" w:rsidR="00EB59F7" w:rsidRDefault="00000000">
      <w:pPr>
        <w:spacing w:line="560" w:lineRule="exact"/>
        <w:ind w:firstLine="480"/>
        <w:rPr>
          <w:rFonts w:ascii="方正仿宋_GBK" w:eastAsia="方正仿宋_GBK" w:hAnsi="方正仿宋_GBK" w:cs="方正仿宋_GBK"/>
        </w:rPr>
      </w:pPr>
      <w:proofErr w:type="gramStart"/>
      <w:r>
        <w:rPr>
          <w:rFonts w:ascii="方正仿宋_GBK" w:eastAsia="方正仿宋_GBK" w:hAnsi="方正仿宋_GBK" w:cs="方正仿宋_GBK" w:hint="eastAsia"/>
        </w:rPr>
        <w:t>本光伏</w:t>
      </w:r>
      <w:proofErr w:type="gramEnd"/>
      <w:r>
        <w:rPr>
          <w:rFonts w:ascii="方正仿宋_GBK" w:eastAsia="方正仿宋_GBK" w:hAnsi="方正仿宋_GBK" w:cs="方正仿宋_GBK" w:hint="eastAsia"/>
        </w:rPr>
        <w:t>电站由钢架车棚、太阳能电池方阵、支架、逆变器、电气成套设备、</w:t>
      </w:r>
      <w:proofErr w:type="gramStart"/>
      <w:r>
        <w:rPr>
          <w:rFonts w:ascii="方正仿宋_GBK" w:eastAsia="方正仿宋_GBK" w:hAnsi="方正仿宋_GBK" w:cs="方正仿宋_GBK" w:hint="eastAsia"/>
        </w:rPr>
        <w:t>集电线</w:t>
      </w:r>
      <w:r>
        <w:rPr>
          <w:rFonts w:ascii="方正仿宋_GBK" w:eastAsia="方正仿宋_GBK" w:hAnsi="方正仿宋_GBK" w:cs="方正仿宋_GBK" w:hint="eastAsia"/>
        </w:rPr>
        <w:lastRenderedPageBreak/>
        <w:t>路</w:t>
      </w:r>
      <w:proofErr w:type="gramEnd"/>
      <w:r>
        <w:rPr>
          <w:rFonts w:ascii="方正仿宋_GBK" w:eastAsia="方正仿宋_GBK" w:hAnsi="方正仿宋_GBK" w:cs="方正仿宋_GBK" w:hint="eastAsia"/>
        </w:rPr>
        <w:t>及辅助工程等组成，光伏组件采用N型单晶硅组件。光伏电站要求能在无人值守的情况下，保证25年使用寿命。</w:t>
      </w:r>
    </w:p>
    <w:p w14:paraId="2E8151F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光伏电站建成初期（72小时试运行通过后1年内），光伏电站综合转换效率（PR值）≥82%。本项目选用的全部电气设备、材料由承包人负责参数修正，修正后需满足工程所在地的使用要求，并经发包人认可。</w:t>
      </w:r>
    </w:p>
    <w:p w14:paraId="32313423" w14:textId="77777777" w:rsidR="00EB59F7" w:rsidRDefault="00000000">
      <w:pPr>
        <w:spacing w:line="560" w:lineRule="exact"/>
        <w:ind w:firstLine="482"/>
        <w:rPr>
          <w:rFonts w:ascii="方正仿宋_GBK" w:eastAsia="方正仿宋_GBK" w:hAnsi="方正仿宋_GBK" w:cs="方正仿宋_GBK"/>
          <w:b/>
          <w:bCs/>
        </w:rPr>
      </w:pPr>
      <w:r>
        <w:rPr>
          <w:rFonts w:ascii="方正仿宋_GBK" w:eastAsia="方正仿宋_GBK" w:hAnsi="方正仿宋_GBK" w:cs="方正仿宋_GBK" w:hint="eastAsia"/>
          <w:b/>
          <w:bCs/>
        </w:rPr>
        <w:t>2.1电气主接线</w:t>
      </w:r>
    </w:p>
    <w:p w14:paraId="24A9F54A" w14:textId="77777777" w:rsidR="00EB59F7" w:rsidRDefault="00000000">
      <w:pPr>
        <w:autoSpaceDE w:val="0"/>
        <w:autoSpaceDN w:val="0"/>
        <w:adjustRightInd w:val="0"/>
        <w:snapToGrid w:val="0"/>
        <w:spacing w:line="560" w:lineRule="exact"/>
        <w:ind w:firstLine="480"/>
        <w:rPr>
          <w:rFonts w:ascii="方正仿宋_GBK" w:eastAsia="方正仿宋_GBK" w:hAnsi="华文仿宋" w:cs="宋体"/>
          <w:bCs/>
        </w:rPr>
      </w:pPr>
      <w:r>
        <w:rPr>
          <w:rFonts w:ascii="方正仿宋_GBK" w:eastAsia="方正仿宋_GBK" w:hAnsi="华文仿宋" w:cs="宋体" w:hint="eastAsia"/>
          <w:bCs/>
        </w:rPr>
        <w:t>2.1.1电气主接线设计原则</w:t>
      </w:r>
    </w:p>
    <w:p w14:paraId="2733D1C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lang w:val="zh-CN"/>
        </w:rPr>
        <w:t>本期规划装机容量</w:t>
      </w:r>
      <w:r>
        <w:rPr>
          <w:rFonts w:ascii="方正仿宋_GBK" w:eastAsia="方正仿宋_GBK" w:hAnsi="方正仿宋_GBK" w:cs="方正仿宋_GBK" w:hint="eastAsia"/>
        </w:rPr>
        <w:t>约</w:t>
      </w:r>
      <w:r>
        <w:rPr>
          <w:rFonts w:ascii="方正仿宋_GBK" w:eastAsia="方正仿宋_GBK" w:hAnsi="方正仿宋_GBK" w:cs="方正仿宋_GBK" w:hint="eastAsia"/>
          <w:lang w:val="zh-CN"/>
        </w:rPr>
        <w:t>为</w:t>
      </w:r>
      <w:r>
        <w:rPr>
          <w:rFonts w:ascii="方正仿宋_GBK" w:eastAsia="方正仿宋_GBK" w:hAnsi="方正仿宋_GBK" w:cs="方正仿宋_GBK" w:hint="eastAsia"/>
        </w:rPr>
        <w:t>93.72kWp</w:t>
      </w:r>
      <w:r>
        <w:rPr>
          <w:rFonts w:ascii="方正仿宋_GBK" w:eastAsia="方正仿宋_GBK" w:hAnsi="方正仿宋_GBK" w:cs="方正仿宋_GBK" w:hint="eastAsia"/>
          <w:lang w:val="zh-CN"/>
        </w:rPr>
        <w:t>，光伏电站采用峰值功率为</w:t>
      </w:r>
      <w:r>
        <w:rPr>
          <w:rFonts w:ascii="方正仿宋_GBK" w:eastAsia="方正仿宋_GBK" w:hAnsi="方正仿宋_GBK" w:cs="方正仿宋_GBK" w:hint="eastAsia"/>
        </w:rPr>
        <w:t>不低于700</w:t>
      </w:r>
      <w:r>
        <w:rPr>
          <w:rFonts w:ascii="方正仿宋_GBK" w:eastAsia="方正仿宋_GBK" w:hAnsi="方正仿宋_GBK" w:cs="方正仿宋_GBK" w:hint="eastAsia"/>
          <w:lang w:val="zh-CN"/>
        </w:rPr>
        <w:t xml:space="preserve">Wp </w:t>
      </w:r>
      <w:r>
        <w:rPr>
          <w:rFonts w:ascii="方正仿宋_GBK" w:eastAsia="方正仿宋_GBK" w:hAnsi="方正仿宋_GBK" w:cs="方正仿宋_GBK" w:hint="eastAsia"/>
        </w:rPr>
        <w:t>的N型单晶硅组件</w:t>
      </w:r>
      <w:r>
        <w:rPr>
          <w:rFonts w:ascii="方正仿宋_GBK" w:eastAsia="方正仿宋_GBK" w:hAnsi="方正仿宋_GBK" w:cs="方正仿宋_GBK" w:hint="eastAsia"/>
          <w:lang w:val="zh-CN"/>
        </w:rPr>
        <w:t>，</w:t>
      </w:r>
      <w:r>
        <w:rPr>
          <w:rFonts w:ascii="方正仿宋_GBK" w:eastAsia="方正仿宋_GBK" w:hAnsi="方正仿宋_GBK" w:cs="方正仿宋_GBK" w:hint="eastAsia"/>
        </w:rPr>
        <w:t>混凝土屋顶</w:t>
      </w:r>
      <w:r>
        <w:rPr>
          <w:rFonts w:ascii="方正仿宋_GBK" w:eastAsia="方正仿宋_GBK" w:hAnsi="方正仿宋_GBK" w:cs="方正仿宋_GBK" w:hint="eastAsia"/>
          <w:lang w:val="zh-CN"/>
        </w:rPr>
        <w:t>采用固定</w:t>
      </w:r>
      <w:r>
        <w:rPr>
          <w:rFonts w:ascii="方正仿宋_GBK" w:eastAsia="方正仿宋_GBK" w:hAnsi="方正仿宋_GBK" w:cs="方正仿宋_GBK" w:hint="eastAsia"/>
        </w:rPr>
        <w:t>最佳倾角</w:t>
      </w:r>
      <w:r>
        <w:rPr>
          <w:rFonts w:ascii="方正仿宋_GBK" w:eastAsia="方正仿宋_GBK" w:hAnsi="方正仿宋_GBK" w:cs="方正仿宋_GBK" w:hint="eastAsia"/>
          <w:lang w:val="zh-CN"/>
        </w:rPr>
        <w:t>式安装方式。</w:t>
      </w:r>
      <w:r>
        <w:rPr>
          <w:rFonts w:ascii="方正仿宋_GBK" w:eastAsia="方正仿宋_GBK" w:hAnsi="方正仿宋_GBK" w:cs="方正仿宋_GBK" w:hint="eastAsia"/>
        </w:rPr>
        <w:t>光伏阵列所发直流电经逆变器逆变为交流电后至光伏并网柜，以380V出线接入西彭镇政府变压器 380V 低压侧，在室外光伏车棚区域建立2台7kW和2台80kW充电桩系统</w:t>
      </w:r>
      <w:r>
        <w:rPr>
          <w:rFonts w:ascii="方正仿宋_GBK" w:eastAsia="方正仿宋_GBK" w:hAnsi="方正仿宋_GBK" w:cs="方正仿宋_GBK" w:hint="eastAsia"/>
          <w:lang w:val="zh-CN"/>
        </w:rPr>
        <w:t>。最终接入系统设计以</w:t>
      </w:r>
      <w:r>
        <w:rPr>
          <w:rFonts w:ascii="方正仿宋_GBK" w:eastAsia="方正仿宋_GBK" w:hAnsi="方正仿宋_GBK" w:cs="方正仿宋_GBK" w:hint="eastAsia"/>
        </w:rPr>
        <w:t>发包人确认的</w:t>
      </w:r>
      <w:r>
        <w:rPr>
          <w:rFonts w:ascii="方正仿宋_GBK" w:eastAsia="方正仿宋_GBK" w:hAnsi="方正仿宋_GBK" w:cs="方正仿宋_GBK" w:hint="eastAsia"/>
          <w:lang w:val="zh-CN"/>
        </w:rPr>
        <w:t>电网</w:t>
      </w:r>
      <w:r>
        <w:rPr>
          <w:rFonts w:ascii="方正仿宋_GBK" w:eastAsia="方正仿宋_GBK" w:hAnsi="方正仿宋_GBK" w:cs="方正仿宋_GBK" w:hint="eastAsia"/>
        </w:rPr>
        <w:t>公司和业主方</w:t>
      </w:r>
      <w:r>
        <w:rPr>
          <w:rFonts w:ascii="方正仿宋_GBK" w:eastAsia="方正仿宋_GBK" w:hAnsi="方正仿宋_GBK" w:cs="方正仿宋_GBK" w:hint="eastAsia"/>
          <w:lang w:val="zh-CN"/>
        </w:rPr>
        <w:t>批复意见为准</w:t>
      </w:r>
      <w:r>
        <w:rPr>
          <w:rFonts w:ascii="方正仿宋_GBK" w:eastAsia="方正仿宋_GBK" w:hAnsi="方正仿宋_GBK" w:cs="方正仿宋_GBK" w:hint="eastAsia"/>
        </w:rPr>
        <w:t>。</w:t>
      </w:r>
    </w:p>
    <w:p w14:paraId="0A048EF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2.1.2主要电气设备选择</w:t>
      </w:r>
    </w:p>
    <w:p w14:paraId="6BEDB6B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对后</w:t>
      </w:r>
      <w:proofErr w:type="gramStart"/>
      <w:r>
        <w:rPr>
          <w:rFonts w:ascii="方正仿宋_GBK" w:eastAsia="方正仿宋_GBK" w:hAnsi="方正仿宋_GBK" w:cs="方正仿宋_GBK" w:hint="eastAsia"/>
        </w:rPr>
        <w:t>述所有</w:t>
      </w:r>
      <w:proofErr w:type="gramEnd"/>
      <w:r>
        <w:rPr>
          <w:rFonts w:ascii="方正仿宋_GBK" w:eastAsia="方正仿宋_GBK" w:hAnsi="方正仿宋_GBK" w:cs="方正仿宋_GBK" w:hint="eastAsia"/>
        </w:rPr>
        <w:t>电气设备外绝缘的工频和雷电冲击试验电压均应《特殊环境条件高原用高压电器的技术要求》（GBT 20635-2006）按实际海拔高程进行修正。</w:t>
      </w:r>
    </w:p>
    <w:p w14:paraId="198705D6" w14:textId="77777777" w:rsidR="00EB59F7" w:rsidRDefault="00000000">
      <w:pPr>
        <w:spacing w:line="560" w:lineRule="exact"/>
        <w:ind w:firstLine="482"/>
        <w:rPr>
          <w:rFonts w:ascii="方正仿宋_GBK" w:eastAsia="方正仿宋_GBK" w:hAnsi="方正仿宋_GBK" w:cs="方正仿宋_GBK"/>
          <w:b/>
          <w:bCs/>
        </w:rPr>
      </w:pPr>
      <w:r>
        <w:rPr>
          <w:rFonts w:ascii="方正仿宋_GBK" w:eastAsia="方正仿宋_GBK" w:hAnsi="方正仿宋_GBK" w:cs="方正仿宋_GBK" w:hint="eastAsia"/>
          <w:b/>
          <w:bCs/>
        </w:rPr>
        <w:t>2.2太阳能电池组件</w:t>
      </w:r>
    </w:p>
    <w:p w14:paraId="6BF7B2B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主要电气性能技术参数</w:t>
      </w:r>
    </w:p>
    <w:p w14:paraId="188F02E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主要性能参数在标准测试条件下提出如下要求：</w:t>
      </w:r>
    </w:p>
    <w:p w14:paraId="416E057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（1）峰值功率为≥ 700Wp；</w:t>
      </w:r>
    </w:p>
    <w:p w14:paraId="34D3B77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（2）单晶硅组件全光照面积的光电转换效率：≥</w:t>
      </w:r>
      <w:r>
        <w:rPr>
          <w:rFonts w:ascii="方正仿宋_GBK" w:eastAsia="方正仿宋_GBK" w:hAnsi="方正仿宋_GBK" w:cs="方正仿宋_GBK"/>
        </w:rPr>
        <w:t>2</w:t>
      </w:r>
      <w:r>
        <w:rPr>
          <w:rFonts w:ascii="方正仿宋_GBK" w:eastAsia="方正仿宋_GBK" w:hAnsi="方正仿宋_GBK" w:cs="方正仿宋_GBK" w:hint="eastAsia"/>
        </w:rPr>
        <w:t>2.5%（正面效率）</w:t>
      </w:r>
    </w:p>
    <w:p w14:paraId="3932FE6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（3）组件标称功率偏差：每块单体组件产品实际功率与标称功率的全部为正偏差，偏差范围为0~+</w:t>
      </w:r>
      <w:r>
        <w:rPr>
          <w:rFonts w:ascii="方正仿宋_GBK" w:eastAsia="方正仿宋_GBK" w:hAnsi="方正仿宋_GBK" w:cs="方正仿宋_GBK"/>
        </w:rPr>
        <w:t>3%</w:t>
      </w:r>
      <w:r>
        <w:rPr>
          <w:rFonts w:ascii="方正仿宋_GBK" w:eastAsia="方正仿宋_GBK" w:hAnsi="方正仿宋_GBK" w:cs="方正仿宋_GBK" w:hint="eastAsia"/>
        </w:rPr>
        <w:t>；</w:t>
      </w:r>
    </w:p>
    <w:p w14:paraId="745717B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（4）功率衰减要求如下：本规范对所提供的</w:t>
      </w:r>
      <w:proofErr w:type="gramStart"/>
      <w:r>
        <w:rPr>
          <w:rFonts w:ascii="方正仿宋_GBK" w:eastAsia="方正仿宋_GBK" w:hAnsi="方正仿宋_GBK" w:cs="方正仿宋_GBK" w:hint="eastAsia"/>
        </w:rPr>
        <w:t>晶硅光伏</w:t>
      </w:r>
      <w:proofErr w:type="gramEnd"/>
      <w:r>
        <w:rPr>
          <w:rFonts w:ascii="方正仿宋_GBK" w:eastAsia="方正仿宋_GBK" w:hAnsi="方正仿宋_GBK" w:cs="方正仿宋_GBK" w:hint="eastAsia"/>
        </w:rPr>
        <w:t>组件主要性能参数在标准测试条件（即大气质量AM1.5、1000W/m</w:t>
      </w:r>
      <w:r>
        <w:rPr>
          <w:rFonts w:ascii="方正仿宋_GBK" w:eastAsia="方正仿宋_GBK" w:hAnsi="方正仿宋_GBK" w:cs="方正仿宋_GBK" w:hint="eastAsia"/>
          <w:vertAlign w:val="superscript"/>
        </w:rPr>
        <w:t>2</w:t>
      </w:r>
      <w:r>
        <w:rPr>
          <w:rFonts w:ascii="方正仿宋_GBK" w:eastAsia="方正仿宋_GBK" w:hAnsi="方正仿宋_GBK" w:cs="方正仿宋_GBK" w:hint="eastAsia"/>
        </w:rPr>
        <w:t>的辐照度、25℃的工作温度）下，功率</w:t>
      </w:r>
      <w:proofErr w:type="gramStart"/>
      <w:r>
        <w:rPr>
          <w:rFonts w:ascii="方正仿宋_GBK" w:eastAsia="方正仿宋_GBK" w:hAnsi="方正仿宋_GBK" w:cs="方正仿宋_GBK" w:hint="eastAsia"/>
        </w:rPr>
        <w:t>衰降达</w:t>
      </w:r>
      <w:r>
        <w:rPr>
          <w:rFonts w:ascii="方正仿宋_GBK" w:eastAsia="方正仿宋_GBK" w:hAnsi="方正仿宋_GBK" w:cs="方正仿宋_GBK" w:hint="eastAsia"/>
        </w:rPr>
        <w:lastRenderedPageBreak/>
        <w:t>到</w:t>
      </w:r>
      <w:proofErr w:type="gramEnd"/>
      <w:r>
        <w:rPr>
          <w:rFonts w:ascii="方正仿宋_GBK" w:eastAsia="方正仿宋_GBK" w:hAnsi="方正仿宋_GBK" w:cs="方正仿宋_GBK" w:hint="eastAsia"/>
        </w:rPr>
        <w:t>如下要求：</w:t>
      </w:r>
    </w:p>
    <w:p w14:paraId="4C351D2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第一年</w:t>
      </w:r>
      <w:proofErr w:type="gramStart"/>
      <w:r>
        <w:rPr>
          <w:rFonts w:ascii="方正仿宋_GBK" w:eastAsia="方正仿宋_GBK" w:hAnsi="方正仿宋_GBK" w:cs="方正仿宋_GBK" w:hint="eastAsia"/>
        </w:rPr>
        <w:t>功率衰降率</w:t>
      </w:r>
      <w:proofErr w:type="gramEnd"/>
      <w:r>
        <w:rPr>
          <w:rFonts w:ascii="方正仿宋_GBK" w:eastAsia="方正仿宋_GBK" w:hAnsi="方正仿宋_GBK" w:cs="方正仿宋_GBK" w:hint="eastAsia"/>
        </w:rPr>
        <w:t>≤1%，之后每年衰减≤0.4%。</w:t>
      </w:r>
    </w:p>
    <w:p w14:paraId="2CABFCA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（5）光伏组件应具备较好的低辐照性能。</w:t>
      </w:r>
    </w:p>
    <w:p w14:paraId="5D08F8F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（6）使用寿命不少于25年，质保期不少于12年。</w:t>
      </w:r>
    </w:p>
    <w:p w14:paraId="3C45366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（7）本项目地处重庆市九龙区西彭镇，承包人应结合场址的气候特点，必须采用抗PID功能的光伏电池组件。同时组件应满足本地区长期稳定运行所需的功能要求。</w:t>
      </w:r>
    </w:p>
    <w:p w14:paraId="464549F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（8）所有到货的组件及安装完成的组件均不允许存在任何缺陷：包括但不限于：不允许出现</w:t>
      </w:r>
      <w:proofErr w:type="gramStart"/>
      <w:r>
        <w:rPr>
          <w:rFonts w:ascii="方正仿宋_GBK" w:eastAsia="方正仿宋_GBK" w:hAnsi="方正仿宋_GBK" w:cs="方正仿宋_GBK" w:hint="eastAsia"/>
        </w:rPr>
        <w:t>各类隐裂</w:t>
      </w:r>
      <w:proofErr w:type="gramEnd"/>
      <w:r>
        <w:rPr>
          <w:rFonts w:ascii="方正仿宋_GBK" w:eastAsia="方正仿宋_GBK" w:hAnsi="方正仿宋_GBK" w:cs="方正仿宋_GBK" w:hint="eastAsia"/>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6B32565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（9）光伏组件的I-V曲线基本相同，IV测试的曲线不允许出现低电流、水平腿陡坡（斜率增大）、阶梯（凹陷）、</w:t>
      </w:r>
      <w:proofErr w:type="gramStart"/>
      <w:r>
        <w:rPr>
          <w:rFonts w:ascii="方正仿宋_GBK" w:eastAsia="方正仿宋_GBK" w:hAnsi="方正仿宋_GBK" w:cs="方正仿宋_GBK" w:hint="eastAsia"/>
        </w:rPr>
        <w:t>竖直腿浅坡</w:t>
      </w:r>
      <w:proofErr w:type="gramEnd"/>
      <w:r>
        <w:rPr>
          <w:rFonts w:ascii="方正仿宋_GBK" w:eastAsia="方正仿宋_GBK" w:hAnsi="方正仿宋_GBK" w:cs="方正仿宋_GBK" w:hint="eastAsia"/>
        </w:rPr>
        <w:t>（斜率减少）、低电压等。</w:t>
      </w:r>
    </w:p>
    <w:p w14:paraId="05269BB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（10）经发包人认为不满足上述要求中的任何一项要求，均由承包人对相应批次的组件进行退货，并由承包人承担以此造成的经济、安全、质量、进度责任。</w:t>
      </w:r>
    </w:p>
    <w:p w14:paraId="352FEB1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2.2.1组件外观及封装</w:t>
      </w:r>
    </w:p>
    <w:p w14:paraId="0A5A624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（1）光伏组件的框架应整洁、平整、无毛刺、无腐蚀斑点。</w:t>
      </w:r>
    </w:p>
    <w:p w14:paraId="48798CA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（2）光伏组件无开裂、弯曲、</w:t>
      </w:r>
      <w:proofErr w:type="gramStart"/>
      <w:r>
        <w:rPr>
          <w:rFonts w:ascii="方正仿宋_GBK" w:eastAsia="方正仿宋_GBK" w:hAnsi="方正仿宋_GBK" w:cs="方正仿宋_GBK" w:hint="eastAsia"/>
        </w:rPr>
        <w:t>不</w:t>
      </w:r>
      <w:proofErr w:type="gramEnd"/>
      <w:r>
        <w:rPr>
          <w:rFonts w:ascii="方正仿宋_GBK" w:eastAsia="方正仿宋_GBK" w:hAnsi="方正仿宋_GBK" w:cs="方正仿宋_GBK" w:hint="eastAsia"/>
        </w:rPr>
        <w:t>规整或损伤的外表面。</w:t>
      </w:r>
    </w:p>
    <w:p w14:paraId="7A16698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（3）光伏组件的电池表面颜色均匀、一致，无肉眼可见明显色差、跳色。</w:t>
      </w:r>
    </w:p>
    <w:p w14:paraId="48DACE4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（4）光伏组件的整体面板应整洁、平直、无裂痕、无不可清除的印痕，光伏组件背面不得有划痕、裂缝、褶皱、碰伤等缺陷。光伏组件背面无明显凸起（由内部引线引</w:t>
      </w:r>
      <w:r>
        <w:rPr>
          <w:rFonts w:ascii="方正仿宋_GBK" w:eastAsia="方正仿宋_GBK" w:hAnsi="方正仿宋_GBK" w:cs="方正仿宋_GBK" w:hint="eastAsia"/>
        </w:rPr>
        <w:lastRenderedPageBreak/>
        <w:t>起的突起），硅胶均匀；接线盒粘接牢固，表面干净。</w:t>
      </w:r>
    </w:p>
    <w:p w14:paraId="0D289E9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（5）光伏组件的每片电池与互连条排列整齐，无脱焊、无断裂。</w:t>
      </w:r>
    </w:p>
    <w:p w14:paraId="6A57BE3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（6）组件内电池片无明显移位、排列不均。</w:t>
      </w:r>
    </w:p>
    <w:p w14:paraId="432873B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（7）光伏组件的封装层中不允许气泡或脱层在某一片电池与组件边缘形成一个通路。</w:t>
      </w:r>
    </w:p>
    <w:p w14:paraId="01ECB88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（8）光伏组件的接线装置应密封，极性标志应准确和明显，与引出线的联接牢固可靠。</w:t>
      </w:r>
    </w:p>
    <w:p w14:paraId="71700CF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（9）光伏组件的输出连接线、互联线及主汇流线无可见的腐蚀、损伤。</w:t>
      </w:r>
    </w:p>
    <w:p w14:paraId="72ADB46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（10）光伏组件要求电池片为同一批次原料。</w:t>
      </w:r>
    </w:p>
    <w:p w14:paraId="0CEF849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（11）光伏组件表面颜色均匀一致无斑点、无肉眼可见色差、无机械损伤、无碎片、无裂片、无隐裂，焊点无氧化斑、</w:t>
      </w:r>
      <w:proofErr w:type="gramStart"/>
      <w:r>
        <w:rPr>
          <w:rFonts w:ascii="方正仿宋_GBK" w:eastAsia="方正仿宋_GBK" w:hAnsi="方正仿宋_GBK" w:cs="方正仿宋_GBK" w:hint="eastAsia"/>
        </w:rPr>
        <w:t>栅线完整</w:t>
      </w:r>
      <w:proofErr w:type="gramEnd"/>
      <w:r>
        <w:rPr>
          <w:rFonts w:ascii="方正仿宋_GBK" w:eastAsia="方正仿宋_GBK" w:hAnsi="方正仿宋_GBK" w:cs="方正仿宋_GBK" w:hint="eastAsia"/>
        </w:rPr>
        <w:t>均匀、无虚印，玻璃无压痕、无皱纹、无裂纹、无不可擦除污物、无开口气泡等。</w:t>
      </w:r>
    </w:p>
    <w:p w14:paraId="5BBEDB0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（12）按照IEC61215中10.3条进行绝缘试验。要求在此过程中无绝缘击穿或表面破裂现象。</w:t>
      </w:r>
    </w:p>
    <w:p w14:paraId="43E5F95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（13）光伏组件需具备受风、雪或覆冰等静载荷的能力，耐冰雹撞击性能：冰球直径25±5%mm，7.53±5%克，23m/s。</w:t>
      </w:r>
    </w:p>
    <w:p w14:paraId="689AFE8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（14）工作温度范围：-40℃～+85±3℃/≤85%RH。</w:t>
      </w:r>
    </w:p>
    <w:p w14:paraId="1D237A4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（15）光伏组件防护等级不低于IP68。</w:t>
      </w:r>
    </w:p>
    <w:p w14:paraId="7516CB9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（16）光伏组件应设有能方便地与安装支架之间可靠连接的连接螺栓孔。</w:t>
      </w:r>
    </w:p>
    <w:p w14:paraId="068D128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（17）光伏组件外形尺寸和安装孔的公差≤1.0mm。</w:t>
      </w:r>
    </w:p>
    <w:p w14:paraId="6D0BD6F9"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（18）光伏组件上均有电流分档标识，并在包装箱上进行相应编号。</w:t>
      </w:r>
    </w:p>
    <w:p w14:paraId="7A42EED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19）单晶硅光伏组件应分别按照IEC61215/IEC61730的标准要求，通过国家批准的认证机构和国际权威认证机构的认证。并提供经过TUV、CGC等认证的组件的物料清单（包括各主要部件生产厂商、型号、规格、数量等参数）。</w:t>
      </w:r>
    </w:p>
    <w:p w14:paraId="74D0922D" w14:textId="77777777" w:rsidR="00EB59F7" w:rsidRDefault="00000000">
      <w:pPr>
        <w:spacing w:line="560" w:lineRule="exact"/>
        <w:ind w:firstLine="480"/>
        <w:rPr>
          <w:rFonts w:ascii="方正仿宋_GBK" w:eastAsia="方正仿宋_GBK" w:hAnsi="方正仿宋_GBK" w:cs="方正仿宋_GBK"/>
        </w:rPr>
      </w:pPr>
      <w:bookmarkStart w:id="62" w:name="_Toc476379680"/>
      <w:bookmarkStart w:id="63" w:name="_Toc331885520"/>
      <w:r>
        <w:rPr>
          <w:rFonts w:ascii="方正仿宋_GBK" w:eastAsia="方正仿宋_GBK" w:hAnsi="方正仿宋_GBK" w:cs="方正仿宋_GBK" w:hint="eastAsia"/>
        </w:rPr>
        <w:lastRenderedPageBreak/>
        <w:t>2.2.2光伏组件各主要部件技术要求</w:t>
      </w:r>
      <w:bookmarkEnd w:id="62"/>
      <w:bookmarkEnd w:id="63"/>
    </w:p>
    <w:p w14:paraId="0084C8D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用于制造单晶硅光伏组件的所有材料应根据使用条件，通过验证材料的强度、刚度、弹性变形、耐用性和其他化学、物理性能，选用最适用的、新的、优质的、无损伤和缺陷的材料。</w:t>
      </w:r>
    </w:p>
    <w:p w14:paraId="011A1A7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2.2.2.1单晶硅电池片：本项目选用晶硅电池</w:t>
      </w:r>
      <w:proofErr w:type="gramStart"/>
      <w:r>
        <w:rPr>
          <w:rFonts w:ascii="方正仿宋_GBK" w:eastAsia="方正仿宋_GBK" w:hAnsi="方正仿宋_GBK" w:cs="方正仿宋_GBK" w:hint="eastAsia"/>
        </w:rPr>
        <w:t>片符合</w:t>
      </w:r>
      <w:proofErr w:type="gramEnd"/>
      <w:r>
        <w:rPr>
          <w:rFonts w:ascii="方正仿宋_GBK" w:eastAsia="方正仿宋_GBK" w:hAnsi="方正仿宋_GBK" w:cs="方正仿宋_GBK" w:hint="eastAsia"/>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6175A40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2.2.2.2光伏玻璃：光伏组件用低铁钢化镀膜玻璃，使用POE/EVA/EPE/PVB封装技术。电池组件的封装层中不允许气泡或脱层在某一片电池或组件边缘形成一个通路。</w:t>
      </w:r>
    </w:p>
    <w:p w14:paraId="7922048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 xml:space="preserve">①光伏电池组件用低铁钢化玻璃铁含量应不高于0.015%； </w:t>
      </w:r>
    </w:p>
    <w:p w14:paraId="291597A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②太阳光直接透射比：在380nm--1100nm光谱范围内，太阳电池组件用低铁钢化玻璃的太阳光直接透射比应＞93.6%（正面玻璃）；</w:t>
      </w:r>
    </w:p>
    <w:p w14:paraId="3C68847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③若为双</w:t>
      </w:r>
      <w:proofErr w:type="gramStart"/>
      <w:r>
        <w:rPr>
          <w:rFonts w:ascii="方正仿宋_GBK" w:eastAsia="方正仿宋_GBK" w:hAnsi="方正仿宋_GBK" w:cs="方正仿宋_GBK" w:hint="eastAsia"/>
        </w:rPr>
        <w:t>玻</w:t>
      </w:r>
      <w:proofErr w:type="gramEnd"/>
      <w:r>
        <w:rPr>
          <w:rFonts w:ascii="方正仿宋_GBK" w:eastAsia="方正仿宋_GBK" w:hAnsi="方正仿宋_GBK" w:cs="方正仿宋_GBK" w:hint="eastAsia"/>
        </w:rPr>
        <w:t>组件，则组件背面采用玻璃封装，透光率≥87%。</w:t>
      </w:r>
    </w:p>
    <w:p w14:paraId="10AEA10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2.2.2.3硅胶/密封胶带：太阳电池组件使用的硅胶或胶带具有良好的电绝缘性能和耐气候性能，粘结、密封性能可靠</w:t>
      </w:r>
      <w:proofErr w:type="gramStart"/>
      <w:r>
        <w:rPr>
          <w:rFonts w:ascii="方正仿宋_GBK" w:eastAsia="方正仿宋_GBK" w:hAnsi="方正仿宋_GBK" w:cs="方正仿宋_GBK" w:hint="eastAsia"/>
        </w:rPr>
        <w:t>不</w:t>
      </w:r>
      <w:proofErr w:type="gramEnd"/>
      <w:r>
        <w:rPr>
          <w:rFonts w:ascii="方正仿宋_GBK" w:eastAsia="方正仿宋_GBK" w:hAnsi="方正仿宋_GBK" w:cs="方正仿宋_GBK" w:hint="eastAsia"/>
        </w:rPr>
        <w:t>失效，固化参数、力学性能、剥离性能、匹配性和电性能满足规范要求和行业标准，满足25年使用寿命。</w:t>
      </w:r>
    </w:p>
    <w:p w14:paraId="16651EB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2.2.2.4边框：本工程光伏组件边框选用铝合金型材，便于组件与支架的连接固定，有良好的机械性能，耐腐蚀性能。</w:t>
      </w:r>
    </w:p>
    <w:p w14:paraId="4057B4F6"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2.2.2.5接线盒：选用的接线盒产品应外壳具有强烈的抗老化性材料、较好耐紫外线能力，符合于室外恶劣环境条件下的使用；所有的连接方式采用插入式连接。提供数据需满足或好于以下参数。</w:t>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6696"/>
      </w:tblGrid>
      <w:tr w:rsidR="00EB59F7" w14:paraId="543D1632" w14:textId="77777777">
        <w:trPr>
          <w:tblHeader/>
          <w:jc w:val="center"/>
        </w:trPr>
        <w:tc>
          <w:tcPr>
            <w:tcW w:w="2349" w:type="dxa"/>
            <w:vAlign w:val="center"/>
          </w:tcPr>
          <w:p w14:paraId="7FC60579" w14:textId="77777777" w:rsidR="00EB59F7" w:rsidRDefault="00000000">
            <w:pPr>
              <w:autoSpaceDE w:val="0"/>
              <w:autoSpaceDN w:val="0"/>
              <w:adjustRightInd w:val="0"/>
              <w:snapToGrid w:val="0"/>
              <w:spacing w:line="560" w:lineRule="exact"/>
              <w:ind w:firstLineChars="300" w:firstLine="720"/>
              <w:jc w:val="center"/>
              <w:rPr>
                <w:rFonts w:ascii="方正仿宋_GBK" w:eastAsia="方正仿宋_GBK" w:hAnsi="华文仿宋" w:cs="宋体"/>
                <w:bCs/>
              </w:rPr>
            </w:pPr>
            <w:r>
              <w:rPr>
                <w:rFonts w:ascii="方正仿宋_GBK" w:eastAsia="方正仿宋_GBK" w:hAnsi="华文仿宋" w:cs="宋体" w:hint="eastAsia"/>
                <w:bCs/>
              </w:rPr>
              <w:t>项目</w:t>
            </w:r>
          </w:p>
        </w:tc>
        <w:tc>
          <w:tcPr>
            <w:tcW w:w="6696" w:type="dxa"/>
            <w:vAlign w:val="center"/>
          </w:tcPr>
          <w:p w14:paraId="6ACCF76E"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指标</w:t>
            </w:r>
          </w:p>
        </w:tc>
      </w:tr>
      <w:tr w:rsidR="00EB59F7" w14:paraId="0132B019" w14:textId="77777777">
        <w:trPr>
          <w:jc w:val="center"/>
        </w:trPr>
        <w:tc>
          <w:tcPr>
            <w:tcW w:w="2349" w:type="dxa"/>
            <w:vAlign w:val="center"/>
          </w:tcPr>
          <w:p w14:paraId="468950E8"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方正仿宋_GBK" w:cs="方正仿宋_GBK" w:hint="eastAsia"/>
              </w:rPr>
              <w:t>外观</w:t>
            </w:r>
          </w:p>
        </w:tc>
        <w:tc>
          <w:tcPr>
            <w:tcW w:w="6696" w:type="dxa"/>
            <w:vAlign w:val="center"/>
          </w:tcPr>
          <w:p w14:paraId="1CF1BED5" w14:textId="77777777" w:rsidR="00EB59F7" w:rsidRDefault="00000000">
            <w:pPr>
              <w:autoSpaceDE w:val="0"/>
              <w:autoSpaceDN w:val="0"/>
              <w:adjustRightInd w:val="0"/>
              <w:snapToGrid w:val="0"/>
              <w:spacing w:line="560" w:lineRule="exact"/>
              <w:ind w:firstLine="480"/>
              <w:rPr>
                <w:rFonts w:ascii="方正仿宋_GBK" w:eastAsia="方正仿宋_GBK" w:hAnsi="华文仿宋" w:cs="宋体"/>
                <w:bCs/>
              </w:rPr>
            </w:pPr>
            <w:r>
              <w:rPr>
                <w:rFonts w:ascii="方正仿宋_GBK" w:eastAsia="方正仿宋_GBK" w:hAnsi="方正仿宋_GBK" w:cs="方正仿宋_GBK" w:hint="eastAsia"/>
              </w:rPr>
              <w:t>接线盒具有不可擦除的标识：产品型号、制造材料、电压</w:t>
            </w:r>
            <w:r>
              <w:rPr>
                <w:rFonts w:ascii="方正仿宋_GBK" w:eastAsia="方正仿宋_GBK" w:hAnsi="方正仿宋_GBK" w:cs="方正仿宋_GBK" w:hint="eastAsia"/>
              </w:rPr>
              <w:lastRenderedPageBreak/>
              <w:t>等级、输出端极性、警示标识；接线盒外观清洁平整、色彩均匀、无划伤、无明显注塑缺陷、无毛刺锐边。电缆与连接器连接牢固、无破损现象、正负极连接正确。</w:t>
            </w:r>
          </w:p>
        </w:tc>
      </w:tr>
      <w:tr w:rsidR="00EB59F7" w14:paraId="6FD86FFC" w14:textId="77777777">
        <w:trPr>
          <w:jc w:val="center"/>
        </w:trPr>
        <w:tc>
          <w:tcPr>
            <w:tcW w:w="2349" w:type="dxa"/>
            <w:vAlign w:val="center"/>
          </w:tcPr>
          <w:p w14:paraId="109A63D6"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lastRenderedPageBreak/>
              <w:t>几何尺寸</w:t>
            </w:r>
          </w:p>
        </w:tc>
        <w:tc>
          <w:tcPr>
            <w:tcW w:w="6696" w:type="dxa"/>
            <w:vAlign w:val="center"/>
          </w:tcPr>
          <w:p w14:paraId="0DF4B76D" w14:textId="77777777" w:rsidR="00EB59F7" w:rsidRDefault="00000000">
            <w:pPr>
              <w:autoSpaceDE w:val="0"/>
              <w:autoSpaceDN w:val="0"/>
              <w:snapToGrid w:val="0"/>
              <w:spacing w:line="560" w:lineRule="exact"/>
              <w:ind w:firstLine="480"/>
            </w:pPr>
            <w:r>
              <w:rPr>
                <w:rFonts w:ascii="方正仿宋_GBK" w:eastAsia="方正仿宋_GBK" w:hAnsi="方正仿宋_GBK" w:cs="方正仿宋_GBK" w:hint="eastAsia"/>
              </w:rPr>
              <w:t>接线盒外观、外形尺寸、连接器相关尺寸、壁厚尺寸、和电缆长度等符合图纸要求，符合协定尺寸±1mm。</w:t>
            </w:r>
          </w:p>
          <w:p w14:paraId="002D95CC" w14:textId="77777777" w:rsidR="00EB59F7" w:rsidRDefault="00000000">
            <w:pPr>
              <w:pStyle w:val="a0"/>
              <w:ind w:firstLine="480"/>
              <w:rPr>
                <w:rFonts w:eastAsia="方正仿宋_GBK"/>
              </w:rPr>
            </w:pPr>
            <w:r>
              <w:rPr>
                <w:rFonts w:ascii="方正仿宋_GBK" w:eastAsia="方正仿宋_GBK" w:hAnsi="方正仿宋_GBK" w:cs="方正仿宋_GBK" w:hint="eastAsia"/>
                <w:kern w:val="0"/>
                <w:sz w:val="24"/>
              </w:rPr>
              <w:t>背板采用无氟环保背板，厚度≥0.3mm，分层剥离强度≥3N/cm。</w:t>
            </w:r>
          </w:p>
        </w:tc>
      </w:tr>
      <w:tr w:rsidR="00EB59F7" w14:paraId="0B411516" w14:textId="77777777">
        <w:trPr>
          <w:jc w:val="center"/>
        </w:trPr>
        <w:tc>
          <w:tcPr>
            <w:tcW w:w="2349" w:type="dxa"/>
            <w:vAlign w:val="center"/>
          </w:tcPr>
          <w:p w14:paraId="5D4D19EF"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机械完整性</w:t>
            </w:r>
          </w:p>
        </w:tc>
        <w:tc>
          <w:tcPr>
            <w:tcW w:w="6696" w:type="dxa"/>
            <w:vAlign w:val="center"/>
          </w:tcPr>
          <w:p w14:paraId="71E8CE59" w14:textId="77777777" w:rsidR="00EB59F7" w:rsidRDefault="00000000">
            <w:pPr>
              <w:autoSpaceDE w:val="0"/>
              <w:autoSpaceDN w:val="0"/>
              <w:adjustRightInd w:val="0"/>
              <w:snapToGrid w:val="0"/>
              <w:spacing w:line="560" w:lineRule="exact"/>
              <w:ind w:firstLine="480"/>
              <w:rPr>
                <w:rFonts w:ascii="方正仿宋_GBK" w:eastAsia="方正仿宋_GBK" w:hAnsi="华文仿宋" w:cs="宋体"/>
                <w:bCs/>
              </w:rPr>
            </w:pPr>
            <w:r>
              <w:rPr>
                <w:rFonts w:ascii="方正仿宋_GBK" w:eastAsia="方正仿宋_GBK" w:hAnsi="方正仿宋_GBK" w:cs="方正仿宋_GBK" w:hint="eastAsia"/>
              </w:rPr>
              <w:t>可打开式接线盒及专用插头，打开时仍需借助专业工具；目视入线口处</w:t>
            </w:r>
            <w:proofErr w:type="gramStart"/>
            <w:r>
              <w:rPr>
                <w:rFonts w:ascii="方正仿宋_GBK" w:eastAsia="方正仿宋_GBK" w:hAnsi="方正仿宋_GBK" w:cs="方正仿宋_GBK" w:hint="eastAsia"/>
              </w:rPr>
              <w:t>压接无间隙</w:t>
            </w:r>
            <w:proofErr w:type="gramEnd"/>
            <w:r>
              <w:rPr>
                <w:rFonts w:ascii="方正仿宋_GBK" w:eastAsia="方正仿宋_GBK" w:hAnsi="方正仿宋_GBK" w:cs="方正仿宋_GBK" w:hint="eastAsia"/>
              </w:rPr>
              <w:t>，以不致损坏结构的力手持转动外引线，导线压紧部分无松动；卡簧的设计可夹紧汇流条，连续插拔三次后，仍能卡紧汇流条；连接器应具有良好的自锁性。</w:t>
            </w:r>
          </w:p>
        </w:tc>
      </w:tr>
      <w:tr w:rsidR="00EB59F7" w14:paraId="6E67E697" w14:textId="77777777">
        <w:trPr>
          <w:jc w:val="center"/>
        </w:trPr>
        <w:tc>
          <w:tcPr>
            <w:tcW w:w="2349" w:type="dxa"/>
            <w:vAlign w:val="center"/>
          </w:tcPr>
          <w:p w14:paraId="5AD29E12" w14:textId="77777777" w:rsidR="00EB59F7"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bCs/>
              </w:rPr>
            </w:pPr>
            <w:r>
              <w:rPr>
                <w:rFonts w:ascii="方正仿宋_GBK" w:eastAsia="方正仿宋_GBK" w:hAnsi="华文仿宋" w:cs="宋体" w:hint="eastAsia"/>
                <w:bCs/>
              </w:rPr>
              <w:t>电气间隙和爬电距离</w:t>
            </w:r>
          </w:p>
        </w:tc>
        <w:tc>
          <w:tcPr>
            <w:tcW w:w="6696" w:type="dxa"/>
            <w:vAlign w:val="center"/>
          </w:tcPr>
          <w:p w14:paraId="5D06F167"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方正仿宋_GBK" w:cs="方正仿宋_GBK" w:hint="eastAsia"/>
              </w:rPr>
              <w:t>应符合</w:t>
            </w:r>
            <w:bookmarkStart w:id="64" w:name="OLE_LINK19"/>
            <w:r>
              <w:rPr>
                <w:rFonts w:ascii="方正仿宋_GBK" w:eastAsia="方正仿宋_GBK" w:hAnsi="方正仿宋_GBK" w:cs="方正仿宋_GBK" w:hint="eastAsia"/>
              </w:rPr>
              <w:t>IEC 60664</w:t>
            </w:r>
            <w:bookmarkEnd w:id="64"/>
            <w:r>
              <w:rPr>
                <w:rFonts w:ascii="方正仿宋_GBK" w:eastAsia="方正仿宋_GBK" w:hAnsi="方正仿宋_GBK" w:cs="方正仿宋_GBK" w:hint="eastAsia"/>
              </w:rPr>
              <w:t>中基本绝缘的规定</w:t>
            </w:r>
          </w:p>
        </w:tc>
      </w:tr>
      <w:tr w:rsidR="00EB59F7" w14:paraId="1CFA4718" w14:textId="77777777">
        <w:trPr>
          <w:jc w:val="center"/>
        </w:trPr>
        <w:tc>
          <w:tcPr>
            <w:tcW w:w="2349" w:type="dxa"/>
            <w:vAlign w:val="center"/>
          </w:tcPr>
          <w:p w14:paraId="23061775"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IP等级</w:t>
            </w:r>
          </w:p>
        </w:tc>
        <w:tc>
          <w:tcPr>
            <w:tcW w:w="6696" w:type="dxa"/>
            <w:vAlign w:val="center"/>
          </w:tcPr>
          <w:p w14:paraId="3BBEACDC"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IP 68及以上</w:t>
            </w:r>
          </w:p>
        </w:tc>
      </w:tr>
      <w:tr w:rsidR="00EB59F7" w14:paraId="0A02365E" w14:textId="77777777">
        <w:trPr>
          <w:jc w:val="center"/>
        </w:trPr>
        <w:tc>
          <w:tcPr>
            <w:tcW w:w="2349" w:type="dxa"/>
            <w:vAlign w:val="center"/>
          </w:tcPr>
          <w:p w14:paraId="48862F06"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proofErr w:type="gramStart"/>
            <w:r>
              <w:rPr>
                <w:rFonts w:ascii="方正仿宋_GBK" w:eastAsia="方正仿宋_GBK" w:hAnsi="华文仿宋" w:cs="宋体" w:hint="eastAsia"/>
                <w:bCs/>
              </w:rPr>
              <w:t>耐紫外</w:t>
            </w:r>
            <w:proofErr w:type="gramEnd"/>
            <w:r>
              <w:rPr>
                <w:rFonts w:ascii="方正仿宋_GBK" w:eastAsia="方正仿宋_GBK" w:hAnsi="华文仿宋" w:cs="宋体" w:hint="eastAsia"/>
                <w:bCs/>
              </w:rPr>
              <w:t>老化</w:t>
            </w:r>
          </w:p>
        </w:tc>
        <w:tc>
          <w:tcPr>
            <w:tcW w:w="6696" w:type="dxa"/>
            <w:vAlign w:val="center"/>
          </w:tcPr>
          <w:p w14:paraId="5EC6C1B5" w14:textId="77777777" w:rsidR="00EB59F7" w:rsidRDefault="00000000">
            <w:pPr>
              <w:autoSpaceDE w:val="0"/>
              <w:autoSpaceDN w:val="0"/>
              <w:adjustRightInd w:val="0"/>
              <w:snapToGrid w:val="0"/>
              <w:spacing w:line="560" w:lineRule="exact"/>
              <w:ind w:firstLine="480"/>
              <w:rPr>
                <w:rFonts w:ascii="方正仿宋_GBK" w:eastAsia="方正仿宋_GBK" w:hAnsi="华文仿宋" w:cs="宋体"/>
                <w:bCs/>
              </w:rPr>
            </w:pPr>
            <w:r>
              <w:rPr>
                <w:rFonts w:ascii="方正仿宋_GBK" w:eastAsia="方正仿宋_GBK" w:hAnsi="华文仿宋" w:cs="宋体" w:hint="eastAsia"/>
                <w:bCs/>
              </w:rPr>
              <w:t>在紫外线辐射总量达1000W/m</w:t>
            </w:r>
            <w:r>
              <w:rPr>
                <w:rFonts w:ascii="方正仿宋_GBK" w:eastAsia="方正仿宋_GBK" w:hAnsi="华文仿宋" w:cs="宋体" w:hint="eastAsia"/>
                <w:bCs/>
                <w:vertAlign w:val="superscript"/>
              </w:rPr>
              <w:t>2</w:t>
            </w:r>
            <w:r>
              <w:rPr>
                <w:rFonts w:ascii="方正仿宋_GBK" w:eastAsia="方正仿宋_GBK" w:hAnsi="华文仿宋" w:cs="宋体" w:hint="eastAsia"/>
                <w:bCs/>
              </w:rPr>
              <w:t>后，接线盒无破坏变形。</w:t>
            </w:r>
          </w:p>
        </w:tc>
      </w:tr>
      <w:tr w:rsidR="00EB59F7" w14:paraId="5F8B428A" w14:textId="77777777">
        <w:trPr>
          <w:trHeight w:val="915"/>
          <w:jc w:val="center"/>
        </w:trPr>
        <w:tc>
          <w:tcPr>
            <w:tcW w:w="2349" w:type="dxa"/>
            <w:vAlign w:val="center"/>
          </w:tcPr>
          <w:p w14:paraId="11EC600F"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连接器</w:t>
            </w:r>
          </w:p>
        </w:tc>
        <w:tc>
          <w:tcPr>
            <w:tcW w:w="6696" w:type="dxa"/>
            <w:vAlign w:val="center"/>
          </w:tcPr>
          <w:p w14:paraId="342DE3DC"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光伏专用的MC4/QC4插头</w:t>
            </w:r>
          </w:p>
        </w:tc>
      </w:tr>
      <w:tr w:rsidR="00EB59F7" w14:paraId="0FB8FEBB" w14:textId="77777777">
        <w:trPr>
          <w:jc w:val="center"/>
        </w:trPr>
        <w:tc>
          <w:tcPr>
            <w:tcW w:w="2349" w:type="dxa"/>
            <w:vAlign w:val="center"/>
          </w:tcPr>
          <w:p w14:paraId="7C849D3E" w14:textId="77777777" w:rsidR="00EB59F7"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bCs/>
              </w:rPr>
            </w:pPr>
            <w:r>
              <w:rPr>
                <w:rFonts w:ascii="方正仿宋_GBK" w:eastAsia="方正仿宋_GBK" w:hAnsi="华文仿宋" w:cs="宋体" w:hint="eastAsia"/>
                <w:bCs/>
              </w:rPr>
              <w:t>最大承载工作电流能力</w:t>
            </w:r>
          </w:p>
        </w:tc>
        <w:tc>
          <w:tcPr>
            <w:tcW w:w="6696" w:type="dxa"/>
            <w:vAlign w:val="center"/>
          </w:tcPr>
          <w:p w14:paraId="0691500F"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≥额定电流的1.2倍</w:t>
            </w:r>
          </w:p>
        </w:tc>
      </w:tr>
      <w:tr w:rsidR="00EB59F7" w14:paraId="7BB8E6DF" w14:textId="77777777">
        <w:trPr>
          <w:jc w:val="center"/>
        </w:trPr>
        <w:tc>
          <w:tcPr>
            <w:tcW w:w="2349" w:type="dxa"/>
            <w:vAlign w:val="center"/>
          </w:tcPr>
          <w:p w14:paraId="47111703"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使用温度</w:t>
            </w:r>
          </w:p>
        </w:tc>
        <w:tc>
          <w:tcPr>
            <w:tcW w:w="6696" w:type="dxa"/>
            <w:vAlign w:val="center"/>
          </w:tcPr>
          <w:p w14:paraId="75ACA813" w14:textId="77777777" w:rsidR="00EB59F7" w:rsidRDefault="00000000">
            <w:pPr>
              <w:autoSpaceDE w:val="0"/>
              <w:autoSpaceDN w:val="0"/>
              <w:adjustRightInd w:val="0"/>
              <w:snapToGrid w:val="0"/>
              <w:spacing w:line="560" w:lineRule="exact"/>
              <w:ind w:firstLine="480"/>
              <w:jc w:val="center"/>
              <w:rPr>
                <w:rFonts w:ascii="方正仿宋_GBK" w:eastAsia="方正仿宋_GBK" w:hAnsi="华文仿宋" w:cs="宋体"/>
                <w:bCs/>
              </w:rPr>
            </w:pPr>
            <w:r>
              <w:rPr>
                <w:rFonts w:ascii="方正仿宋_GBK" w:eastAsia="方正仿宋_GBK" w:hAnsi="华文仿宋" w:cs="宋体" w:hint="eastAsia"/>
                <w:bCs/>
              </w:rPr>
              <w:t>（-40±3～85±3）℃</w:t>
            </w:r>
          </w:p>
        </w:tc>
      </w:tr>
    </w:tbl>
    <w:p w14:paraId="7F7DF08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2.2.2.6组件引出线电缆及接线盒</w:t>
      </w:r>
    </w:p>
    <w:p w14:paraId="1D8113B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（1）每块光伏组件接线盒应带有正负出线、正负极连接头（接头采用光伏专用的MC4/QC4插头）。组件自带输出连接电缆需满足组件横向或纵向安装长度要求（正极≥350mm, 负极≥230mm）。</w:t>
      </w:r>
    </w:p>
    <w:p w14:paraId="7BDEB8A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（2）</w:t>
      </w:r>
      <w:proofErr w:type="gramStart"/>
      <w:r>
        <w:rPr>
          <w:rFonts w:ascii="方正仿宋_GBK" w:eastAsia="方正仿宋_GBK" w:hAnsi="方正仿宋_GBK" w:cs="方正仿宋_GBK" w:hint="eastAsia"/>
        </w:rPr>
        <w:t>晶硅光伏</w:t>
      </w:r>
      <w:proofErr w:type="gramEnd"/>
      <w:r>
        <w:rPr>
          <w:rFonts w:ascii="方正仿宋_GBK" w:eastAsia="方正仿宋_GBK" w:hAnsi="方正仿宋_GBK" w:cs="方正仿宋_GBK" w:hint="eastAsia"/>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2A6003EB"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（3）电缆规格为不小于H1Z2Z2-K,1×4mm</w:t>
      </w:r>
      <w:r>
        <w:rPr>
          <w:rFonts w:ascii="方正仿宋_GBK" w:eastAsia="方正仿宋_GBK" w:hAnsi="方正仿宋_GBK" w:cs="方正仿宋_GBK" w:hint="eastAsia"/>
          <w:vertAlign w:val="superscript"/>
        </w:rPr>
        <w:t>2</w:t>
      </w:r>
      <w:r>
        <w:rPr>
          <w:rFonts w:ascii="方正仿宋_GBK" w:eastAsia="方正仿宋_GBK" w:hAnsi="方正仿宋_GBK" w:cs="方正仿宋_GBK" w:hint="eastAsia"/>
        </w:rPr>
        <w:t>，正负极引出线电缆长度均不小于电池组件竖向布置或横向布置时串联所需的电缆长度（含必要的活动余量）。</w:t>
      </w:r>
    </w:p>
    <w:p w14:paraId="4083090A" w14:textId="77777777" w:rsidR="00EB59F7" w:rsidRDefault="00000000">
      <w:pPr>
        <w:spacing w:line="560" w:lineRule="exact"/>
        <w:ind w:firstLineChars="0" w:firstLine="480"/>
        <w:rPr>
          <w:rFonts w:eastAsia="方正仿宋_GBK"/>
        </w:rPr>
      </w:pPr>
      <w:r>
        <w:rPr>
          <w:rFonts w:ascii="方正仿宋_GBK" w:eastAsia="方正仿宋_GBK" w:hAnsi="方正仿宋_GBK" w:cs="方正仿宋_GBK" w:hint="eastAsia"/>
        </w:rPr>
        <w:t>（4）最大承载工作电流能力≥20A，最大耐压1500V，使用温度-40～+85℃，最大工作湿度 ≤85%RH，防护等级≥IP68，连接器抗拉力≥100N，连接器类型为MC4/QC4兼容,连接器及接线盒需通过IEC认证。</w:t>
      </w:r>
    </w:p>
    <w:p w14:paraId="7DFEA716" w14:textId="77777777" w:rsidR="00EB59F7" w:rsidRDefault="00000000">
      <w:pPr>
        <w:spacing w:line="560" w:lineRule="exact"/>
        <w:ind w:firstLine="480"/>
        <w:rPr>
          <w:rFonts w:ascii="方正仿宋_GBK" w:eastAsia="方正仿宋_GBK" w:hAnsi="方正仿宋_GBK" w:cs="方正仿宋_GBK"/>
        </w:rPr>
      </w:pPr>
      <w:bookmarkStart w:id="65" w:name="_Toc331885522"/>
      <w:bookmarkStart w:id="66" w:name="_Toc476379681"/>
      <w:r>
        <w:rPr>
          <w:rFonts w:ascii="方正仿宋_GBK" w:eastAsia="方正仿宋_GBK" w:hAnsi="方正仿宋_GBK" w:cs="方正仿宋_GBK" w:hint="eastAsia"/>
        </w:rPr>
        <w:t>2.2.2.7光伏组件主要材料</w:t>
      </w:r>
      <w:bookmarkEnd w:id="65"/>
      <w:r>
        <w:rPr>
          <w:rFonts w:ascii="方正仿宋_GBK" w:eastAsia="方正仿宋_GBK" w:hAnsi="方正仿宋_GBK" w:cs="方正仿宋_GBK" w:hint="eastAsia"/>
        </w:rPr>
        <w:t>要求</w:t>
      </w:r>
      <w:bookmarkEnd w:id="66"/>
    </w:p>
    <w:p w14:paraId="2D5CEAC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（1）光伏组件须按照IEC61215，IEC61730，IEC62804，UL1703等标准要求，通过国际知名第三方认证机构及国家批准的权威认证机构的产品认证，包括但不限于TUV，UL，CQC（CGC）等认证。</w:t>
      </w:r>
    </w:p>
    <w:p w14:paraId="60A6E061"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（2）光伏组件关键部件及原材料有单独认证要求的，如接线盒、引出线缆和连接器等，需要单独获得国际知名第三方认证机构及国家批准的权威认证机构的认证。</w:t>
      </w:r>
    </w:p>
    <w:p w14:paraId="7CFAC326" w14:textId="77777777" w:rsidR="00EB59F7" w:rsidRDefault="00000000">
      <w:pPr>
        <w:pStyle w:val="a0"/>
        <w:ind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（3）焊带（汇流条/互联条）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EB59F7" w14:paraId="4EF1DF6F"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3B1D87CF" w14:textId="77777777" w:rsidR="00EB59F7" w:rsidRDefault="00000000">
            <w:pPr>
              <w:widowControl/>
              <w:spacing w:line="560" w:lineRule="exact"/>
              <w:ind w:firstLineChars="0" w:firstLine="0"/>
              <w:rPr>
                <w:rFonts w:ascii="方正仿宋_GBK" w:eastAsia="方正仿宋_GBK" w:hAnsi="方正仿宋_GBK" w:cs="方正仿宋_GBK"/>
              </w:rPr>
            </w:pPr>
            <w:r>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76EFE58A" w14:textId="77777777" w:rsidR="00EB59F7" w:rsidRDefault="00000000">
            <w:pPr>
              <w:widowControl/>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6C45DB10" w14:textId="77777777" w:rsidR="00EB59F7" w:rsidRDefault="00000000">
            <w:pPr>
              <w:widowControl/>
              <w:spacing w:line="560" w:lineRule="exact"/>
              <w:ind w:firstLineChars="600" w:firstLine="1440"/>
              <w:rPr>
                <w:rFonts w:ascii="方正仿宋_GBK" w:eastAsia="方正仿宋_GBK" w:hAnsi="方正仿宋_GBK" w:cs="方正仿宋_GBK"/>
              </w:rPr>
            </w:pPr>
            <w:r>
              <w:rPr>
                <w:rFonts w:ascii="方正仿宋_GBK" w:eastAsia="方正仿宋_GBK" w:hAnsi="方正仿宋_GBK" w:cs="方正仿宋_GBK" w:hint="eastAsia"/>
              </w:rPr>
              <w:t>技术要求</w:t>
            </w:r>
          </w:p>
        </w:tc>
      </w:tr>
      <w:tr w:rsidR="00EB59F7" w14:paraId="7E4BF8E4" w14:textId="77777777">
        <w:trPr>
          <w:trHeight w:val="615"/>
        </w:trPr>
        <w:tc>
          <w:tcPr>
            <w:tcW w:w="778" w:type="dxa"/>
            <w:tcBorders>
              <w:top w:val="nil"/>
              <w:left w:val="single" w:sz="4" w:space="0" w:color="auto"/>
              <w:bottom w:val="single" w:sz="4" w:space="0" w:color="auto"/>
              <w:right w:val="single" w:sz="4" w:space="0" w:color="auto"/>
            </w:tcBorders>
            <w:vAlign w:val="center"/>
          </w:tcPr>
          <w:p w14:paraId="30159172"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4679A060"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430A542C" w14:textId="77777777" w:rsidR="00EB59F7" w:rsidRDefault="00000000">
            <w:pPr>
              <w:spacing w:line="560" w:lineRule="exact"/>
              <w:ind w:firstLineChars="0" w:firstLine="0"/>
              <w:jc w:val="center"/>
              <w:rPr>
                <w:rFonts w:ascii="方正仿宋_GBK" w:eastAsia="方正仿宋_GBK" w:hAnsi="方正仿宋_GBK" w:cs="方正仿宋_GBK"/>
              </w:rPr>
            </w:pPr>
            <w:proofErr w:type="gramStart"/>
            <w:r>
              <w:rPr>
                <w:rFonts w:ascii="方正仿宋_GBK" w:eastAsia="方正仿宋_GBK" w:hAnsi="方正仿宋_GBK" w:cs="方正仿宋_GBK" w:hint="eastAsia"/>
              </w:rPr>
              <w:t>焊带表面</w:t>
            </w:r>
            <w:proofErr w:type="gramEnd"/>
            <w:r>
              <w:rPr>
                <w:rFonts w:ascii="方正仿宋_GBK" w:eastAsia="方正仿宋_GBK" w:hAnsi="方正仿宋_GBK" w:cs="方正仿宋_GBK" w:hint="eastAsia"/>
              </w:rPr>
              <w:t>光洁，色泽、粗细均匀，无漏铜、脱锡、黑斑、锈蚀、裂纹等缺陷</w:t>
            </w:r>
          </w:p>
        </w:tc>
      </w:tr>
      <w:tr w:rsidR="00EB59F7" w14:paraId="3628CCFB" w14:textId="77777777">
        <w:trPr>
          <w:trHeight w:val="647"/>
        </w:trPr>
        <w:tc>
          <w:tcPr>
            <w:tcW w:w="778" w:type="dxa"/>
            <w:tcBorders>
              <w:top w:val="nil"/>
              <w:left w:val="single" w:sz="4" w:space="0" w:color="auto"/>
              <w:bottom w:val="single" w:sz="4" w:space="0" w:color="auto"/>
              <w:right w:val="single" w:sz="4" w:space="0" w:color="auto"/>
            </w:tcBorders>
            <w:vAlign w:val="center"/>
          </w:tcPr>
          <w:p w14:paraId="43984C06"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44A94C22"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2DDA98E8" w14:textId="77777777" w:rsidR="00EB59F7" w:rsidRDefault="00000000">
            <w:pPr>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符合协定厚度互联条-0.01~+0.03mm，汇流条±0.01mm</w:t>
            </w:r>
          </w:p>
        </w:tc>
      </w:tr>
    </w:tbl>
    <w:p w14:paraId="564C84B6" w14:textId="77777777" w:rsidR="00EB59F7" w:rsidRDefault="00000000">
      <w:pPr>
        <w:pStyle w:val="a0"/>
        <w:numPr>
          <w:ilvl w:val="0"/>
          <w:numId w:val="2"/>
        </w:numPr>
        <w:ind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EB59F7" w14:paraId="65BF111E" w14:textId="77777777">
        <w:trPr>
          <w:trHeight w:val="481"/>
        </w:trPr>
        <w:tc>
          <w:tcPr>
            <w:tcW w:w="746" w:type="dxa"/>
            <w:vAlign w:val="center"/>
          </w:tcPr>
          <w:p w14:paraId="508C178D"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序号</w:t>
            </w:r>
          </w:p>
        </w:tc>
        <w:tc>
          <w:tcPr>
            <w:tcW w:w="1784" w:type="dxa"/>
            <w:vAlign w:val="center"/>
          </w:tcPr>
          <w:p w14:paraId="29706978"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项目</w:t>
            </w:r>
          </w:p>
        </w:tc>
        <w:tc>
          <w:tcPr>
            <w:tcW w:w="6356" w:type="dxa"/>
            <w:vAlign w:val="center"/>
          </w:tcPr>
          <w:p w14:paraId="588AF3FD"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技术要求</w:t>
            </w:r>
          </w:p>
        </w:tc>
      </w:tr>
      <w:tr w:rsidR="00EB59F7" w14:paraId="7A0C978D" w14:textId="77777777">
        <w:tc>
          <w:tcPr>
            <w:tcW w:w="746" w:type="dxa"/>
            <w:vAlign w:val="center"/>
          </w:tcPr>
          <w:p w14:paraId="6E008E6D"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1</w:t>
            </w:r>
          </w:p>
        </w:tc>
        <w:tc>
          <w:tcPr>
            <w:tcW w:w="1784" w:type="dxa"/>
            <w:vAlign w:val="center"/>
          </w:tcPr>
          <w:p w14:paraId="2664E655"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尺寸</w:t>
            </w:r>
          </w:p>
        </w:tc>
        <w:tc>
          <w:tcPr>
            <w:tcW w:w="6356" w:type="dxa"/>
            <w:vAlign w:val="center"/>
          </w:tcPr>
          <w:p w14:paraId="07E512BD"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边框尺寸需满足卖方技术标准，光伏组件具体尺寸及公差要求详见4.技术数据表</w:t>
            </w:r>
          </w:p>
        </w:tc>
      </w:tr>
      <w:tr w:rsidR="00EB59F7" w14:paraId="2EEDC3B2" w14:textId="77777777">
        <w:trPr>
          <w:trHeight w:val="447"/>
        </w:trPr>
        <w:tc>
          <w:tcPr>
            <w:tcW w:w="746" w:type="dxa"/>
            <w:vAlign w:val="center"/>
          </w:tcPr>
          <w:p w14:paraId="501EF395"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2</w:t>
            </w:r>
          </w:p>
        </w:tc>
        <w:tc>
          <w:tcPr>
            <w:tcW w:w="1784" w:type="dxa"/>
            <w:vAlign w:val="center"/>
          </w:tcPr>
          <w:p w14:paraId="4E73829B"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弯曲度</w:t>
            </w:r>
          </w:p>
        </w:tc>
        <w:tc>
          <w:tcPr>
            <w:tcW w:w="6356" w:type="dxa"/>
            <w:vAlign w:val="center"/>
          </w:tcPr>
          <w:p w14:paraId="4066483B"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≤0.3%</w:t>
            </w:r>
          </w:p>
        </w:tc>
      </w:tr>
      <w:tr w:rsidR="00EB59F7" w14:paraId="09BE7073" w14:textId="77777777">
        <w:trPr>
          <w:trHeight w:val="452"/>
        </w:trPr>
        <w:tc>
          <w:tcPr>
            <w:tcW w:w="746" w:type="dxa"/>
            <w:vAlign w:val="center"/>
          </w:tcPr>
          <w:p w14:paraId="72794958"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3</w:t>
            </w:r>
          </w:p>
        </w:tc>
        <w:tc>
          <w:tcPr>
            <w:tcW w:w="1784" w:type="dxa"/>
            <w:vAlign w:val="center"/>
          </w:tcPr>
          <w:p w14:paraId="31FFB253" w14:textId="77777777" w:rsidR="00EB59F7" w:rsidRDefault="00000000">
            <w:pPr>
              <w:widowControl/>
              <w:spacing w:line="560" w:lineRule="exact"/>
              <w:ind w:firstLineChars="0" w:firstLine="0"/>
              <w:jc w:val="center"/>
              <w:rPr>
                <w:rFonts w:ascii="方正仿宋_GBK" w:eastAsia="方正仿宋_GBK" w:hAnsi="方正仿宋_GBK" w:cs="方正仿宋_GBK"/>
              </w:rPr>
            </w:pPr>
            <w:proofErr w:type="gramStart"/>
            <w:r>
              <w:rPr>
                <w:rFonts w:ascii="方正仿宋_GBK" w:eastAsia="方正仿宋_GBK" w:hAnsi="方正仿宋_GBK" w:cs="方正仿宋_GBK" w:hint="eastAsia"/>
              </w:rPr>
              <w:t>与角码匹配</w:t>
            </w:r>
            <w:proofErr w:type="gramEnd"/>
            <w:r>
              <w:rPr>
                <w:rFonts w:ascii="方正仿宋_GBK" w:eastAsia="方正仿宋_GBK" w:hAnsi="方正仿宋_GBK" w:cs="方正仿宋_GBK" w:hint="eastAsia"/>
              </w:rPr>
              <w:t>性</w:t>
            </w:r>
          </w:p>
        </w:tc>
        <w:tc>
          <w:tcPr>
            <w:tcW w:w="6356" w:type="dxa"/>
            <w:vAlign w:val="center"/>
          </w:tcPr>
          <w:p w14:paraId="3968EFA5" w14:textId="77777777" w:rsidR="00EB59F7" w:rsidRDefault="00000000">
            <w:pPr>
              <w:widowControl/>
              <w:spacing w:line="560" w:lineRule="exact"/>
              <w:ind w:firstLineChars="0" w:firstLine="0"/>
              <w:jc w:val="center"/>
              <w:rPr>
                <w:rFonts w:ascii="方正仿宋_GBK" w:eastAsia="方正仿宋_GBK" w:hAnsi="方正仿宋_GBK" w:cs="方正仿宋_GBK"/>
              </w:rPr>
            </w:pPr>
            <w:r>
              <w:rPr>
                <w:rFonts w:ascii="方正仿宋_GBK" w:eastAsia="方正仿宋_GBK" w:hAnsi="方正仿宋_GBK" w:cs="方正仿宋_GBK" w:hint="eastAsia"/>
              </w:rPr>
              <w:t>缝隙≤1.5mm（组装后）</w:t>
            </w:r>
          </w:p>
        </w:tc>
      </w:tr>
    </w:tbl>
    <w:p w14:paraId="69ECA7A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2.2.2.8 绝缘强度</w:t>
      </w:r>
    </w:p>
    <w:p w14:paraId="36E843C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rPr>
        <w:t>组件的电绝缘强度：满足IEC61215条款中的相关规定，测试绝缘电阻乘以组件面积≥40MΩ.m2。卖方所供组件应具备良好的抗潮湿能力，在IEC61215规定的雨、雾、露水或融雪的湿气的环境下，组件能正常工作，绝缘性能满足相关标准要求，湿漏电</w:t>
      </w:r>
      <w:proofErr w:type="gramStart"/>
      <w:r>
        <w:rPr>
          <w:rFonts w:ascii="方正仿宋_GBK" w:eastAsia="方正仿宋_GBK" w:hAnsi="方正仿宋_GBK" w:cs="方正仿宋_GBK"/>
        </w:rPr>
        <w:t>流试验需</w:t>
      </w:r>
      <w:proofErr w:type="gramEnd"/>
      <w:r>
        <w:rPr>
          <w:rFonts w:ascii="方正仿宋_GBK" w:eastAsia="方正仿宋_GBK" w:hAnsi="方正仿宋_GBK" w:cs="方正仿宋_GBK"/>
        </w:rPr>
        <w:t>满足IEC61215相关规定。如组件安装场地为特殊气候环境，经买方提前告知且在商务合同中明确约定后，卖方提供相应的应对措施及解决方案。</w:t>
      </w:r>
    </w:p>
    <w:p w14:paraId="077DE7AB" w14:textId="77777777" w:rsidR="00EB59F7" w:rsidRDefault="00000000">
      <w:pPr>
        <w:spacing w:line="560" w:lineRule="exact"/>
        <w:ind w:firstLine="480"/>
        <w:rPr>
          <w:rFonts w:ascii="方正仿宋_GBK" w:eastAsia="方正仿宋_GBK" w:hAnsi="方正仿宋_GBK" w:cs="方正仿宋_GBK"/>
        </w:rPr>
      </w:pPr>
      <w:bookmarkStart w:id="67" w:name="page16"/>
      <w:bookmarkStart w:id="68" w:name="_Toc421212842"/>
      <w:bookmarkEnd w:id="67"/>
      <w:r>
        <w:rPr>
          <w:rFonts w:ascii="方正仿宋_GBK" w:eastAsia="方正仿宋_GBK" w:hAnsi="方正仿宋_GBK" w:cs="方正仿宋_GBK"/>
        </w:rPr>
        <w:t>2.</w:t>
      </w:r>
      <w:r>
        <w:rPr>
          <w:rFonts w:ascii="方正仿宋_GBK" w:eastAsia="方正仿宋_GBK" w:hAnsi="方正仿宋_GBK" w:cs="方正仿宋_GBK" w:hint="eastAsia"/>
        </w:rPr>
        <w:t>2</w:t>
      </w:r>
      <w:r>
        <w:rPr>
          <w:rFonts w:ascii="方正仿宋_GBK" w:eastAsia="方正仿宋_GBK" w:hAnsi="方正仿宋_GBK" w:cs="方正仿宋_GBK"/>
        </w:rPr>
        <w:t>.</w:t>
      </w:r>
      <w:r>
        <w:rPr>
          <w:rFonts w:ascii="方正仿宋_GBK" w:eastAsia="方正仿宋_GBK" w:hAnsi="方正仿宋_GBK" w:cs="方正仿宋_GBK" w:hint="eastAsia"/>
        </w:rPr>
        <w:t>2</w:t>
      </w:r>
      <w:r>
        <w:rPr>
          <w:rFonts w:ascii="方正仿宋_GBK" w:eastAsia="方正仿宋_GBK" w:hAnsi="方正仿宋_GBK" w:cs="方正仿宋_GBK"/>
        </w:rPr>
        <w:t>.</w:t>
      </w:r>
      <w:r>
        <w:rPr>
          <w:rFonts w:ascii="方正仿宋_GBK" w:eastAsia="方正仿宋_GBK" w:hAnsi="方正仿宋_GBK" w:cs="方正仿宋_GBK" w:hint="eastAsia"/>
        </w:rPr>
        <w:t>9</w:t>
      </w:r>
      <w:r>
        <w:rPr>
          <w:rFonts w:ascii="方正仿宋_GBK" w:eastAsia="方正仿宋_GBK" w:hAnsi="方正仿宋_GBK" w:cs="方正仿宋_GBK"/>
        </w:rPr>
        <w:t xml:space="preserve"> 载荷要求</w:t>
      </w:r>
      <w:bookmarkEnd w:id="68"/>
    </w:p>
    <w:p w14:paraId="042D3695"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rPr>
        <w:t>所供电池组件需具备受风、雪或覆冰等静载荷的能力，试验通过风载荷最大承压2400Pa，雪载荷最大承压5400Pa。</w:t>
      </w:r>
    </w:p>
    <w:p w14:paraId="5593B31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2.2.2.10 其他要求</w:t>
      </w:r>
    </w:p>
    <w:p w14:paraId="1E4A65B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应提供通过第三方认证单位测试的PID测试证明文件，供货组件需满足抗PID效应要求。</w:t>
      </w:r>
    </w:p>
    <w:p w14:paraId="272C76E5" w14:textId="77777777" w:rsidR="00EB59F7" w:rsidRDefault="00000000">
      <w:pPr>
        <w:spacing w:line="560" w:lineRule="exact"/>
        <w:ind w:firstLine="480"/>
        <w:rPr>
          <w:rFonts w:hAnsi="宋体"/>
        </w:rPr>
      </w:pPr>
      <w:r>
        <w:rPr>
          <w:rFonts w:ascii="方正仿宋_GBK" w:eastAsia="方正仿宋_GBK" w:hAnsi="方正仿宋_GBK" w:cs="方正仿宋_GBK" w:hint="eastAsia"/>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6FD9F41F" w14:textId="77777777" w:rsidR="00EB59F7" w:rsidRDefault="00000000">
      <w:pPr>
        <w:spacing w:line="560" w:lineRule="exact"/>
        <w:ind w:firstLine="482"/>
        <w:rPr>
          <w:rFonts w:ascii="方正仿宋_GBK" w:eastAsia="方正仿宋_GBK" w:hAnsi="方正仿宋_GBK" w:cs="方正仿宋_GBK"/>
          <w:b/>
          <w:bCs/>
        </w:rPr>
      </w:pPr>
      <w:bookmarkStart w:id="69" w:name="_5._投标人实施的试验和检验"/>
      <w:bookmarkEnd w:id="69"/>
      <w:r>
        <w:rPr>
          <w:rFonts w:ascii="方正仿宋_GBK" w:eastAsia="方正仿宋_GBK" w:hAnsi="方正仿宋_GBK" w:cs="方正仿宋_GBK" w:hint="eastAsia"/>
          <w:b/>
          <w:bCs/>
        </w:rPr>
        <w:t>2.3逆变器</w:t>
      </w:r>
    </w:p>
    <w:p w14:paraId="17774DAA"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本工程选择</w:t>
      </w:r>
      <w:proofErr w:type="gramStart"/>
      <w:r>
        <w:rPr>
          <w:rFonts w:ascii="方正仿宋_GBK" w:eastAsia="方正仿宋_GBK" w:hAnsi="方正仿宋_GBK" w:cs="方正仿宋_GBK" w:hint="eastAsia"/>
        </w:rPr>
        <w:t>的组串式</w:t>
      </w:r>
      <w:proofErr w:type="gramEnd"/>
      <w:r>
        <w:rPr>
          <w:rFonts w:ascii="方正仿宋_GBK" w:eastAsia="方正仿宋_GBK" w:hAnsi="方正仿宋_GBK" w:cs="方正仿宋_GBK" w:hint="eastAsia"/>
        </w:rPr>
        <w:t>逆变器，必须具有智能、高效、安全、可靠的特点。其性能、参数具体要求如下：</w:t>
      </w:r>
    </w:p>
    <w:p w14:paraId="56EB24BC"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2.3.1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w:t>
      </w:r>
      <w:proofErr w:type="gramStart"/>
      <w:r>
        <w:rPr>
          <w:rFonts w:ascii="方正仿宋_GBK" w:eastAsia="方正仿宋_GBK" w:hAnsi="方正仿宋_GBK" w:cs="方正仿宋_GBK" w:hint="eastAsia"/>
        </w:rPr>
        <w:t>各保护</w:t>
      </w:r>
      <w:proofErr w:type="gramEnd"/>
      <w:r>
        <w:rPr>
          <w:rFonts w:ascii="方正仿宋_GBK" w:eastAsia="方正仿宋_GBK" w:hAnsi="方正仿宋_GBK" w:cs="方正仿宋_GBK" w:hint="eastAsia"/>
        </w:rPr>
        <w:t>功能动作的条件和工况（即何时保护动作、保护时间、自恢复时间等）。</w:t>
      </w:r>
    </w:p>
    <w:p w14:paraId="15ED200F"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2.3.2显示与通信：具备LED指示灯、支持RS485协议、USB、支持</w:t>
      </w:r>
      <w:proofErr w:type="spellStart"/>
      <w:r>
        <w:rPr>
          <w:rFonts w:ascii="方正仿宋_GBK" w:eastAsia="方正仿宋_GBK" w:hAnsi="方正仿宋_GBK" w:cs="方正仿宋_GBK" w:hint="eastAsia"/>
        </w:rPr>
        <w:t>Mbus</w:t>
      </w:r>
      <w:proofErr w:type="spellEnd"/>
      <w:r>
        <w:rPr>
          <w:rFonts w:ascii="方正仿宋_GBK" w:eastAsia="方正仿宋_GBK" w:hAnsi="方正仿宋_GBK" w:cs="方正仿宋_GBK" w:hint="eastAsia"/>
        </w:rPr>
        <w:t>通信（电</w:t>
      </w:r>
      <w:r>
        <w:rPr>
          <w:rFonts w:ascii="方正仿宋_GBK" w:eastAsia="方正仿宋_GBK" w:hAnsi="方正仿宋_GBK" w:cs="方正仿宋_GBK" w:hint="eastAsia"/>
        </w:rPr>
        <w:lastRenderedPageBreak/>
        <w:t>力载波通信），若使用电力线载波通信方式，需提供电力线载波通信项目业绩。</w:t>
      </w:r>
    </w:p>
    <w:p w14:paraId="44F3982C" w14:textId="77777777" w:rsidR="00EB59F7" w:rsidRDefault="00000000">
      <w:pPr>
        <w:spacing w:line="560" w:lineRule="exact"/>
        <w:ind w:firstLine="480"/>
        <w:rPr>
          <w:rFonts w:ascii="方正仿宋_GBK" w:eastAsia="方正仿宋_GBK" w:hAnsi="方正仿宋_GBK" w:cs="方正仿宋_GBK"/>
          <w:highlight w:val="yellow"/>
        </w:rPr>
      </w:pPr>
      <w:r>
        <w:rPr>
          <w:rFonts w:ascii="方正仿宋_GBK" w:eastAsia="方正仿宋_GBK" w:hAnsi="方正仿宋_GBK" w:cs="方正仿宋_GBK" w:hint="eastAsia"/>
        </w:rPr>
        <w:t>2.3.3逆变器应具备不低于4路MPPT功能，每路MPPT最多接入2串直流输入。在逆变</w:t>
      </w:r>
      <w:proofErr w:type="gramStart"/>
      <w:r>
        <w:rPr>
          <w:rFonts w:ascii="方正仿宋_GBK" w:eastAsia="方正仿宋_GBK" w:hAnsi="方正仿宋_GBK" w:cs="方正仿宋_GBK" w:hint="eastAsia"/>
        </w:rPr>
        <w:t>直流侧应配置</w:t>
      </w:r>
      <w:proofErr w:type="gramEnd"/>
      <w:r>
        <w:rPr>
          <w:rFonts w:ascii="方正仿宋_GBK" w:eastAsia="方正仿宋_GBK" w:hAnsi="方正仿宋_GBK" w:cs="方正仿宋_GBK" w:hint="eastAsia"/>
        </w:rPr>
        <w:t>光伏专用直流开关，且具备</w:t>
      </w:r>
      <w:proofErr w:type="gramStart"/>
      <w:r>
        <w:rPr>
          <w:rFonts w:ascii="方正仿宋_GBK" w:eastAsia="方正仿宋_GBK" w:hAnsi="方正仿宋_GBK" w:cs="方正仿宋_GBK" w:hint="eastAsia"/>
        </w:rPr>
        <w:t>智能组串式</w:t>
      </w:r>
      <w:proofErr w:type="gramEnd"/>
      <w:r>
        <w:rPr>
          <w:rFonts w:ascii="方正仿宋_GBK" w:eastAsia="方正仿宋_GBK" w:hAnsi="方正仿宋_GBK" w:cs="方正仿宋_GBK" w:hint="eastAsia"/>
        </w:rPr>
        <w:t>分断功能，不容许采用直流熔断器的方案。</w:t>
      </w:r>
    </w:p>
    <w:p w14:paraId="502196B7"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2.3.4考虑到本地区夏季局部气温过高，为保障逆变器高温</w:t>
      </w:r>
      <w:proofErr w:type="gramStart"/>
      <w:r>
        <w:rPr>
          <w:rFonts w:ascii="方正仿宋_GBK" w:eastAsia="方正仿宋_GBK" w:hAnsi="方正仿宋_GBK" w:cs="方正仿宋_GBK" w:hint="eastAsia"/>
        </w:rPr>
        <w:t>不</w:t>
      </w:r>
      <w:proofErr w:type="gramEnd"/>
      <w:r>
        <w:rPr>
          <w:rFonts w:ascii="方正仿宋_GBK" w:eastAsia="方正仿宋_GBK" w:hAnsi="方正仿宋_GBK" w:cs="方正仿宋_GBK" w:hint="eastAsia"/>
        </w:rPr>
        <w:t>降额，逆变器应满足环境温度-25°C ~ 60°C和相对湿度在0%-100%下长期1.1倍交流过载运行。</w:t>
      </w:r>
    </w:p>
    <w:p w14:paraId="339FD64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2.3.5适应工程所处的海拔高度，即在本项目的海拔高度上，逆变器能保证额定功率值，并且内绝缘满足性能要求。</w:t>
      </w:r>
    </w:p>
    <w:p w14:paraId="15ED306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2.3.6逆变器应采用智能风冷散热，防护等级不低于IP65。</w:t>
      </w:r>
    </w:p>
    <w:p w14:paraId="4767810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2.3.7其中逆变器额定功率40kW及以上（针对单栋屋顶面积小的厂房屋顶可根据实际情况采取其他额定功率容量的逆变器，但必须经发包人审核通过后使用）。</w:t>
      </w:r>
    </w:p>
    <w:p w14:paraId="68CD51DD"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2.3.8电能质量</w:t>
      </w:r>
    </w:p>
    <w:p w14:paraId="27CA7C34"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14:paraId="1E0BA678"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2.3.9逆变器交流输出参数</w:t>
      </w:r>
    </w:p>
    <w:p w14:paraId="3FFDF953"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额定输出电压：</w:t>
      </w:r>
      <w:r>
        <w:rPr>
          <w:rFonts w:ascii="方正仿宋_GBK" w:eastAsia="方正仿宋_GBK" w:hAnsi="方正仿宋_GBK" w:cs="方正仿宋_GBK" w:hint="eastAsia"/>
          <w:u w:val="single"/>
        </w:rPr>
        <w:t xml:space="preserve"> 400 V </w:t>
      </w:r>
      <w:r>
        <w:rPr>
          <w:rFonts w:ascii="方正仿宋_GBK" w:eastAsia="方正仿宋_GBK" w:hAnsi="方正仿宋_GBK" w:cs="方正仿宋_GBK" w:hint="eastAsia"/>
        </w:rPr>
        <w:t>。逆变器输出不带低压隔离变。输出电压能够满足电网电压波动范围。</w:t>
      </w:r>
    </w:p>
    <w:p w14:paraId="0D52B3AE" w14:textId="77777777" w:rsidR="00EB59F7" w:rsidRDefault="00000000">
      <w:pPr>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2.3.10设备可靠性：并网逆变器设备能够可靠运行，并提供同系列产品第三方权威机构的鉴定报告。</w:t>
      </w:r>
    </w:p>
    <w:p w14:paraId="38C3DB79"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2.3.11逆变器要求质保期不低于5年，正常使用寿命不低于25年。</w:t>
      </w:r>
    </w:p>
    <w:p w14:paraId="4CC792D0" w14:textId="77777777" w:rsidR="00EB59F7" w:rsidRDefault="00000000">
      <w:pPr>
        <w:autoSpaceDE w:val="0"/>
        <w:autoSpaceDN w:val="0"/>
        <w:adjustRightInd w:val="0"/>
        <w:snapToGrid w:val="0"/>
        <w:spacing w:line="560" w:lineRule="exact"/>
        <w:ind w:firstLine="482"/>
        <w:rPr>
          <w:rFonts w:ascii="方正仿宋_GBK" w:eastAsia="方正仿宋_GBK" w:hAnsi="方正仿宋_GBK" w:cs="方正仿宋_GBK"/>
          <w:b/>
          <w:bCs/>
        </w:rPr>
      </w:pPr>
      <w:r>
        <w:rPr>
          <w:rFonts w:ascii="方正仿宋_GBK" w:eastAsia="方正仿宋_GBK" w:hAnsi="方正仿宋_GBK" w:cs="方正仿宋_GBK" w:hint="eastAsia"/>
          <w:b/>
          <w:bCs/>
        </w:rPr>
        <w:t>2.4 电缆</w:t>
      </w:r>
    </w:p>
    <w:p w14:paraId="1F5817F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2.4.1电缆整体要求：电缆结构需符合国标对于电缆的要求。</w:t>
      </w:r>
    </w:p>
    <w:p w14:paraId="119B655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lastRenderedPageBreak/>
        <w:t>导体表面应光洁、无油污、无损伤屏蔽及绝缘的毛刺、锐边，无凸起或断裂的单线。导体应为圆形并绞合紧压，紧压系数不小于0.9。铜导体采用TR型铜线。</w:t>
      </w:r>
    </w:p>
    <w:p w14:paraId="118BD74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导体屏蔽为挤包的交联半导电层，电阻率不大于100Ω·cm。半导电层应均匀地包覆在导体上，并和绝缘紧密结合，表面光滑，无明显绞线凸纹，不应有尖角、颗粒、烧焦或擦伤的痕迹。在剥离导体屏蔽时，半导电层不</w:t>
      </w:r>
      <w:proofErr w:type="gramStart"/>
      <w:r>
        <w:rPr>
          <w:rFonts w:ascii="方正仿宋_GBK" w:eastAsia="方正仿宋_GBK" w:hAnsi="方正仿宋_GBK" w:cs="方正仿宋_GBK" w:hint="eastAsia"/>
        </w:rPr>
        <w:t>应有卡</w:t>
      </w:r>
      <w:proofErr w:type="gramEnd"/>
      <w:r>
        <w:rPr>
          <w:rFonts w:ascii="方正仿宋_GBK" w:eastAsia="方正仿宋_GBK" w:hAnsi="方正仿宋_GBK" w:cs="方正仿宋_GBK" w:hint="eastAsia"/>
        </w:rPr>
        <w:t>留在</w:t>
      </w:r>
      <w:proofErr w:type="gramStart"/>
      <w:r>
        <w:rPr>
          <w:rFonts w:ascii="方正仿宋_GBK" w:eastAsia="方正仿宋_GBK" w:hAnsi="方正仿宋_GBK" w:cs="方正仿宋_GBK" w:hint="eastAsia"/>
        </w:rPr>
        <w:t>导体绞股之间</w:t>
      </w:r>
      <w:proofErr w:type="gramEnd"/>
      <w:r>
        <w:rPr>
          <w:rFonts w:ascii="方正仿宋_GBK" w:eastAsia="方正仿宋_GBK" w:hAnsi="方正仿宋_GBK" w:cs="方正仿宋_GBK" w:hint="eastAsia"/>
        </w:rPr>
        <w:t>的现象。</w:t>
      </w:r>
    </w:p>
    <w:p w14:paraId="3CCEB7B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绝缘屏蔽为挤包的交联半导电层，半导电层应均匀地包覆在绝缘表面，表面应光滑，不应有尖角、颗粒、烧焦或擦伤的痕迹。绝缘屏蔽应为可剥离型。三芯电缆绝缘屏蔽与金属屏蔽之间</w:t>
      </w:r>
      <w:proofErr w:type="gramStart"/>
      <w:r>
        <w:rPr>
          <w:rFonts w:ascii="方正仿宋_GBK" w:eastAsia="方正仿宋_GBK" w:hAnsi="方正仿宋_GBK" w:cs="方正仿宋_GBK" w:hint="eastAsia"/>
        </w:rPr>
        <w:t>应有沿缆芯</w:t>
      </w:r>
      <w:proofErr w:type="gramEnd"/>
      <w:r>
        <w:rPr>
          <w:rFonts w:ascii="方正仿宋_GBK" w:eastAsia="方正仿宋_GBK" w:hAnsi="方正仿宋_GBK" w:cs="方正仿宋_GBK" w:hint="eastAsia"/>
        </w:rPr>
        <w:t>纵向的相色（黄绿红）标志带，其宽度不小于2mm。</w:t>
      </w:r>
    </w:p>
    <w:p w14:paraId="616B3AD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电缆线路中电缆正常运行时导体的长期最高允许额定运行温度为90℃。短路时（最长持续时间不超过5s）电缆附件的最高温度不得超过250℃。</w:t>
      </w:r>
    </w:p>
    <w:p w14:paraId="69BDA6B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2.4.2直流电缆选型：光</w:t>
      </w:r>
      <w:proofErr w:type="gramStart"/>
      <w:r>
        <w:rPr>
          <w:rFonts w:ascii="方正仿宋_GBK" w:eastAsia="方正仿宋_GBK" w:hAnsi="方正仿宋_GBK" w:cs="方正仿宋_GBK" w:hint="eastAsia"/>
        </w:rPr>
        <w:t>伏组串</w:t>
      </w:r>
      <w:proofErr w:type="gramEnd"/>
      <w:r>
        <w:rPr>
          <w:rFonts w:ascii="方正仿宋_GBK" w:eastAsia="方正仿宋_GBK" w:hAnsi="方正仿宋_GBK" w:cs="方正仿宋_GBK" w:hint="eastAsia"/>
        </w:rPr>
        <w:t>末端距离所接逆变器距离＜50米的，选用H1Z2Z2-K，1×4mm</w:t>
      </w:r>
      <w:r>
        <w:rPr>
          <w:rFonts w:ascii="方正仿宋_GBK" w:eastAsia="方正仿宋_GBK" w:hAnsi="方正仿宋_GBK" w:cs="方正仿宋_GBK" w:hint="eastAsia"/>
          <w:vertAlign w:val="superscript"/>
        </w:rPr>
        <w:t>2</w:t>
      </w:r>
      <w:r>
        <w:rPr>
          <w:rFonts w:ascii="方正仿宋_GBK" w:eastAsia="方正仿宋_GBK" w:hAnsi="方正仿宋_GBK" w:cs="方正仿宋_GBK" w:hint="eastAsia"/>
        </w:rPr>
        <w:t>；光</w:t>
      </w:r>
      <w:proofErr w:type="gramStart"/>
      <w:r>
        <w:rPr>
          <w:rFonts w:ascii="方正仿宋_GBK" w:eastAsia="方正仿宋_GBK" w:hAnsi="方正仿宋_GBK" w:cs="方正仿宋_GBK" w:hint="eastAsia"/>
        </w:rPr>
        <w:t>伏组串</w:t>
      </w:r>
      <w:proofErr w:type="gramEnd"/>
      <w:r>
        <w:rPr>
          <w:rFonts w:ascii="方正仿宋_GBK" w:eastAsia="方正仿宋_GBK" w:hAnsi="方正仿宋_GBK" w:cs="方正仿宋_GBK" w:hint="eastAsia"/>
        </w:rPr>
        <w:t>末端距离所接逆变器距离≥50米的，采用H1Z2Z2-K，1×6mm</w:t>
      </w:r>
      <w:r>
        <w:rPr>
          <w:rFonts w:ascii="方正仿宋_GBK" w:eastAsia="方正仿宋_GBK" w:hAnsi="方正仿宋_GBK" w:cs="方正仿宋_GBK" w:hint="eastAsia"/>
          <w:vertAlign w:val="superscript"/>
        </w:rPr>
        <w:t>2</w:t>
      </w:r>
      <w:r>
        <w:rPr>
          <w:rFonts w:ascii="方正仿宋_GBK" w:eastAsia="方正仿宋_GBK" w:hAnsi="方正仿宋_GBK" w:cs="方正仿宋_GBK" w:hint="eastAsia"/>
        </w:rPr>
        <w:t>。</w:t>
      </w:r>
    </w:p>
    <w:p w14:paraId="2BB0CAE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2.4.2交流电缆：</w:t>
      </w:r>
    </w:p>
    <w:p w14:paraId="38653B1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交流选型：符合国标一定规格标准（国家阻燃和耐火电线电缆通则）铜导体采用TR型铜线。</w:t>
      </w:r>
    </w:p>
    <w:p w14:paraId="1E98B128" w14:textId="77777777" w:rsidR="00EB59F7" w:rsidRDefault="00000000">
      <w:pPr>
        <w:widowControl/>
        <w:spacing w:line="240" w:lineRule="auto"/>
        <w:ind w:firstLine="480"/>
        <w:jc w:val="left"/>
        <w:rPr>
          <w:rFonts w:ascii="方正仿宋_GBK" w:eastAsia="方正仿宋_GBK" w:hAnsi="方正仿宋_GBK" w:cs="方正仿宋_GBK"/>
        </w:rPr>
      </w:pPr>
      <w:r>
        <w:rPr>
          <w:rFonts w:ascii="方正仿宋_GBK" w:eastAsia="方正仿宋_GBK" w:hAnsi="方正仿宋_GBK" w:cs="方正仿宋_GBK" w:hint="eastAsia"/>
        </w:rPr>
        <w:t>逆变器至并网柜的低压电缆选用不低于：</w:t>
      </w:r>
      <w:r>
        <w:t>ZC-YJV22-0.6/1kV-</w:t>
      </w:r>
      <w:r>
        <w:rPr>
          <w:rFonts w:hint="eastAsia"/>
        </w:rPr>
        <w:t>4</w:t>
      </w:r>
      <w:r>
        <w:t>×</w:t>
      </w:r>
      <w:r>
        <w:rPr>
          <w:rFonts w:hint="eastAsia"/>
        </w:rPr>
        <w:t>25</w:t>
      </w:r>
      <w:r>
        <w:t>+</w:t>
      </w:r>
      <w:r>
        <w:rPr>
          <w:rFonts w:hint="eastAsia"/>
        </w:rPr>
        <w:t>1</w:t>
      </w:r>
      <w:r>
        <w:t>×</w:t>
      </w:r>
      <w:r>
        <w:rPr>
          <w:rFonts w:hint="eastAsia"/>
        </w:rPr>
        <w:t>16</w:t>
      </w:r>
      <w:r>
        <w:rPr>
          <w:rFonts w:hAnsi="宋体" w:cs="宋体" w:hint="eastAsia"/>
          <w:color w:val="000000"/>
          <w:lang w:bidi="ar"/>
        </w:rPr>
        <w:t>mm</w:t>
      </w:r>
      <w:r>
        <w:rPr>
          <w:rFonts w:ascii="Times New Roman"/>
          <w:color w:val="000000"/>
          <w:lang w:bidi="ar"/>
        </w:rPr>
        <w:t>²</w:t>
      </w:r>
      <w:r>
        <w:rPr>
          <w:rFonts w:ascii="方正仿宋_GBK" w:eastAsia="方正仿宋_GBK" w:hAnsi="方正仿宋_GBK" w:cs="方正仿宋_GBK" w:hint="eastAsia"/>
        </w:rPr>
        <w:t>。</w:t>
      </w:r>
    </w:p>
    <w:p w14:paraId="62D1102A" w14:textId="77777777" w:rsidR="00EB59F7" w:rsidRDefault="00000000">
      <w:pPr>
        <w:widowControl/>
        <w:spacing w:line="240" w:lineRule="auto"/>
        <w:ind w:firstLine="480"/>
        <w:jc w:val="left"/>
        <w:rPr>
          <w:rFonts w:ascii="方正仿宋_GBK" w:eastAsia="方正仿宋_GBK" w:hAnsi="方正仿宋_GBK" w:cs="方正仿宋_GBK"/>
          <w:highlight w:val="yellow"/>
        </w:rPr>
      </w:pPr>
      <w:r>
        <w:rPr>
          <w:rFonts w:ascii="方正仿宋_GBK" w:eastAsia="方正仿宋_GBK" w:hAnsi="方正仿宋_GBK" w:cs="方正仿宋_GBK" w:hint="eastAsia"/>
        </w:rPr>
        <w:t>升压变至西彭镇政府变压器电缆选用不低于：</w:t>
      </w:r>
      <w:r>
        <w:t>ZC-YJV22-0.6/1kV-</w:t>
      </w:r>
      <w:r>
        <w:rPr>
          <w:rFonts w:hint="eastAsia"/>
        </w:rPr>
        <w:t>4</w:t>
      </w:r>
      <w:r>
        <w:t>×</w:t>
      </w:r>
      <w:r>
        <w:rPr>
          <w:rFonts w:hint="eastAsia"/>
        </w:rPr>
        <w:t>70+1</w:t>
      </w:r>
      <w:r>
        <w:t>×</w:t>
      </w:r>
      <w:r>
        <w:rPr>
          <w:rFonts w:hint="eastAsia"/>
        </w:rPr>
        <w:t>35</w:t>
      </w:r>
      <w:r>
        <w:rPr>
          <w:rFonts w:hAnsi="宋体" w:cs="宋体" w:hint="eastAsia"/>
          <w:color w:val="000000"/>
          <w:lang w:bidi="ar"/>
        </w:rPr>
        <w:t>mm</w:t>
      </w:r>
      <w:r>
        <w:rPr>
          <w:rFonts w:ascii="Times New Roman"/>
          <w:color w:val="000000"/>
          <w:lang w:bidi="ar"/>
        </w:rPr>
        <w:t>²</w:t>
      </w:r>
      <w:r>
        <w:rPr>
          <w:rFonts w:ascii="方正仿宋_GBK" w:eastAsia="方正仿宋_GBK" w:hAnsi="方正仿宋_GBK" w:cs="方正仿宋_GBK" w:hint="eastAsia"/>
        </w:rPr>
        <w:t>。</w:t>
      </w:r>
    </w:p>
    <w:p w14:paraId="096603C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2.5防雷接地与过电压保护及接地</w:t>
      </w:r>
    </w:p>
    <w:p w14:paraId="29ABF86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eastAsia="zh-TW"/>
        </w:rPr>
      </w:pPr>
      <w:r>
        <w:rPr>
          <w:rFonts w:ascii="方正仿宋_GBK" w:eastAsia="方正仿宋_GBK" w:hAnsi="方正仿宋_GBK" w:cs="方正仿宋_GBK" w:hint="eastAsia"/>
        </w:rPr>
        <w:t>2.5.1</w:t>
      </w:r>
      <w:r>
        <w:rPr>
          <w:rFonts w:ascii="方正仿宋_GBK" w:eastAsia="方正仿宋_GBK" w:hAnsi="方正仿宋_GBK" w:cs="方正仿宋_GBK" w:hint="eastAsia"/>
          <w:lang w:val="de-DE" w:eastAsia="zh-TW"/>
        </w:rPr>
        <w:t>过电压保护</w:t>
      </w:r>
    </w:p>
    <w:p w14:paraId="4565851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eastAsia="zh-TW"/>
        </w:rPr>
        <w:t>过电压保护根据GB/T 50064-2014《交流电气装置的过电压保护和绝缘配合设计规范》要求进行设计直击雷过电压保护</w:t>
      </w:r>
      <w:r>
        <w:rPr>
          <w:rFonts w:ascii="方正仿宋_GBK" w:eastAsia="方正仿宋_GBK" w:hAnsi="方正仿宋_GBK" w:cs="方正仿宋_GBK" w:hint="eastAsia"/>
          <w:lang w:val="de-DE"/>
        </w:rPr>
        <w:t>、</w:t>
      </w:r>
      <w:r>
        <w:rPr>
          <w:rFonts w:ascii="方正仿宋_GBK" w:eastAsia="方正仿宋_GBK" w:hAnsi="方正仿宋_GBK" w:cs="方正仿宋_GBK" w:hint="eastAsia"/>
          <w:lang w:val="de-DE" w:eastAsia="zh-TW"/>
        </w:rPr>
        <w:t>雷电侵入波过电压保护</w:t>
      </w:r>
      <w:r>
        <w:rPr>
          <w:rFonts w:ascii="方正仿宋_GBK" w:eastAsia="方正仿宋_GBK" w:hAnsi="方正仿宋_GBK" w:cs="方正仿宋_GBK" w:hint="eastAsia"/>
          <w:lang w:val="de-DE"/>
        </w:rPr>
        <w:t>。</w:t>
      </w:r>
    </w:p>
    <w:p w14:paraId="62AEF4D4"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2.5.2直击</w:t>
      </w:r>
      <w:proofErr w:type="gramStart"/>
      <w:r>
        <w:rPr>
          <w:rFonts w:ascii="方正仿宋_GBK" w:eastAsia="方正仿宋_GBK" w:hAnsi="方正仿宋_GBK" w:cs="方正仿宋_GBK" w:hint="eastAsia"/>
          <w:kern w:val="0"/>
          <w:sz w:val="24"/>
        </w:rPr>
        <w:t>雷保护</w:t>
      </w:r>
      <w:proofErr w:type="gramEnd"/>
      <w:r>
        <w:rPr>
          <w:rFonts w:ascii="方正仿宋_GBK" w:eastAsia="方正仿宋_GBK" w:hAnsi="方正仿宋_GBK" w:cs="方正仿宋_GBK" w:hint="eastAsia"/>
          <w:kern w:val="0"/>
          <w:sz w:val="24"/>
        </w:rPr>
        <w:t>及接地</w:t>
      </w:r>
    </w:p>
    <w:p w14:paraId="6CF35B6E"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根据《光伏（PV）发电系统过电压保护导则》中有关条款的规定，通过太阳电池阵列采取组件和支架与施工项目所在地接地网及避雷带连接进行直击雷保护，光伏阵列</w:t>
      </w:r>
      <w:r>
        <w:rPr>
          <w:rFonts w:ascii="方正仿宋_GBK" w:eastAsia="方正仿宋_GBK" w:hAnsi="方正仿宋_GBK" w:cs="方正仿宋_GBK" w:hint="eastAsia"/>
          <w:kern w:val="0"/>
          <w:sz w:val="24"/>
        </w:rPr>
        <w:lastRenderedPageBreak/>
        <w:t>区接地网与光伏电池组件基础钢筋</w:t>
      </w:r>
      <w:proofErr w:type="gramStart"/>
      <w:r>
        <w:rPr>
          <w:rFonts w:ascii="方正仿宋_GBK" w:eastAsia="方正仿宋_GBK" w:hAnsi="方正仿宋_GBK" w:cs="方正仿宋_GBK" w:hint="eastAsia"/>
          <w:kern w:val="0"/>
          <w:sz w:val="24"/>
        </w:rPr>
        <w:t>焊接做</w:t>
      </w:r>
      <w:proofErr w:type="gramEnd"/>
      <w:r>
        <w:rPr>
          <w:rFonts w:ascii="方正仿宋_GBK" w:eastAsia="方正仿宋_GBK" w:hAnsi="方正仿宋_GBK" w:cs="方正仿宋_GBK" w:hint="eastAsia"/>
          <w:kern w:val="0"/>
          <w:sz w:val="24"/>
        </w:rPr>
        <w:t>接地体辅以垂直接地极，子方阵接地体焊接成网状，各子方阵接地</w:t>
      </w:r>
      <w:proofErr w:type="gramStart"/>
      <w:r>
        <w:rPr>
          <w:rFonts w:ascii="方正仿宋_GBK" w:eastAsia="方正仿宋_GBK" w:hAnsi="方正仿宋_GBK" w:cs="方正仿宋_GBK" w:hint="eastAsia"/>
          <w:kern w:val="0"/>
          <w:sz w:val="24"/>
        </w:rPr>
        <w:t>体相互</w:t>
      </w:r>
      <w:proofErr w:type="gramEnd"/>
      <w:r>
        <w:rPr>
          <w:rFonts w:ascii="方正仿宋_GBK" w:eastAsia="方正仿宋_GBK" w:hAnsi="方正仿宋_GBK" w:cs="方正仿宋_GBK" w:hint="eastAsia"/>
          <w:kern w:val="0"/>
          <w:sz w:val="24"/>
        </w:rPr>
        <w:t>连接。</w:t>
      </w:r>
    </w:p>
    <w:p w14:paraId="4F0772D0"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eastAsia="zh-TW"/>
        </w:rPr>
      </w:pPr>
      <w:r>
        <w:rPr>
          <w:rFonts w:ascii="方正仿宋_GBK" w:eastAsia="方正仿宋_GBK" w:hAnsi="方正仿宋_GBK" w:cs="方正仿宋_GBK" w:hint="eastAsia"/>
          <w:kern w:val="0"/>
          <w:sz w:val="24"/>
        </w:rPr>
        <w:t>2.6</w:t>
      </w:r>
      <w:r>
        <w:rPr>
          <w:rFonts w:ascii="方正仿宋_GBK" w:eastAsia="方正仿宋_GBK" w:hAnsi="方正仿宋_GBK" w:cs="方正仿宋_GBK" w:hint="eastAsia"/>
          <w:kern w:val="0"/>
          <w:sz w:val="24"/>
          <w:lang w:val="de-DE" w:eastAsia="zh-TW"/>
        </w:rPr>
        <w:t>接地系统</w:t>
      </w:r>
    </w:p>
    <w:p w14:paraId="6BCC661C" w14:textId="77777777" w:rsidR="00EB59F7" w:rsidRDefault="00000000">
      <w:pPr>
        <w:pStyle w:val="2"/>
        <w:spacing w:line="560" w:lineRule="exact"/>
        <w:ind w:leftChars="0" w:left="0" w:firstLine="480"/>
        <w:rPr>
          <w:rFonts w:ascii="仿宋" w:eastAsia="仿宋" w:hAnsi="仿宋"/>
          <w:b/>
          <w:bCs/>
          <w:kern w:val="0"/>
          <w:sz w:val="28"/>
          <w:szCs w:val="28"/>
          <w:lang w:val="de-DE" w:eastAsia="zh-TW"/>
        </w:rPr>
      </w:pPr>
      <w:r>
        <w:rPr>
          <w:rFonts w:ascii="方正仿宋_GBK" w:eastAsia="方正仿宋_GBK" w:hAnsi="方正仿宋_GBK" w:cs="方正仿宋_GBK" w:hint="eastAsia"/>
          <w:kern w:val="0"/>
          <w:sz w:val="24"/>
          <w:lang w:val="de-DE" w:eastAsia="zh-TW"/>
        </w:rPr>
        <w:t>本工程接地系统的设计应能适用于机械和电气设备的工作接地、保护接地和防雷接地等要求，确保接地电阻、跨步电压和接触电势满足《交流电气装置的接地设计规范》</w:t>
      </w:r>
      <w:r>
        <w:rPr>
          <w:rFonts w:ascii="仿宋" w:eastAsia="仿宋" w:hAnsi="仿宋" w:hint="eastAsia"/>
          <w:b/>
          <w:bCs/>
          <w:kern w:val="0"/>
          <w:sz w:val="28"/>
          <w:szCs w:val="28"/>
          <w:lang w:val="de-DE" w:eastAsia="zh-TW"/>
        </w:rPr>
        <w:t>（</w:t>
      </w:r>
      <w:r>
        <w:rPr>
          <w:rFonts w:ascii="方正仿宋_GBK" w:eastAsia="方正仿宋_GBK" w:hAnsi="方正仿宋_GBK" w:cs="方正仿宋_GBK" w:hint="eastAsia"/>
          <w:kern w:val="0"/>
          <w:sz w:val="24"/>
          <w:lang w:val="de-DE" w:eastAsia="zh-TW"/>
        </w:rPr>
        <w:t>GB50065-2011）规范要求。</w:t>
      </w:r>
    </w:p>
    <w:p w14:paraId="1B762421" w14:textId="77777777" w:rsidR="00EB59F7" w:rsidRDefault="00000000">
      <w:pPr>
        <w:pStyle w:val="2"/>
        <w:adjustRightInd w:val="0"/>
        <w:snapToGrid w:val="0"/>
        <w:spacing w:line="560" w:lineRule="exact"/>
        <w:ind w:leftChars="0" w:left="0" w:firstLine="480"/>
        <w:rPr>
          <w:rFonts w:ascii="方正仿宋_GBK" w:eastAsia="方正仿宋_GBK" w:hAnsi="方正仿宋_GBK" w:cs="方正仿宋_GBK"/>
          <w:kern w:val="0"/>
          <w:sz w:val="24"/>
          <w:lang w:val="de-DE" w:eastAsia="zh-TW"/>
        </w:rPr>
      </w:pPr>
      <w:r>
        <w:rPr>
          <w:rFonts w:ascii="方正仿宋_GBK" w:eastAsia="方正仿宋_GBK" w:hAnsi="方正仿宋_GBK" w:cs="方正仿宋_GBK" w:hint="eastAsia"/>
          <w:kern w:val="0"/>
          <w:sz w:val="24"/>
          <w:lang w:val="de-DE" w:eastAsia="zh-TW"/>
        </w:rPr>
        <w:t>本工程接地系统主要为光伏阵列部分和</w:t>
      </w:r>
      <w:r>
        <w:rPr>
          <w:rFonts w:ascii="方正仿宋_GBK" w:eastAsia="方正仿宋_GBK" w:hAnsi="方正仿宋_GBK" w:cs="方正仿宋_GBK" w:hint="eastAsia"/>
          <w:kern w:val="0"/>
          <w:sz w:val="24"/>
          <w:lang w:val="de-DE"/>
        </w:rPr>
        <w:t>附属设施</w:t>
      </w:r>
      <w:r>
        <w:rPr>
          <w:rFonts w:ascii="方正仿宋_GBK" w:eastAsia="方正仿宋_GBK" w:hAnsi="方正仿宋_GBK" w:cs="方正仿宋_GBK" w:hint="eastAsia"/>
          <w:kern w:val="0"/>
          <w:sz w:val="24"/>
          <w:lang w:val="de-DE" w:eastAsia="zh-TW"/>
        </w:rPr>
        <w:t>工程</w:t>
      </w: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集电线路等工程</w:t>
      </w:r>
      <w:r>
        <w:rPr>
          <w:rFonts w:ascii="方正仿宋_GBK" w:eastAsia="方正仿宋_GBK" w:hAnsi="方正仿宋_GBK" w:cs="方正仿宋_GBK" w:hint="eastAsia"/>
          <w:kern w:val="0"/>
          <w:sz w:val="24"/>
          <w:lang w:val="de-DE" w:eastAsia="zh-TW"/>
        </w:rPr>
        <w:t>：</w:t>
      </w:r>
    </w:p>
    <w:p w14:paraId="1E54C574" w14:textId="77777777" w:rsidR="00EB59F7" w:rsidRDefault="00000000">
      <w:pPr>
        <w:pStyle w:val="2"/>
        <w:adjustRightInd w:val="0"/>
        <w:snapToGrid w:val="0"/>
        <w:spacing w:line="560" w:lineRule="exact"/>
        <w:ind w:leftChars="0" w:left="0" w:firstLine="480"/>
        <w:rPr>
          <w:rFonts w:ascii="方正仿宋_GBK" w:eastAsia="方正仿宋_GBK" w:hAnsi="方正仿宋_GBK" w:cs="方正仿宋_GBK"/>
          <w:kern w:val="0"/>
          <w:sz w:val="24"/>
          <w:lang w:val="de-DE" w:eastAsia="zh-TW"/>
        </w:rPr>
      </w:pPr>
      <w:r>
        <w:rPr>
          <w:rFonts w:ascii="方正仿宋_GBK" w:eastAsia="方正仿宋_GBK" w:hAnsi="方正仿宋_GBK" w:cs="方正仿宋_GBK" w:hint="eastAsia"/>
          <w:kern w:val="0"/>
          <w:sz w:val="24"/>
          <w:lang w:val="de-DE" w:eastAsia="zh-TW"/>
        </w:rPr>
        <w:t>光伏</w:t>
      </w:r>
      <w:r>
        <w:rPr>
          <w:rFonts w:ascii="方正仿宋_GBK" w:eastAsia="方正仿宋_GBK" w:hAnsi="方正仿宋_GBK" w:cs="方正仿宋_GBK" w:hint="eastAsia"/>
          <w:kern w:val="0"/>
          <w:sz w:val="24"/>
          <w:lang w:val="de-DE"/>
        </w:rPr>
        <w:t>组件</w:t>
      </w:r>
      <w:r>
        <w:rPr>
          <w:rFonts w:ascii="方正仿宋_GBK" w:eastAsia="方正仿宋_GBK" w:hAnsi="方正仿宋_GBK" w:cs="方正仿宋_GBK" w:hint="eastAsia"/>
          <w:kern w:val="0"/>
          <w:sz w:val="24"/>
          <w:lang w:val="de-DE" w:eastAsia="zh-TW"/>
        </w:rPr>
        <w:t>阵列根据电站布置形成一个接地网，各子方阵接地体相互连接，</w:t>
      </w:r>
      <w:r>
        <w:rPr>
          <w:rFonts w:ascii="方正仿宋_GBK" w:eastAsia="方正仿宋_GBK" w:hAnsi="方正仿宋_GBK" w:cs="方正仿宋_GBK" w:hint="eastAsia"/>
          <w:kern w:val="0"/>
          <w:sz w:val="24"/>
          <w:lang w:val="de-DE"/>
        </w:rPr>
        <w:t>逆变器需要单独接地，接地电阻应小于4Ω。若光伏组件阵列与逆变器共同接地，则接地电阻应小于4Ω。</w:t>
      </w:r>
    </w:p>
    <w:p w14:paraId="3527C736"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lang w:val="de-DE" w:eastAsia="zh-TW"/>
        </w:rPr>
        <w:t>发电区电池组件边框与支架系统可靠联结，支架通过</w:t>
      </w:r>
      <w:r>
        <w:rPr>
          <w:rFonts w:ascii="方正仿宋_GBK" w:eastAsia="方正仿宋_GBK" w:hAnsi="方正仿宋_GBK" w:cs="方正仿宋_GBK" w:hint="eastAsia"/>
          <w:kern w:val="0"/>
          <w:sz w:val="24"/>
        </w:rPr>
        <w:t>接地线</w:t>
      </w:r>
      <w:r>
        <w:rPr>
          <w:rFonts w:ascii="方正仿宋_GBK" w:eastAsia="方正仿宋_GBK" w:hAnsi="方正仿宋_GBK" w:cs="方正仿宋_GBK" w:hint="eastAsia"/>
          <w:kern w:val="0"/>
          <w:sz w:val="24"/>
          <w:lang w:val="de-DE" w:eastAsia="zh-TW"/>
        </w:rPr>
        <w:t>与</w:t>
      </w:r>
      <w:r>
        <w:rPr>
          <w:rFonts w:ascii="方正仿宋_GBK" w:eastAsia="方正仿宋_GBK" w:hAnsi="方正仿宋_GBK" w:cs="方正仿宋_GBK" w:hint="eastAsia"/>
          <w:kern w:val="0"/>
          <w:sz w:val="24"/>
        </w:rPr>
        <w:t>光伏阵列区接地环线</w:t>
      </w:r>
      <w:r>
        <w:rPr>
          <w:rFonts w:ascii="方正仿宋_GBK" w:eastAsia="方正仿宋_GBK" w:hAnsi="方正仿宋_GBK" w:cs="方正仿宋_GBK" w:hint="eastAsia"/>
          <w:kern w:val="0"/>
          <w:sz w:val="24"/>
          <w:lang w:val="de-DE" w:eastAsia="zh-TW"/>
        </w:rPr>
        <w:t>相联接，</w:t>
      </w:r>
      <w:r>
        <w:rPr>
          <w:rFonts w:ascii="方正仿宋_GBK" w:eastAsia="方正仿宋_GBK" w:hAnsi="方正仿宋_GBK" w:cs="方正仿宋_GBK" w:hint="eastAsia"/>
          <w:kern w:val="0"/>
          <w:sz w:val="24"/>
        </w:rPr>
        <w:t>光伏阵列区接地环线与原厂房的接地网可靠连接（若原厂房的接地电阻不合格，重新布置接地体）。接地</w:t>
      </w:r>
      <w:proofErr w:type="gramStart"/>
      <w:r>
        <w:rPr>
          <w:rFonts w:ascii="方正仿宋_GBK" w:eastAsia="方正仿宋_GBK" w:hAnsi="方正仿宋_GBK" w:cs="方正仿宋_GBK" w:hint="eastAsia"/>
          <w:kern w:val="0"/>
          <w:sz w:val="24"/>
        </w:rPr>
        <w:t>扁铁的材质须</w:t>
      </w:r>
      <w:proofErr w:type="gramEnd"/>
      <w:r>
        <w:rPr>
          <w:rFonts w:ascii="方正仿宋_GBK" w:eastAsia="方正仿宋_GBK" w:hAnsi="方正仿宋_GBK" w:cs="方正仿宋_GBK" w:hint="eastAsia"/>
          <w:kern w:val="0"/>
          <w:sz w:val="24"/>
        </w:rPr>
        <w:t>为镀锌材质，规格型号不小于40×4。</w:t>
      </w:r>
    </w:p>
    <w:p w14:paraId="521234D0"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桥架之间的等电位连接线须采用不低于4mm</w:t>
      </w:r>
      <w:r>
        <w:rPr>
          <w:rFonts w:ascii="方正仿宋_GBK" w:eastAsia="方正仿宋_GBK" w:hAnsi="方正仿宋_GBK" w:cs="方正仿宋_GBK" w:hint="eastAsia"/>
          <w:kern w:val="0"/>
          <w:sz w:val="24"/>
          <w:vertAlign w:val="superscript"/>
        </w:rPr>
        <w:t xml:space="preserve">2 </w:t>
      </w:r>
      <w:r>
        <w:rPr>
          <w:rFonts w:ascii="方正仿宋_GBK" w:eastAsia="方正仿宋_GBK" w:hAnsi="方正仿宋_GBK" w:cs="方正仿宋_GBK" w:hint="eastAsia"/>
          <w:kern w:val="0"/>
          <w:sz w:val="24"/>
        </w:rPr>
        <w:t>的黄绿接地专用线，不允许采用金属编织带的材料。</w:t>
      </w:r>
    </w:p>
    <w:p w14:paraId="1F80F35F"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承包人提供的主要设备保证值（承包人需详细</w:t>
      </w:r>
      <w:r>
        <w:rPr>
          <w:rFonts w:ascii="方正仿宋_GBK" w:eastAsia="方正仿宋_GBK" w:hAnsi="方正仿宋_GBK" w:cs="方正仿宋_GBK" w:hint="eastAsia"/>
          <w:kern w:val="0"/>
          <w:sz w:val="24"/>
        </w:rPr>
        <w:t>设备性能</w:t>
      </w:r>
      <w:r>
        <w:rPr>
          <w:rFonts w:ascii="方正仿宋_GBK" w:eastAsia="方正仿宋_GBK" w:hAnsi="方正仿宋_GBK" w:cs="方正仿宋_GBK" w:hint="eastAsia"/>
          <w:kern w:val="0"/>
          <w:sz w:val="24"/>
          <w:lang w:val="de-DE"/>
        </w:rPr>
        <w:t>数据表）</w:t>
      </w:r>
      <w:bookmarkStart w:id="70" w:name="_Toc504120576"/>
    </w:p>
    <w:p w14:paraId="310534E4" w14:textId="77777777" w:rsidR="00EB59F7" w:rsidRDefault="00000000">
      <w:pPr>
        <w:pStyle w:val="2"/>
        <w:spacing w:line="560" w:lineRule="exact"/>
        <w:ind w:leftChars="0" w:left="0" w:firstLine="482"/>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2.7电气成套设备</w:t>
      </w:r>
    </w:p>
    <w:p w14:paraId="2FCADD34"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本项目所采用的电气成套设备是指适用本项目的所有电压等级的开关柜、箱变等，由不同形式的由各类电气元器件/设备组合在一起，形成一个完整的系统，以实现特定的电气功能的电气成套设备，如：计量箱/柜、汇流箱/柜、配电箱/柜、开关箱/柜、接入箱/柜等、电源箱/柜、箱式变电站（简称“箱变”）等，统为电气成套设备，须采用标准柜型（如：GGD柜、MNS柜、GCS柜、GCK柜等）且得到发包人的认可。若承包</w:t>
      </w:r>
      <w:r>
        <w:rPr>
          <w:rFonts w:ascii="方正仿宋_GBK" w:eastAsia="方正仿宋_GBK" w:hAnsi="方正仿宋_GBK" w:cs="方正仿宋_GBK" w:hint="eastAsia"/>
          <w:kern w:val="0"/>
          <w:sz w:val="24"/>
        </w:rPr>
        <w:lastRenderedPageBreak/>
        <w:t>人自行定制、命名、更改柜型，未按发包人要求使用合适柜体，发包人有权要求进行退货，并由承包人承担因此发生的经济、安全、质量、工期等责任。</w:t>
      </w:r>
    </w:p>
    <w:p w14:paraId="1494ED95"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2.8建筑结构技术规范</w:t>
      </w:r>
      <w:bookmarkEnd w:id="70"/>
    </w:p>
    <w:p w14:paraId="306B30DE"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bookmarkStart w:id="71" w:name="_Toc504120577"/>
      <w:r>
        <w:rPr>
          <w:rFonts w:ascii="方正仿宋_GBK" w:eastAsia="方正仿宋_GBK" w:hAnsi="方正仿宋_GBK" w:cs="方正仿宋_GBK" w:hint="eastAsia"/>
          <w:kern w:val="0"/>
          <w:sz w:val="24"/>
        </w:rPr>
        <w:t>2.8</w:t>
      </w:r>
      <w:r>
        <w:rPr>
          <w:rFonts w:ascii="方正仿宋_GBK" w:eastAsia="方正仿宋_GBK" w:hAnsi="方正仿宋_GBK" w:cs="方正仿宋_GBK" w:hint="eastAsia"/>
          <w:kern w:val="0"/>
          <w:sz w:val="24"/>
          <w:lang w:val="de-DE"/>
        </w:rPr>
        <w:t>.1建筑结构工程范围</w:t>
      </w:r>
      <w:bookmarkEnd w:id="71"/>
      <w:r>
        <w:rPr>
          <w:rFonts w:ascii="方正仿宋_GBK" w:eastAsia="方正仿宋_GBK" w:hAnsi="方正仿宋_GBK" w:cs="方正仿宋_GBK" w:hint="eastAsia"/>
          <w:kern w:val="0"/>
          <w:sz w:val="24"/>
          <w:lang w:val="de-DE"/>
        </w:rPr>
        <w:t>包含但不限于下列各项：</w:t>
      </w:r>
    </w:p>
    <w:p w14:paraId="1B3E6FEB"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（1）总图工程，包括</w:t>
      </w:r>
      <w:r>
        <w:rPr>
          <w:rFonts w:ascii="方正仿宋_GBK" w:eastAsia="方正仿宋_GBK" w:hAnsi="方正仿宋_GBK" w:cs="方正仿宋_GBK" w:hint="eastAsia"/>
          <w:kern w:val="0"/>
          <w:sz w:val="24"/>
        </w:rPr>
        <w:t>车棚钢架及基础图、</w:t>
      </w:r>
      <w:r>
        <w:rPr>
          <w:rFonts w:ascii="方正仿宋_GBK" w:eastAsia="方正仿宋_GBK" w:hAnsi="方正仿宋_GBK" w:cs="方正仿宋_GBK" w:hint="eastAsia"/>
          <w:kern w:val="0"/>
          <w:sz w:val="24"/>
          <w:lang w:val="de-DE"/>
        </w:rPr>
        <w:t>总体布置图、</w:t>
      </w:r>
      <w:proofErr w:type="gramStart"/>
      <w:r>
        <w:rPr>
          <w:rFonts w:ascii="方正仿宋_GBK" w:eastAsia="方正仿宋_GBK" w:hAnsi="方正仿宋_GBK" w:cs="方正仿宋_GBK" w:hint="eastAsia"/>
          <w:kern w:val="0"/>
          <w:sz w:val="24"/>
          <w:lang w:val="de-DE"/>
        </w:rPr>
        <w:t>各光伏</w:t>
      </w:r>
      <w:proofErr w:type="gramEnd"/>
      <w:r>
        <w:rPr>
          <w:rFonts w:ascii="方正仿宋_GBK" w:eastAsia="方正仿宋_GBK" w:hAnsi="方正仿宋_GBK" w:cs="方正仿宋_GBK" w:hint="eastAsia"/>
          <w:kern w:val="0"/>
          <w:sz w:val="24"/>
          <w:lang w:val="de-DE"/>
        </w:rPr>
        <w:t>发电子单元布置图、接线图等；</w:t>
      </w:r>
    </w:p>
    <w:p w14:paraId="455857D9"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（2）设备基础，包含</w:t>
      </w:r>
      <w:r>
        <w:rPr>
          <w:rFonts w:ascii="方正仿宋_GBK" w:eastAsia="方正仿宋_GBK" w:hAnsi="方正仿宋_GBK" w:cs="方正仿宋_GBK" w:hint="eastAsia"/>
          <w:kern w:val="0"/>
          <w:sz w:val="24"/>
        </w:rPr>
        <w:t>车棚钢架基础、</w:t>
      </w:r>
      <w:r>
        <w:rPr>
          <w:rFonts w:ascii="方正仿宋_GBK" w:eastAsia="方正仿宋_GBK" w:hAnsi="方正仿宋_GBK" w:cs="方正仿宋_GBK" w:hint="eastAsia"/>
          <w:kern w:val="0"/>
          <w:sz w:val="24"/>
          <w:lang w:val="zh-CN"/>
        </w:rPr>
        <w:t>组件</w:t>
      </w:r>
      <w:r>
        <w:rPr>
          <w:rFonts w:ascii="方正仿宋_GBK" w:eastAsia="方正仿宋_GBK" w:hAnsi="方正仿宋_GBK" w:cs="方正仿宋_GBK" w:hint="eastAsia"/>
          <w:kern w:val="0"/>
          <w:sz w:val="24"/>
        </w:rPr>
        <w:t>支架</w:t>
      </w:r>
      <w:r>
        <w:rPr>
          <w:rFonts w:ascii="方正仿宋_GBK" w:eastAsia="方正仿宋_GBK" w:hAnsi="方正仿宋_GBK" w:cs="方正仿宋_GBK" w:hint="eastAsia"/>
          <w:kern w:val="0"/>
          <w:sz w:val="24"/>
          <w:lang w:val="zh-CN"/>
        </w:rPr>
        <w:t>基础、</w:t>
      </w:r>
      <w:r>
        <w:rPr>
          <w:rFonts w:ascii="方正仿宋_GBK" w:eastAsia="方正仿宋_GBK" w:hAnsi="方正仿宋_GBK" w:cs="方正仿宋_GBK" w:hint="eastAsia"/>
          <w:kern w:val="0"/>
          <w:sz w:val="24"/>
        </w:rPr>
        <w:t>逆变器基础，并网计量柜（配电箱）</w:t>
      </w:r>
      <w:r>
        <w:rPr>
          <w:rFonts w:ascii="方正仿宋_GBK" w:eastAsia="方正仿宋_GBK" w:hAnsi="方正仿宋_GBK" w:cs="方正仿宋_GBK" w:hint="eastAsia"/>
          <w:kern w:val="0"/>
          <w:sz w:val="24"/>
          <w:lang w:val="de-DE"/>
        </w:rPr>
        <w:t>等设备基础；</w:t>
      </w:r>
    </w:p>
    <w:p w14:paraId="692EF2A0"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（3）电气装置柜基础；</w:t>
      </w:r>
    </w:p>
    <w:p w14:paraId="491ED950"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（4）零星电气设备基础工程；</w:t>
      </w:r>
    </w:p>
    <w:p w14:paraId="3F83AF33"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（5）完成与本工程相关的其他临建工程；</w:t>
      </w:r>
    </w:p>
    <w:p w14:paraId="39E508E6"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rPr>
        <w:t>2.8.2</w:t>
      </w:r>
      <w:r>
        <w:rPr>
          <w:rFonts w:ascii="方正仿宋_GBK" w:eastAsia="方正仿宋_GBK" w:hAnsi="方正仿宋_GBK" w:cs="方正仿宋_GBK" w:hint="eastAsia"/>
          <w:kern w:val="0"/>
          <w:sz w:val="24"/>
          <w:lang w:val="de-DE"/>
        </w:rPr>
        <w:t>支架</w:t>
      </w:r>
    </w:p>
    <w:p w14:paraId="22934370"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bookmarkStart w:id="72" w:name="_Toc504120583"/>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1</w:t>
      </w:r>
      <w:r>
        <w:rPr>
          <w:rFonts w:ascii="方正仿宋_GBK" w:eastAsia="方正仿宋_GBK" w:hAnsi="方正仿宋_GBK" w:cs="方正仿宋_GBK" w:hint="eastAsia"/>
          <w:kern w:val="0"/>
          <w:sz w:val="24"/>
          <w:lang w:val="de-DE"/>
        </w:rPr>
        <w:t>）项目为在既有建筑上建设光伏系统，所以在方案设计尽量以简单的形式实现系统的安装便捷，要确保项目中对于建筑结构</w:t>
      </w:r>
      <w:r>
        <w:rPr>
          <w:rFonts w:ascii="方正仿宋_GBK" w:eastAsia="方正仿宋_GBK" w:hAnsi="方正仿宋_GBK" w:cs="方正仿宋_GBK" w:hint="eastAsia"/>
          <w:kern w:val="0"/>
          <w:sz w:val="24"/>
        </w:rPr>
        <w:t>无</w:t>
      </w:r>
      <w:r>
        <w:rPr>
          <w:rFonts w:ascii="方正仿宋_GBK" w:eastAsia="方正仿宋_GBK" w:hAnsi="方正仿宋_GBK" w:cs="方正仿宋_GBK" w:hint="eastAsia"/>
          <w:kern w:val="0"/>
          <w:sz w:val="24"/>
          <w:lang w:val="de-DE"/>
        </w:rPr>
        <w:t>安全等方面的问题。</w:t>
      </w:r>
      <w:r>
        <w:rPr>
          <w:rFonts w:ascii="方正仿宋_GBK" w:eastAsia="方正仿宋_GBK" w:hAnsi="方正仿宋_GBK" w:cs="方正仿宋_GBK" w:hint="eastAsia"/>
          <w:kern w:val="0"/>
          <w:sz w:val="24"/>
        </w:rPr>
        <w:t>光伏</w:t>
      </w:r>
      <w:r>
        <w:rPr>
          <w:rFonts w:ascii="方正仿宋_GBK" w:eastAsia="方正仿宋_GBK" w:hAnsi="方正仿宋_GBK" w:cs="方正仿宋_GBK" w:hint="eastAsia"/>
          <w:kern w:val="0"/>
          <w:sz w:val="24"/>
          <w:lang w:val="de-DE"/>
        </w:rPr>
        <w:t>阵列结构设计需符合国家及行业相关规范，并且在方案设计时，</w:t>
      </w:r>
      <w:r>
        <w:rPr>
          <w:rFonts w:ascii="方正仿宋_GBK" w:eastAsia="方正仿宋_GBK" w:hAnsi="方正仿宋_GBK" w:cs="方正仿宋_GBK" w:hint="eastAsia"/>
          <w:kern w:val="0"/>
          <w:sz w:val="24"/>
        </w:rPr>
        <w:t>新建停车棚和混凝土屋顶分别选用固定倾角4.2°和14°的镀锌支架安装的形式</w:t>
      </w:r>
      <w:r>
        <w:rPr>
          <w:rFonts w:ascii="方正仿宋_GBK" w:eastAsia="方正仿宋_GBK" w:hAnsi="方正仿宋_GBK" w:cs="方正仿宋_GBK" w:hint="eastAsia"/>
          <w:kern w:val="0"/>
          <w:sz w:val="24"/>
          <w:lang w:val="de-DE"/>
        </w:rPr>
        <w:t>，使其既可满足建筑载荷要求，又可满足组件结构强度的要求。镀锌支架要求表面镀锌</w:t>
      </w:r>
      <w:r>
        <w:rPr>
          <w:rFonts w:ascii="方正仿宋_GBK" w:eastAsia="方正仿宋_GBK" w:hAnsi="方正仿宋_GBK" w:cs="方正仿宋_GBK" w:hint="eastAsia"/>
          <w:kern w:val="0"/>
          <w:sz w:val="24"/>
        </w:rPr>
        <w:t>层</w:t>
      </w:r>
      <w:r>
        <w:rPr>
          <w:rFonts w:ascii="方正仿宋_GBK" w:eastAsia="方正仿宋_GBK" w:hAnsi="方正仿宋_GBK" w:cs="方正仿宋_GBK" w:hint="eastAsia"/>
          <w:kern w:val="0"/>
          <w:sz w:val="24"/>
          <w:lang w:val="de-DE"/>
        </w:rPr>
        <w:t>厚度不低于65μm，</w:t>
      </w:r>
      <w:r>
        <w:rPr>
          <w:rFonts w:ascii="方正仿宋_GBK" w:eastAsia="方正仿宋_GBK" w:hAnsi="方正仿宋_GBK" w:cs="方正仿宋_GBK" w:hint="eastAsia"/>
          <w:kern w:val="0"/>
          <w:sz w:val="24"/>
        </w:rPr>
        <w:t>以</w:t>
      </w:r>
      <w:r>
        <w:rPr>
          <w:rFonts w:ascii="方正仿宋_GBK" w:eastAsia="方正仿宋_GBK" w:hAnsi="方正仿宋_GBK" w:cs="方正仿宋_GBK" w:hint="eastAsia"/>
          <w:kern w:val="0"/>
          <w:sz w:val="24"/>
          <w:lang w:val="de-DE"/>
        </w:rPr>
        <w:t>确保支架在正常使用条件下，25年内不因生锈影响支架结构使用的安全性。</w:t>
      </w:r>
    </w:p>
    <w:p w14:paraId="068ED80A"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2</w:t>
      </w:r>
      <w:r>
        <w:rPr>
          <w:rFonts w:ascii="方正仿宋_GBK" w:eastAsia="方正仿宋_GBK" w:hAnsi="方正仿宋_GBK" w:cs="方正仿宋_GBK" w:hint="eastAsia"/>
          <w:kern w:val="0"/>
          <w:sz w:val="24"/>
          <w:lang w:val="de-DE"/>
        </w:rPr>
        <w:t>）光伏组件支架设计使用年限为 25 年，结构安全等级应为三级，光伏组件支架防腐应保证支架寿命 25 年。在构造上应便于检查、清刷及避免积水。支架所用焊条、螺栓、垫圈和铆钉的防腐性能不应低于支架的防腐要求。</w:t>
      </w:r>
    </w:p>
    <w:p w14:paraId="31029B86"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3</w:t>
      </w: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逆变器支架</w:t>
      </w:r>
      <w:r>
        <w:rPr>
          <w:rFonts w:ascii="方正仿宋_GBK" w:eastAsia="方正仿宋_GBK" w:hAnsi="方正仿宋_GBK" w:cs="方正仿宋_GBK" w:hint="eastAsia"/>
          <w:kern w:val="0"/>
          <w:sz w:val="24"/>
          <w:lang w:val="de-DE"/>
        </w:rPr>
        <w:t>防腐宜采用热镀浸锌（镀锌层厚度不低于65μm），也可采用连</w:t>
      </w:r>
      <w:r>
        <w:rPr>
          <w:rFonts w:ascii="方正仿宋_GBK" w:eastAsia="方正仿宋_GBK" w:hAnsi="方正仿宋_GBK" w:cs="方正仿宋_GBK" w:hint="eastAsia"/>
          <w:kern w:val="0"/>
          <w:sz w:val="24"/>
          <w:lang w:val="de-DE"/>
        </w:rPr>
        <w:lastRenderedPageBreak/>
        <w:t>续热镀锌（镀锌</w:t>
      </w:r>
      <w:r>
        <w:rPr>
          <w:rFonts w:ascii="方正仿宋_GBK" w:eastAsia="方正仿宋_GBK" w:hAnsi="方正仿宋_GBK" w:cs="方正仿宋_GBK" w:hint="eastAsia"/>
          <w:kern w:val="0"/>
          <w:sz w:val="24"/>
        </w:rPr>
        <w:t>层</w:t>
      </w:r>
      <w:r>
        <w:rPr>
          <w:rFonts w:ascii="方正仿宋_GBK" w:eastAsia="方正仿宋_GBK" w:hAnsi="方正仿宋_GBK" w:cs="方正仿宋_GBK" w:hint="eastAsia"/>
          <w:kern w:val="0"/>
          <w:sz w:val="24"/>
          <w:lang w:val="de-DE"/>
        </w:rPr>
        <w:t>厚度不低于65μm）、热镀铝</w:t>
      </w:r>
      <w:proofErr w:type="gramStart"/>
      <w:r>
        <w:rPr>
          <w:rFonts w:ascii="方正仿宋_GBK" w:eastAsia="方正仿宋_GBK" w:hAnsi="方正仿宋_GBK" w:cs="方正仿宋_GBK" w:hint="eastAsia"/>
          <w:kern w:val="0"/>
          <w:sz w:val="24"/>
          <w:lang w:val="de-DE"/>
        </w:rPr>
        <w:t>锌</w:t>
      </w:r>
      <w:proofErr w:type="gramEnd"/>
      <w:r>
        <w:rPr>
          <w:rFonts w:ascii="方正仿宋_GBK" w:eastAsia="方正仿宋_GBK" w:hAnsi="方正仿宋_GBK" w:cs="方正仿宋_GBK" w:hint="eastAsia"/>
          <w:kern w:val="0"/>
          <w:sz w:val="24"/>
          <w:lang w:val="de-DE"/>
        </w:rPr>
        <w:t>合金及热</w:t>
      </w:r>
      <w:proofErr w:type="gramStart"/>
      <w:r>
        <w:rPr>
          <w:rFonts w:ascii="方正仿宋_GBK" w:eastAsia="方正仿宋_GBK" w:hAnsi="方正仿宋_GBK" w:cs="方正仿宋_GBK" w:hint="eastAsia"/>
          <w:kern w:val="0"/>
          <w:sz w:val="24"/>
          <w:lang w:val="de-DE"/>
        </w:rPr>
        <w:t>镀铝镁锌合金</w:t>
      </w:r>
      <w:proofErr w:type="gramEnd"/>
      <w:r>
        <w:rPr>
          <w:rFonts w:ascii="方正仿宋_GBK" w:eastAsia="方正仿宋_GBK" w:hAnsi="方正仿宋_GBK" w:cs="方正仿宋_GBK" w:hint="eastAsia"/>
          <w:kern w:val="0"/>
          <w:sz w:val="24"/>
          <w:lang w:val="de-DE"/>
        </w:rPr>
        <w:t>；</w:t>
      </w:r>
    </w:p>
    <w:p w14:paraId="4C153DBE"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4</w:t>
      </w:r>
      <w:r>
        <w:rPr>
          <w:rFonts w:ascii="方正仿宋_GBK" w:eastAsia="方正仿宋_GBK" w:hAnsi="方正仿宋_GBK" w:cs="方正仿宋_GBK" w:hint="eastAsia"/>
          <w:kern w:val="0"/>
          <w:sz w:val="24"/>
          <w:lang w:val="de-DE"/>
        </w:rPr>
        <w:t>）采用热浸镀锌进行防腐处理时，镀层表面应平滑均匀，无集中的滴瘤、起皮、</w:t>
      </w:r>
      <w:proofErr w:type="gramStart"/>
      <w:r>
        <w:rPr>
          <w:rFonts w:ascii="方正仿宋_GBK" w:eastAsia="方正仿宋_GBK" w:hAnsi="方正仿宋_GBK" w:cs="方正仿宋_GBK" w:hint="eastAsia"/>
          <w:kern w:val="0"/>
          <w:sz w:val="24"/>
          <w:lang w:val="de-DE"/>
        </w:rPr>
        <w:t>漏镀等外观</w:t>
      </w:r>
      <w:proofErr w:type="gramEnd"/>
      <w:r>
        <w:rPr>
          <w:rFonts w:ascii="方正仿宋_GBK" w:eastAsia="方正仿宋_GBK" w:hAnsi="方正仿宋_GBK" w:cs="方正仿宋_GBK" w:hint="eastAsia"/>
          <w:kern w:val="0"/>
          <w:sz w:val="24"/>
          <w:lang w:val="de-DE"/>
        </w:rPr>
        <w:t>不良现象。对于一般构件，分散的滴瘤、起皮、</w:t>
      </w:r>
      <w:proofErr w:type="gramStart"/>
      <w:r>
        <w:rPr>
          <w:rFonts w:ascii="方正仿宋_GBK" w:eastAsia="方正仿宋_GBK" w:hAnsi="方正仿宋_GBK" w:cs="方正仿宋_GBK" w:hint="eastAsia"/>
          <w:kern w:val="0"/>
          <w:sz w:val="24"/>
          <w:lang w:val="de-DE"/>
        </w:rPr>
        <w:t>漏镀等外观</w:t>
      </w:r>
      <w:proofErr w:type="gramEnd"/>
      <w:r>
        <w:rPr>
          <w:rFonts w:ascii="方正仿宋_GBK" w:eastAsia="方正仿宋_GBK" w:hAnsi="方正仿宋_GBK" w:cs="方正仿宋_GBK" w:hint="eastAsia"/>
          <w:kern w:val="0"/>
          <w:sz w:val="24"/>
          <w:lang w:val="de-DE"/>
        </w:rPr>
        <w:t>不良总面积不得超过镀件总表面积的0.5</w:t>
      </w:r>
      <w:r>
        <w:rPr>
          <w:rFonts w:ascii="方正仿宋_GBK" w:eastAsia="方正仿宋_GBK" w:hAnsi="方正仿宋_GBK" w:cs="方正仿宋_GBK" w:hint="eastAsia"/>
          <w:noProof/>
          <w:kern w:val="0"/>
          <w:sz w:val="24"/>
          <w:lang w:val="de-DE"/>
        </w:rPr>
        <w:drawing>
          <wp:inline distT="0" distB="0" distL="0" distR="0" wp14:anchorId="38D10C93" wp14:editId="46DC421D">
            <wp:extent cx="59690" cy="104140"/>
            <wp:effectExtent l="0" t="0" r="1270" b="2540"/>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a:picLocks noChangeAspect="1"/>
                    </pic:cNvPicPr>
                  </pic:nvPicPr>
                  <pic:blipFill>
                    <a:blip r:embed="rId7" cstate="print"/>
                    <a:stretch>
                      <a:fillRect/>
                    </a:stretch>
                  </pic:blipFill>
                  <pic:spPr>
                    <a:xfrm>
                      <a:off x="0" y="0"/>
                      <a:ext cx="60324" cy="104774"/>
                    </a:xfrm>
                    <a:prstGeom prst="rect">
                      <a:avLst/>
                    </a:prstGeom>
                  </pic:spPr>
                </pic:pic>
              </a:graphicData>
            </a:graphic>
          </wp:inline>
        </w:drawing>
      </w:r>
      <w:r>
        <w:rPr>
          <w:rFonts w:ascii="方正仿宋_GBK" w:eastAsia="方正仿宋_GBK" w:hAnsi="方正仿宋_GBK" w:cs="方正仿宋_GBK" w:hint="eastAsia"/>
          <w:kern w:val="0"/>
          <w:sz w:val="24"/>
          <w:lang w:val="de-DE"/>
        </w:rPr>
        <w:t>。</w:t>
      </w:r>
    </w:p>
    <w:p w14:paraId="65EE8899"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5</w:t>
      </w: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若采用</w:t>
      </w:r>
      <w:r>
        <w:rPr>
          <w:rFonts w:ascii="方正仿宋_GBK" w:eastAsia="方正仿宋_GBK" w:hAnsi="方正仿宋_GBK" w:cs="方正仿宋_GBK" w:hint="eastAsia"/>
          <w:kern w:val="0"/>
          <w:sz w:val="24"/>
          <w:lang w:val="de-DE"/>
        </w:rPr>
        <w:t>铝合金支架，</w:t>
      </w:r>
      <w:r>
        <w:rPr>
          <w:rFonts w:ascii="方正仿宋_GBK" w:eastAsia="方正仿宋_GBK" w:hAnsi="方正仿宋_GBK" w:cs="方正仿宋_GBK" w:hint="eastAsia"/>
          <w:kern w:val="0"/>
          <w:sz w:val="24"/>
        </w:rPr>
        <w:t>其材质厚度须不低于1.2mm，并</w:t>
      </w:r>
      <w:r>
        <w:rPr>
          <w:rFonts w:ascii="方正仿宋_GBK" w:eastAsia="方正仿宋_GBK" w:hAnsi="方正仿宋_GBK" w:cs="方正仿宋_GBK" w:hint="eastAsia"/>
          <w:kern w:val="0"/>
          <w:sz w:val="24"/>
          <w:lang w:val="de-DE"/>
        </w:rPr>
        <w:t>应进行表面防腐处理，可采用阳极氧化处理措施，也可采用电泳喷漆、氟碳喷涂的表面处理方法。</w:t>
      </w:r>
    </w:p>
    <w:p w14:paraId="0AFB48FA"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6</w:t>
      </w: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铝合金支架厚度不低于1.2mm，形式采用以下图示形式：</w:t>
      </w:r>
    </w:p>
    <w:p w14:paraId="652B47CE" w14:textId="77777777" w:rsidR="00EB59F7" w:rsidRDefault="00000000">
      <w:pPr>
        <w:pStyle w:val="2"/>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noProof/>
          <w:kern w:val="0"/>
          <w:sz w:val="24"/>
        </w:rPr>
        <w:drawing>
          <wp:inline distT="0" distB="0" distL="114300" distR="114300" wp14:anchorId="0AE11CCB" wp14:editId="791A4B72">
            <wp:extent cx="897890" cy="1030605"/>
            <wp:effectExtent l="0" t="0" r="1270" b="571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8"/>
                    <a:stretch>
                      <a:fillRect/>
                    </a:stretch>
                  </pic:blipFill>
                  <pic:spPr>
                    <a:xfrm>
                      <a:off x="0" y="0"/>
                      <a:ext cx="897890" cy="1030605"/>
                    </a:xfrm>
                    <a:prstGeom prst="rect">
                      <a:avLst/>
                    </a:prstGeom>
                  </pic:spPr>
                </pic:pic>
              </a:graphicData>
            </a:graphic>
          </wp:inline>
        </w:drawing>
      </w:r>
    </w:p>
    <w:p w14:paraId="486E9163"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rPr>
        <w:t>2.9</w:t>
      </w:r>
      <w:r>
        <w:rPr>
          <w:rFonts w:ascii="方正仿宋_GBK" w:eastAsia="方正仿宋_GBK" w:hAnsi="方正仿宋_GBK" w:cs="方正仿宋_GBK" w:hint="eastAsia"/>
          <w:kern w:val="0"/>
          <w:sz w:val="24"/>
          <w:lang w:val="de-DE"/>
        </w:rPr>
        <w:t>线路工程</w:t>
      </w:r>
      <w:bookmarkEnd w:id="72"/>
    </w:p>
    <w:p w14:paraId="54CC5DDA"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光伏阵列区内汇集及送出线路电缆主要</w:t>
      </w:r>
      <w:r>
        <w:rPr>
          <w:rFonts w:ascii="方正仿宋_GBK" w:eastAsia="方正仿宋_GBK" w:hAnsi="方正仿宋_GBK" w:cs="方正仿宋_GBK" w:hint="eastAsia"/>
          <w:kern w:val="0"/>
          <w:sz w:val="24"/>
        </w:rPr>
        <w:t>采用热镀锌桥架</w:t>
      </w:r>
      <w:r>
        <w:rPr>
          <w:rFonts w:ascii="方正仿宋_GBK" w:eastAsia="方正仿宋_GBK" w:hAnsi="方正仿宋_GBK" w:cs="方正仿宋_GBK" w:hint="eastAsia"/>
          <w:kern w:val="0"/>
          <w:sz w:val="24"/>
          <w:lang w:val="de-DE"/>
        </w:rPr>
        <w:t>（镀锌</w:t>
      </w:r>
      <w:r>
        <w:rPr>
          <w:rFonts w:ascii="方正仿宋_GBK" w:eastAsia="方正仿宋_GBK" w:hAnsi="方正仿宋_GBK" w:cs="方正仿宋_GBK" w:hint="eastAsia"/>
          <w:kern w:val="0"/>
          <w:sz w:val="24"/>
        </w:rPr>
        <w:t>层</w:t>
      </w:r>
      <w:r>
        <w:rPr>
          <w:rFonts w:ascii="方正仿宋_GBK" w:eastAsia="方正仿宋_GBK" w:hAnsi="方正仿宋_GBK" w:cs="方正仿宋_GBK" w:hint="eastAsia"/>
          <w:kern w:val="0"/>
          <w:sz w:val="24"/>
          <w:lang w:val="de-DE"/>
        </w:rPr>
        <w:t>厚度不低于65μm）</w:t>
      </w:r>
      <w:r>
        <w:rPr>
          <w:rFonts w:ascii="方正仿宋_GBK" w:eastAsia="方正仿宋_GBK" w:hAnsi="方正仿宋_GBK" w:cs="方正仿宋_GBK" w:hint="eastAsia"/>
          <w:kern w:val="0"/>
          <w:sz w:val="24"/>
        </w:rPr>
        <w:t>、</w:t>
      </w:r>
      <w:r>
        <w:rPr>
          <w:rFonts w:ascii="方正仿宋_GBK" w:eastAsia="方正仿宋_GBK" w:hAnsi="方正仿宋_GBK" w:cs="方正仿宋_GBK" w:hint="eastAsia"/>
          <w:kern w:val="0"/>
          <w:sz w:val="24"/>
          <w:lang w:val="de-DE"/>
        </w:rPr>
        <w:t>PVC（</w:t>
      </w:r>
      <w:r>
        <w:rPr>
          <w:rFonts w:ascii="方正仿宋_GBK" w:eastAsia="方正仿宋_GBK" w:hAnsi="方正仿宋_GBK" w:cs="方正仿宋_GBK" w:hint="eastAsia"/>
          <w:kern w:val="0"/>
          <w:sz w:val="24"/>
        </w:rPr>
        <w:t>用于同一光</w:t>
      </w:r>
      <w:proofErr w:type="gramStart"/>
      <w:r>
        <w:rPr>
          <w:rFonts w:ascii="方正仿宋_GBK" w:eastAsia="方正仿宋_GBK" w:hAnsi="方正仿宋_GBK" w:cs="方正仿宋_GBK" w:hint="eastAsia"/>
          <w:kern w:val="0"/>
          <w:sz w:val="24"/>
        </w:rPr>
        <w:t>伏组串</w:t>
      </w:r>
      <w:proofErr w:type="gramEnd"/>
      <w:r>
        <w:rPr>
          <w:rFonts w:ascii="方正仿宋_GBK" w:eastAsia="方正仿宋_GBK" w:hAnsi="方正仿宋_GBK" w:cs="方正仿宋_GBK" w:hint="eastAsia"/>
          <w:kern w:val="0"/>
          <w:sz w:val="24"/>
        </w:rPr>
        <w:t>的组件间的连接电缆保护，不同光</w:t>
      </w:r>
      <w:proofErr w:type="gramStart"/>
      <w:r>
        <w:rPr>
          <w:rFonts w:ascii="方正仿宋_GBK" w:eastAsia="方正仿宋_GBK" w:hAnsi="方正仿宋_GBK" w:cs="方正仿宋_GBK" w:hint="eastAsia"/>
          <w:kern w:val="0"/>
          <w:sz w:val="24"/>
        </w:rPr>
        <w:t>伏组串进</w:t>
      </w:r>
      <w:proofErr w:type="gramEnd"/>
      <w:r>
        <w:rPr>
          <w:rFonts w:ascii="方正仿宋_GBK" w:eastAsia="方正仿宋_GBK" w:hAnsi="方正仿宋_GBK" w:cs="方正仿宋_GBK" w:hint="eastAsia"/>
          <w:kern w:val="0"/>
          <w:sz w:val="24"/>
        </w:rPr>
        <w:t>逆变器的均需采用进桥架的形式</w:t>
      </w:r>
      <w:r>
        <w:rPr>
          <w:rFonts w:ascii="方正仿宋_GBK" w:eastAsia="方正仿宋_GBK" w:hAnsi="方正仿宋_GBK" w:cs="方正仿宋_GBK" w:hint="eastAsia"/>
          <w:kern w:val="0"/>
          <w:sz w:val="24"/>
          <w:lang w:val="de-DE"/>
        </w:rPr>
        <w:t>）、</w:t>
      </w:r>
      <w:r>
        <w:rPr>
          <w:rFonts w:ascii="方正仿宋_GBK" w:eastAsia="方正仿宋_GBK" w:hAnsi="方正仿宋_GBK" w:cs="方正仿宋_GBK" w:hint="eastAsia"/>
          <w:kern w:val="0"/>
          <w:sz w:val="24"/>
        </w:rPr>
        <w:t>直埋（过公路</w:t>
      </w:r>
      <w:proofErr w:type="gramStart"/>
      <w:r>
        <w:rPr>
          <w:rFonts w:ascii="方正仿宋_GBK" w:eastAsia="方正仿宋_GBK" w:hAnsi="方正仿宋_GBK" w:cs="方正仿宋_GBK" w:hint="eastAsia"/>
          <w:kern w:val="0"/>
          <w:sz w:val="24"/>
        </w:rPr>
        <w:t>段必须</w:t>
      </w:r>
      <w:proofErr w:type="gramEnd"/>
      <w:r>
        <w:rPr>
          <w:rFonts w:ascii="方正仿宋_GBK" w:eastAsia="方正仿宋_GBK" w:hAnsi="方正仿宋_GBK" w:cs="方正仿宋_GBK" w:hint="eastAsia"/>
          <w:kern w:val="0"/>
          <w:sz w:val="24"/>
        </w:rPr>
        <w:t>穿金属管、其余地方可采用CPVC电缆专用管）等</w:t>
      </w:r>
      <w:r>
        <w:rPr>
          <w:rFonts w:ascii="方正仿宋_GBK" w:eastAsia="方正仿宋_GBK" w:hAnsi="方正仿宋_GBK" w:cs="方正仿宋_GBK" w:hint="eastAsia"/>
          <w:kern w:val="0"/>
          <w:sz w:val="24"/>
          <w:lang w:val="de-DE"/>
        </w:rPr>
        <w:t>敷设</w:t>
      </w:r>
      <w:r>
        <w:rPr>
          <w:rFonts w:ascii="方正仿宋_GBK" w:eastAsia="方正仿宋_GBK" w:hAnsi="方正仿宋_GBK" w:cs="方正仿宋_GBK" w:hint="eastAsia"/>
          <w:kern w:val="0"/>
          <w:sz w:val="24"/>
        </w:rPr>
        <w:t>方式</w:t>
      </w:r>
      <w:r>
        <w:rPr>
          <w:rFonts w:ascii="方正仿宋_GBK" w:eastAsia="方正仿宋_GBK" w:hAnsi="方正仿宋_GBK" w:cs="方正仿宋_GBK" w:hint="eastAsia"/>
          <w:kern w:val="0"/>
          <w:sz w:val="24"/>
          <w:lang w:val="de-DE"/>
        </w:rPr>
        <w:t>。本工程为屋顶分布式光伏发电项目，线路工程结合建筑物实际情况进行，应满足相关标准规范</w:t>
      </w:r>
      <w:r>
        <w:rPr>
          <w:rFonts w:ascii="方正仿宋_GBK" w:eastAsia="方正仿宋_GBK" w:hAnsi="方正仿宋_GBK" w:cs="方正仿宋_GBK" w:hint="eastAsia"/>
          <w:kern w:val="0"/>
          <w:sz w:val="24"/>
        </w:rPr>
        <w:t>及发包人和西彭镇政府的具体</w:t>
      </w:r>
      <w:r>
        <w:rPr>
          <w:rFonts w:ascii="方正仿宋_GBK" w:eastAsia="方正仿宋_GBK" w:hAnsi="方正仿宋_GBK" w:cs="方正仿宋_GBK" w:hint="eastAsia"/>
          <w:kern w:val="0"/>
          <w:sz w:val="24"/>
          <w:lang w:val="de-DE"/>
        </w:rPr>
        <w:t>要求。</w:t>
      </w:r>
    </w:p>
    <w:p w14:paraId="3F395AB3" w14:textId="77777777" w:rsidR="00EB59F7" w:rsidRDefault="00000000">
      <w:pPr>
        <w:pStyle w:val="2"/>
        <w:spacing w:line="560" w:lineRule="exact"/>
        <w:ind w:leftChars="0" w:left="0" w:firstLine="480"/>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2.10设备、材料及主要部件、元器件的品牌选用需满足发包人的使用要求，具体品牌名单如下：</w:t>
      </w:r>
    </w:p>
    <w:p w14:paraId="16594B17" w14:textId="77777777" w:rsidR="00EB59F7" w:rsidRDefault="00000000">
      <w:pPr>
        <w:spacing w:line="560" w:lineRule="exact"/>
        <w:ind w:firstLineChars="0" w:firstLine="0"/>
        <w:jc w:val="center"/>
        <w:outlineLvl w:val="1"/>
        <w:rPr>
          <w:rFonts w:ascii="仿宋" w:eastAsia="仿宋" w:hAnsi="仿宋"/>
          <w:b/>
          <w:bCs/>
        </w:rPr>
      </w:pPr>
      <w:r>
        <w:rPr>
          <w:rFonts w:ascii="仿宋" w:eastAsia="仿宋" w:hAnsi="仿宋" w:hint="eastAsia"/>
          <w:b/>
          <w:bCs/>
        </w:rPr>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EB59F7" w14:paraId="195ADA66"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7AA25E76" w14:textId="77777777" w:rsidR="00EB59F7" w:rsidRDefault="00000000">
            <w:pPr>
              <w:widowControl/>
              <w:spacing w:line="560" w:lineRule="exact"/>
              <w:ind w:firstLineChars="0" w:firstLine="0"/>
              <w:jc w:val="center"/>
              <w:textAlignment w:val="center"/>
              <w:rPr>
                <w:rFonts w:ascii="仿宋" w:eastAsia="仿宋" w:hAnsi="仿宋" w:cs="仿宋"/>
                <w:b/>
                <w:bCs/>
                <w:color w:val="000000"/>
              </w:rPr>
            </w:pPr>
            <w:r>
              <w:rPr>
                <w:rFonts w:ascii="仿宋" w:eastAsia="仿宋" w:hAnsi="仿宋" w:cs="仿宋" w:hint="eastAsia"/>
                <w:b/>
                <w:bCs/>
                <w:color w:val="000000"/>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20EBC0B" w14:textId="77777777" w:rsidR="00EB59F7" w:rsidRDefault="00000000">
            <w:pPr>
              <w:widowControl/>
              <w:spacing w:line="560" w:lineRule="exact"/>
              <w:ind w:firstLineChars="0" w:firstLine="0"/>
              <w:jc w:val="center"/>
              <w:textAlignment w:val="center"/>
              <w:rPr>
                <w:rFonts w:ascii="仿宋" w:eastAsia="仿宋" w:hAnsi="仿宋" w:cs="仿宋"/>
                <w:b/>
                <w:bCs/>
                <w:color w:val="000000"/>
              </w:rPr>
            </w:pPr>
            <w:r>
              <w:rPr>
                <w:rFonts w:ascii="仿宋" w:eastAsia="仿宋" w:hAnsi="仿宋" w:cs="仿宋" w:hint="eastAsia"/>
                <w:b/>
                <w:bCs/>
                <w:color w:val="000000"/>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A50D07B" w14:textId="77777777" w:rsidR="00EB59F7" w:rsidRDefault="00000000">
            <w:pPr>
              <w:widowControl/>
              <w:spacing w:line="560" w:lineRule="exact"/>
              <w:ind w:firstLineChars="0" w:firstLine="0"/>
              <w:jc w:val="center"/>
              <w:textAlignment w:val="center"/>
              <w:rPr>
                <w:rFonts w:ascii="仿宋" w:eastAsia="仿宋" w:hAnsi="仿宋" w:cs="仿宋"/>
                <w:b/>
                <w:bCs/>
                <w:color w:val="000000"/>
              </w:rPr>
            </w:pPr>
            <w:r>
              <w:rPr>
                <w:rFonts w:ascii="仿宋" w:eastAsia="仿宋" w:hAnsi="仿宋" w:cs="仿宋" w:hint="eastAsia"/>
                <w:b/>
                <w:bCs/>
                <w:color w:val="000000"/>
                <w:lang w:bidi="ar"/>
              </w:rPr>
              <w:t>说明</w:t>
            </w:r>
          </w:p>
        </w:tc>
      </w:tr>
      <w:tr w:rsidR="00EB59F7" w14:paraId="6A120652"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4D793B1E"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3EDDD35A"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r>
              <w:rPr>
                <w:rFonts w:ascii="方正仿宋_GBK" w:eastAsia="方正仿宋_GBK" w:hAnsi="方正仿宋_GBK" w:cs="方正仿宋_GBK" w:hint="eastAsia"/>
                <w:lang w:val="de-DE"/>
              </w:rPr>
              <w:t>隆</w:t>
            </w:r>
            <w:proofErr w:type="gramStart"/>
            <w:r>
              <w:rPr>
                <w:rFonts w:ascii="方正仿宋_GBK" w:eastAsia="方正仿宋_GBK" w:hAnsi="方正仿宋_GBK" w:cs="方正仿宋_GBK" w:hint="eastAsia"/>
                <w:lang w:val="de-DE"/>
              </w:rPr>
              <w:t>基绿能</w:t>
            </w:r>
            <w:proofErr w:type="gramEnd"/>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5F01FB49" w14:textId="77777777" w:rsidR="00EB59F7" w:rsidRDefault="00EB59F7">
            <w:pPr>
              <w:widowControl/>
              <w:spacing w:line="560" w:lineRule="exact"/>
              <w:ind w:firstLineChars="0" w:firstLine="0"/>
              <w:jc w:val="center"/>
              <w:textAlignment w:val="center"/>
              <w:rPr>
                <w:rFonts w:ascii="仿宋" w:eastAsia="仿宋" w:hAnsi="仿宋" w:cs="仿宋"/>
                <w:b/>
                <w:bCs/>
                <w:color w:val="000000"/>
                <w:lang w:bidi="ar"/>
              </w:rPr>
            </w:pPr>
          </w:p>
        </w:tc>
      </w:tr>
      <w:tr w:rsidR="00EB59F7" w14:paraId="688671A4"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508959B8" w14:textId="77777777" w:rsidR="00EB59F7" w:rsidRDefault="00EB59F7">
            <w:pPr>
              <w:widowControl/>
              <w:spacing w:line="560" w:lineRule="exact"/>
              <w:ind w:firstLineChars="0" w:firstLine="0"/>
              <w:jc w:val="center"/>
              <w:textAlignment w:val="center"/>
              <w:rPr>
                <w:rFonts w:ascii="方正仿宋_GBK" w:eastAsia="方正仿宋_GBK" w:hAnsi="方正仿宋_GBK" w:cs="方正仿宋_GBK"/>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43D131"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proofErr w:type="gramStart"/>
            <w:r>
              <w:rPr>
                <w:rFonts w:ascii="方正仿宋_GBK" w:eastAsia="方正仿宋_GBK" w:hAnsi="方正仿宋_GBK" w:cs="方正仿宋_GBK" w:hint="eastAsia"/>
              </w:rPr>
              <w:t>晶澳</w:t>
            </w:r>
            <w:proofErr w:type="gramEnd"/>
          </w:p>
        </w:tc>
        <w:tc>
          <w:tcPr>
            <w:tcW w:w="3046" w:type="dxa"/>
            <w:vMerge/>
            <w:tcBorders>
              <w:left w:val="single" w:sz="4" w:space="0" w:color="000000"/>
              <w:right w:val="single" w:sz="4" w:space="0" w:color="auto"/>
            </w:tcBorders>
            <w:noWrap/>
            <w:tcMar>
              <w:top w:w="15" w:type="dxa"/>
              <w:left w:w="15" w:type="dxa"/>
              <w:right w:w="15" w:type="dxa"/>
            </w:tcMar>
            <w:vAlign w:val="center"/>
          </w:tcPr>
          <w:p w14:paraId="04BD2D7B" w14:textId="77777777" w:rsidR="00EB59F7" w:rsidRDefault="00EB59F7">
            <w:pPr>
              <w:widowControl/>
              <w:spacing w:line="560" w:lineRule="exact"/>
              <w:ind w:firstLine="482"/>
              <w:jc w:val="center"/>
              <w:textAlignment w:val="center"/>
              <w:rPr>
                <w:rFonts w:ascii="仿宋" w:eastAsia="仿宋" w:hAnsi="仿宋" w:cs="仿宋"/>
                <w:b/>
                <w:bCs/>
                <w:color w:val="000000"/>
                <w:lang w:bidi="ar"/>
              </w:rPr>
            </w:pPr>
          </w:p>
        </w:tc>
      </w:tr>
      <w:tr w:rsidR="00EB59F7" w14:paraId="19818250"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08C295FF" w14:textId="77777777" w:rsidR="00EB59F7" w:rsidRDefault="00EB59F7">
            <w:pPr>
              <w:widowControl/>
              <w:spacing w:line="560" w:lineRule="exact"/>
              <w:ind w:firstLineChars="0" w:firstLine="0"/>
              <w:jc w:val="center"/>
              <w:textAlignment w:val="center"/>
              <w:rPr>
                <w:rFonts w:ascii="方正仿宋_GBK" w:eastAsia="方正仿宋_GBK" w:hAnsi="方正仿宋_GBK" w:cs="方正仿宋_GBK"/>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00FCF4"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r>
              <w:rPr>
                <w:rFonts w:ascii="方正仿宋_GBK" w:eastAsia="方正仿宋_GBK" w:hAnsi="方正仿宋_GBK" w:cs="方正仿宋_GBK" w:hint="eastAsia"/>
                <w:lang w:val="de-DE"/>
              </w:rPr>
              <w:t>天合光能</w:t>
            </w:r>
          </w:p>
        </w:tc>
        <w:tc>
          <w:tcPr>
            <w:tcW w:w="3046" w:type="dxa"/>
            <w:vMerge/>
            <w:tcBorders>
              <w:left w:val="single" w:sz="4" w:space="0" w:color="000000"/>
              <w:right w:val="single" w:sz="4" w:space="0" w:color="auto"/>
            </w:tcBorders>
            <w:noWrap/>
            <w:tcMar>
              <w:top w:w="15" w:type="dxa"/>
              <w:left w:w="15" w:type="dxa"/>
              <w:right w:w="15" w:type="dxa"/>
            </w:tcMar>
            <w:vAlign w:val="center"/>
          </w:tcPr>
          <w:p w14:paraId="3CF4E1A6" w14:textId="77777777" w:rsidR="00EB59F7" w:rsidRDefault="00EB59F7">
            <w:pPr>
              <w:widowControl/>
              <w:spacing w:line="560" w:lineRule="exact"/>
              <w:ind w:firstLine="482"/>
              <w:jc w:val="center"/>
              <w:textAlignment w:val="center"/>
              <w:rPr>
                <w:rFonts w:ascii="仿宋" w:eastAsia="仿宋" w:hAnsi="仿宋" w:cs="仿宋"/>
                <w:b/>
                <w:bCs/>
                <w:color w:val="000000"/>
                <w:lang w:bidi="ar"/>
              </w:rPr>
            </w:pPr>
          </w:p>
        </w:tc>
      </w:tr>
      <w:tr w:rsidR="00EB59F7" w14:paraId="54B3D0E2" w14:textId="77777777">
        <w:trPr>
          <w:trHeight w:val="547"/>
          <w:jc w:val="center"/>
        </w:trPr>
        <w:tc>
          <w:tcPr>
            <w:tcW w:w="1894" w:type="dxa"/>
            <w:vMerge/>
            <w:tcBorders>
              <w:left w:val="single" w:sz="4" w:space="0" w:color="auto"/>
              <w:right w:val="single" w:sz="4" w:space="0" w:color="000000"/>
            </w:tcBorders>
            <w:tcMar>
              <w:top w:w="15" w:type="dxa"/>
              <w:left w:w="15" w:type="dxa"/>
              <w:right w:w="15" w:type="dxa"/>
            </w:tcMar>
            <w:vAlign w:val="center"/>
          </w:tcPr>
          <w:p w14:paraId="1870E4D9" w14:textId="77777777" w:rsidR="00EB59F7" w:rsidRDefault="00EB59F7">
            <w:pPr>
              <w:widowControl/>
              <w:spacing w:line="560" w:lineRule="exact"/>
              <w:ind w:firstLineChars="0" w:firstLine="0"/>
              <w:jc w:val="center"/>
              <w:textAlignment w:val="center"/>
              <w:rPr>
                <w:rFonts w:ascii="方正仿宋_GBK" w:eastAsia="方正仿宋_GBK" w:hAnsi="方正仿宋_GBK" w:cs="方正仿宋_GBK"/>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080BA2"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rPr>
            </w:pPr>
            <w:r>
              <w:rPr>
                <w:rFonts w:ascii="方正仿宋_GBK" w:eastAsia="方正仿宋_GBK" w:hAnsi="方正仿宋_GBK" w:cs="方正仿宋_GBK" w:hint="eastAsia"/>
              </w:rPr>
              <w:t>东方日升</w:t>
            </w:r>
          </w:p>
        </w:tc>
        <w:tc>
          <w:tcPr>
            <w:tcW w:w="3046" w:type="dxa"/>
            <w:vMerge/>
            <w:tcBorders>
              <w:left w:val="single" w:sz="4" w:space="0" w:color="000000"/>
              <w:right w:val="single" w:sz="4" w:space="0" w:color="auto"/>
            </w:tcBorders>
            <w:noWrap/>
            <w:tcMar>
              <w:top w:w="15" w:type="dxa"/>
              <w:left w:w="15" w:type="dxa"/>
              <w:right w:w="15" w:type="dxa"/>
            </w:tcMar>
            <w:vAlign w:val="center"/>
          </w:tcPr>
          <w:p w14:paraId="55B32589" w14:textId="77777777" w:rsidR="00EB59F7" w:rsidRDefault="00EB59F7">
            <w:pPr>
              <w:widowControl/>
              <w:spacing w:line="560" w:lineRule="exact"/>
              <w:ind w:firstLine="482"/>
              <w:jc w:val="center"/>
              <w:textAlignment w:val="center"/>
              <w:rPr>
                <w:rFonts w:ascii="仿宋" w:eastAsia="仿宋" w:hAnsi="仿宋" w:cs="仿宋"/>
                <w:b/>
                <w:bCs/>
                <w:color w:val="000000"/>
                <w:lang w:bidi="ar"/>
              </w:rPr>
            </w:pPr>
          </w:p>
        </w:tc>
      </w:tr>
      <w:tr w:rsidR="00EB59F7" w14:paraId="49ECAA92" w14:textId="77777777">
        <w:trPr>
          <w:trHeight w:val="525"/>
          <w:jc w:val="center"/>
        </w:trPr>
        <w:tc>
          <w:tcPr>
            <w:tcW w:w="1894" w:type="dxa"/>
            <w:vMerge/>
            <w:tcBorders>
              <w:left w:val="single" w:sz="4" w:space="0" w:color="auto"/>
              <w:bottom w:val="single" w:sz="4" w:space="0" w:color="auto"/>
              <w:right w:val="single" w:sz="4" w:space="0" w:color="000000"/>
            </w:tcBorders>
            <w:tcMar>
              <w:top w:w="15" w:type="dxa"/>
              <w:left w:w="15" w:type="dxa"/>
              <w:right w:w="15" w:type="dxa"/>
            </w:tcMar>
            <w:vAlign w:val="center"/>
          </w:tcPr>
          <w:p w14:paraId="11615F52" w14:textId="77777777" w:rsidR="00EB59F7" w:rsidRDefault="00EB59F7">
            <w:pPr>
              <w:widowControl/>
              <w:spacing w:line="560" w:lineRule="exact"/>
              <w:ind w:firstLineChars="0" w:firstLine="0"/>
              <w:jc w:val="center"/>
              <w:textAlignment w:val="center"/>
              <w:rPr>
                <w:rFonts w:ascii="方正仿宋_GBK" w:eastAsia="方正仿宋_GBK" w:hAnsi="方正仿宋_GBK" w:cs="方正仿宋_GBK"/>
                <w:lang w:val="de-DE"/>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5F9291DF"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proofErr w:type="gramStart"/>
            <w:r>
              <w:rPr>
                <w:rFonts w:ascii="方正仿宋_GBK" w:eastAsia="方正仿宋_GBK" w:hAnsi="方正仿宋_GBK" w:cs="方正仿宋_GBK" w:hint="eastAsia"/>
                <w:lang w:val="de-DE"/>
              </w:rPr>
              <w:t>晶科能源</w:t>
            </w:r>
            <w:proofErr w:type="gramEnd"/>
          </w:p>
        </w:tc>
        <w:tc>
          <w:tcPr>
            <w:tcW w:w="3046" w:type="dxa"/>
            <w:vMerge/>
            <w:tcBorders>
              <w:left w:val="single" w:sz="4" w:space="0" w:color="000000"/>
              <w:bottom w:val="single" w:sz="4" w:space="0" w:color="auto"/>
              <w:right w:val="single" w:sz="4" w:space="0" w:color="auto"/>
            </w:tcBorders>
            <w:noWrap/>
            <w:tcMar>
              <w:top w:w="15" w:type="dxa"/>
              <w:left w:w="15" w:type="dxa"/>
              <w:right w:w="15" w:type="dxa"/>
            </w:tcMar>
            <w:vAlign w:val="center"/>
          </w:tcPr>
          <w:p w14:paraId="14F303FD" w14:textId="77777777" w:rsidR="00EB59F7" w:rsidRDefault="00EB59F7">
            <w:pPr>
              <w:widowControl/>
              <w:spacing w:line="560" w:lineRule="exact"/>
              <w:ind w:firstLine="482"/>
              <w:jc w:val="center"/>
              <w:textAlignment w:val="center"/>
              <w:rPr>
                <w:rFonts w:ascii="仿宋" w:eastAsia="仿宋" w:hAnsi="仿宋" w:cs="仿宋"/>
                <w:b/>
                <w:bCs/>
                <w:color w:val="000000"/>
                <w:lang w:bidi="ar"/>
              </w:rPr>
            </w:pPr>
          </w:p>
        </w:tc>
      </w:tr>
      <w:tr w:rsidR="00EB59F7" w14:paraId="58B9332F" w14:textId="77777777">
        <w:trPr>
          <w:trHeight w:val="490"/>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587C95"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lang w:val="de-DE"/>
              </w:rPr>
            </w:pPr>
            <w:r>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38B015EE"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highlight w:val="yellow"/>
                <w:lang w:val="de-DE"/>
              </w:rPr>
            </w:pPr>
            <w:r>
              <w:rPr>
                <w:rFonts w:ascii="方正仿宋_GBK" w:eastAsia="方正仿宋_GBK" w:hAnsi="方正仿宋_GBK" w:cs="方正仿宋_GBK" w:hint="eastAsia"/>
                <w:lang w:val="de-DE"/>
              </w:rPr>
              <w:t>华为</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6460EF8" w14:textId="77777777" w:rsidR="00EB59F7" w:rsidRDefault="00EB59F7">
            <w:pPr>
              <w:widowControl/>
              <w:spacing w:line="560" w:lineRule="exact"/>
              <w:ind w:firstLineChars="0" w:firstLine="0"/>
              <w:jc w:val="center"/>
              <w:textAlignment w:val="center"/>
              <w:rPr>
                <w:rFonts w:ascii="仿宋" w:eastAsia="仿宋" w:hAnsi="仿宋" w:cs="仿宋"/>
                <w:color w:val="000000"/>
                <w:lang w:bidi="ar"/>
              </w:rPr>
            </w:pPr>
          </w:p>
        </w:tc>
      </w:tr>
      <w:tr w:rsidR="00EB59F7" w14:paraId="6FB73D99" w14:textId="77777777">
        <w:trPr>
          <w:trHeight w:val="188"/>
          <w:jc w:val="center"/>
        </w:trPr>
        <w:tc>
          <w:tcPr>
            <w:tcW w:w="1894" w:type="dxa"/>
            <w:vMerge/>
            <w:tcBorders>
              <w:left w:val="single" w:sz="4" w:space="0" w:color="auto"/>
              <w:bottom w:val="single" w:sz="4" w:space="0" w:color="auto"/>
              <w:right w:val="single" w:sz="4" w:space="0" w:color="auto"/>
            </w:tcBorders>
            <w:tcMar>
              <w:top w:w="15" w:type="dxa"/>
              <w:left w:w="15" w:type="dxa"/>
              <w:right w:w="15" w:type="dxa"/>
            </w:tcMar>
            <w:vAlign w:val="center"/>
          </w:tcPr>
          <w:p w14:paraId="0DD48EBE" w14:textId="77777777" w:rsidR="00EB59F7" w:rsidRDefault="00EB59F7">
            <w:pPr>
              <w:widowControl/>
              <w:spacing w:line="560" w:lineRule="exact"/>
              <w:ind w:firstLineChars="0" w:firstLine="0"/>
              <w:jc w:val="center"/>
              <w:textAlignment w:val="center"/>
              <w:rPr>
                <w:rFonts w:ascii="方正仿宋_GBK" w:eastAsia="方正仿宋_GBK" w:hAnsi="方正仿宋_GBK" w:cs="方正仿宋_GBK"/>
                <w:lang w:val="de-DE"/>
              </w:rPr>
            </w:pPr>
          </w:p>
        </w:tc>
        <w:tc>
          <w:tcPr>
            <w:tcW w:w="3923" w:type="dxa"/>
            <w:tcBorders>
              <w:top w:val="single" w:sz="4" w:space="0" w:color="000000"/>
              <w:left w:val="single" w:sz="4" w:space="0" w:color="auto"/>
              <w:bottom w:val="single" w:sz="4" w:space="0" w:color="auto"/>
              <w:right w:val="single" w:sz="4" w:space="0" w:color="auto"/>
            </w:tcBorders>
            <w:noWrap/>
            <w:tcMar>
              <w:top w:w="15" w:type="dxa"/>
              <w:left w:w="15" w:type="dxa"/>
              <w:right w:w="15" w:type="dxa"/>
            </w:tcMar>
            <w:vAlign w:val="center"/>
          </w:tcPr>
          <w:p w14:paraId="2E74B4A4" w14:textId="77777777" w:rsidR="00EB59F7" w:rsidRDefault="00000000">
            <w:pPr>
              <w:widowControl/>
              <w:spacing w:line="560" w:lineRule="exact"/>
              <w:ind w:firstLineChars="0" w:firstLine="0"/>
              <w:jc w:val="center"/>
              <w:textAlignment w:val="center"/>
              <w:rPr>
                <w:rFonts w:ascii="方正仿宋_GBK" w:eastAsia="方正仿宋_GBK" w:hAnsi="方正仿宋_GBK" w:cs="方正仿宋_GBK"/>
                <w:highlight w:val="yellow"/>
                <w:lang w:val="de-DE"/>
              </w:rPr>
            </w:pPr>
            <w:r>
              <w:rPr>
                <w:rFonts w:ascii="仿宋" w:eastAsia="仿宋" w:hAnsi="仿宋" w:cs="仿宋" w:hint="eastAsia"/>
                <w:color w:val="000000"/>
                <w:lang w:bidi="ar"/>
              </w:rPr>
              <w:t>古瑞瓦特</w:t>
            </w:r>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4E42B219" w14:textId="77777777" w:rsidR="00EB59F7" w:rsidRDefault="00EB59F7">
            <w:pPr>
              <w:widowControl/>
              <w:spacing w:line="560" w:lineRule="exact"/>
              <w:ind w:firstLineChars="0" w:firstLine="0"/>
              <w:jc w:val="center"/>
              <w:textAlignment w:val="center"/>
              <w:rPr>
                <w:rFonts w:ascii="仿宋" w:eastAsia="仿宋" w:hAnsi="仿宋" w:cs="仿宋"/>
                <w:color w:val="000000"/>
                <w:lang w:bidi="ar"/>
              </w:rPr>
            </w:pPr>
          </w:p>
        </w:tc>
      </w:tr>
      <w:tr w:rsidR="00EB59F7" w14:paraId="1C099410" w14:textId="77777777">
        <w:trPr>
          <w:trHeight w:val="188"/>
          <w:jc w:val="center"/>
        </w:trPr>
        <w:tc>
          <w:tcPr>
            <w:tcW w:w="1894" w:type="dxa"/>
            <w:vMerge/>
            <w:tcBorders>
              <w:left w:val="single" w:sz="4" w:space="0" w:color="auto"/>
              <w:bottom w:val="single" w:sz="4" w:space="0" w:color="auto"/>
              <w:right w:val="single" w:sz="4" w:space="0" w:color="auto"/>
            </w:tcBorders>
            <w:tcMar>
              <w:top w:w="15" w:type="dxa"/>
              <w:left w:w="15" w:type="dxa"/>
              <w:right w:w="15" w:type="dxa"/>
            </w:tcMar>
            <w:vAlign w:val="center"/>
          </w:tcPr>
          <w:p w14:paraId="63C31296" w14:textId="77777777" w:rsidR="00EB59F7" w:rsidRDefault="00EB59F7">
            <w:pPr>
              <w:widowControl/>
              <w:spacing w:line="560" w:lineRule="exact"/>
              <w:ind w:firstLineChars="0" w:firstLine="0"/>
              <w:jc w:val="center"/>
              <w:textAlignment w:val="center"/>
            </w:pPr>
          </w:p>
        </w:tc>
        <w:tc>
          <w:tcPr>
            <w:tcW w:w="3923" w:type="dxa"/>
            <w:tcBorders>
              <w:top w:val="single" w:sz="4" w:space="0" w:color="000000"/>
              <w:left w:val="single" w:sz="4" w:space="0" w:color="auto"/>
              <w:bottom w:val="single" w:sz="4" w:space="0" w:color="auto"/>
              <w:right w:val="single" w:sz="4" w:space="0" w:color="auto"/>
            </w:tcBorders>
            <w:noWrap/>
            <w:tcMar>
              <w:top w:w="15" w:type="dxa"/>
              <w:left w:w="15" w:type="dxa"/>
              <w:right w:w="15" w:type="dxa"/>
            </w:tcMar>
            <w:vAlign w:val="center"/>
          </w:tcPr>
          <w:p w14:paraId="4DACF602" w14:textId="77777777" w:rsidR="00EB59F7" w:rsidRDefault="00000000">
            <w:pPr>
              <w:widowControl/>
              <w:spacing w:line="560" w:lineRule="exact"/>
              <w:ind w:firstLineChars="0" w:firstLine="0"/>
              <w:jc w:val="center"/>
              <w:textAlignment w:val="center"/>
              <w:rPr>
                <w:rFonts w:ascii="仿宋" w:eastAsia="仿宋" w:hAnsi="仿宋" w:cs="仿宋"/>
                <w:color w:val="000000"/>
                <w:lang w:bidi="ar"/>
              </w:rPr>
            </w:pPr>
            <w:proofErr w:type="gramStart"/>
            <w:r>
              <w:rPr>
                <w:rFonts w:ascii="仿宋" w:eastAsia="仿宋" w:hAnsi="仿宋" w:cs="仿宋" w:hint="eastAsia"/>
                <w:color w:val="000000"/>
                <w:lang w:bidi="ar"/>
              </w:rPr>
              <w:t>固德威</w:t>
            </w:r>
            <w:proofErr w:type="gramEnd"/>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7F668BAE" w14:textId="77777777" w:rsidR="00EB59F7" w:rsidRDefault="00EB59F7">
            <w:pPr>
              <w:widowControl/>
              <w:spacing w:line="560" w:lineRule="exact"/>
              <w:ind w:firstLineChars="0" w:firstLine="0"/>
              <w:jc w:val="center"/>
              <w:textAlignment w:val="center"/>
              <w:rPr>
                <w:rFonts w:ascii="仿宋" w:eastAsia="仿宋" w:hAnsi="仿宋" w:cs="仿宋"/>
                <w:color w:val="000000"/>
                <w:lang w:bidi="ar"/>
              </w:rPr>
            </w:pPr>
          </w:p>
        </w:tc>
      </w:tr>
      <w:tr w:rsidR="00EB59F7" w14:paraId="437EB590" w14:textId="77777777">
        <w:trPr>
          <w:trHeight w:val="482"/>
          <w:jc w:val="center"/>
        </w:trPr>
        <w:tc>
          <w:tcPr>
            <w:tcW w:w="1894" w:type="dxa"/>
            <w:vMerge w:val="restar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0734F074" w14:textId="77777777" w:rsidR="00EB59F7" w:rsidRDefault="00000000">
            <w:pPr>
              <w:widowControl/>
              <w:spacing w:line="560" w:lineRule="exact"/>
              <w:ind w:firstLineChars="0" w:firstLine="0"/>
              <w:jc w:val="center"/>
              <w:textAlignment w:val="center"/>
            </w:pPr>
            <w:r>
              <w:rPr>
                <w:rFonts w:ascii="仿宋" w:eastAsia="仿宋" w:hAnsi="仿宋" w:cs="仿宋" w:hint="eastAsia"/>
                <w:color w:val="000000"/>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F93AE8"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江苏中超</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8558291" w14:textId="77777777" w:rsidR="00EB59F7" w:rsidRDefault="00EB59F7">
            <w:pPr>
              <w:widowControl/>
              <w:spacing w:line="560" w:lineRule="exact"/>
              <w:ind w:firstLineChars="0" w:firstLine="0"/>
              <w:jc w:val="center"/>
              <w:textAlignment w:val="center"/>
              <w:rPr>
                <w:rFonts w:ascii="仿宋" w:eastAsia="仿宋" w:hAnsi="仿宋" w:cs="仿宋"/>
                <w:color w:val="000000"/>
                <w:lang w:bidi="ar"/>
              </w:rPr>
            </w:pPr>
          </w:p>
        </w:tc>
      </w:tr>
      <w:tr w:rsidR="00EB59F7" w14:paraId="1339DE97"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6F083AB0" w14:textId="77777777" w:rsidR="00EB59F7" w:rsidRDefault="00EB59F7">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29C068ED"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昆明</w:t>
            </w:r>
            <w:proofErr w:type="gramStart"/>
            <w:r>
              <w:rPr>
                <w:rFonts w:ascii="仿宋" w:eastAsia="仿宋" w:hAnsi="仿宋" w:cs="仿宋" w:hint="eastAsia"/>
                <w:color w:val="000000"/>
              </w:rPr>
              <w:t>明</w:t>
            </w:r>
            <w:proofErr w:type="gramEnd"/>
            <w:r>
              <w:rPr>
                <w:rFonts w:ascii="仿宋" w:eastAsia="仿宋" w:hAnsi="仿宋" w:cs="仿宋" w:hint="eastAsia"/>
                <w:color w:val="000000"/>
              </w:rPr>
              <w:t>超</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58610A8" w14:textId="77777777" w:rsidR="00EB59F7" w:rsidRDefault="00EB59F7">
            <w:pPr>
              <w:widowControl/>
              <w:spacing w:line="560" w:lineRule="exact"/>
              <w:ind w:firstLine="480"/>
              <w:jc w:val="center"/>
              <w:textAlignment w:val="center"/>
              <w:rPr>
                <w:rFonts w:ascii="仿宋" w:eastAsia="仿宋" w:hAnsi="仿宋" w:cs="仿宋"/>
                <w:color w:val="000000"/>
                <w:lang w:bidi="ar"/>
              </w:rPr>
            </w:pPr>
          </w:p>
        </w:tc>
      </w:tr>
      <w:tr w:rsidR="00EB59F7" w14:paraId="76171AC3"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2E1D0D5D" w14:textId="77777777" w:rsidR="00EB59F7" w:rsidRDefault="00EB59F7">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967FB4"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ADEAD7" w14:textId="77777777" w:rsidR="00EB59F7" w:rsidRDefault="00EB59F7">
            <w:pPr>
              <w:widowControl/>
              <w:spacing w:line="560" w:lineRule="exact"/>
              <w:ind w:firstLine="480"/>
              <w:jc w:val="center"/>
              <w:textAlignment w:val="center"/>
              <w:rPr>
                <w:rFonts w:ascii="仿宋" w:eastAsia="仿宋" w:hAnsi="仿宋" w:cs="仿宋"/>
                <w:color w:val="000000"/>
                <w:lang w:bidi="ar"/>
              </w:rPr>
            </w:pPr>
          </w:p>
        </w:tc>
      </w:tr>
      <w:tr w:rsidR="00EB59F7" w14:paraId="42E7CD9C"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6F6A90D1" w14:textId="77777777" w:rsidR="00EB59F7" w:rsidRDefault="00EB59F7">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428401" w14:textId="77777777" w:rsidR="00EB59F7" w:rsidRDefault="00000000">
            <w:pPr>
              <w:widowControl/>
              <w:spacing w:line="560" w:lineRule="exact"/>
              <w:ind w:firstLineChars="0" w:firstLine="0"/>
              <w:jc w:val="center"/>
              <w:textAlignment w:val="center"/>
              <w:rPr>
                <w:rFonts w:ascii="仿宋" w:eastAsia="仿宋" w:hAnsi="仿宋" w:cs="仿宋"/>
                <w:color w:val="000000"/>
                <w:lang w:bidi="ar"/>
              </w:rPr>
            </w:pPr>
            <w:r>
              <w:rPr>
                <w:rFonts w:ascii="仿宋" w:eastAsia="仿宋" w:hAnsi="仿宋" w:cs="仿宋" w:hint="eastAsia"/>
                <w:color w:val="000000"/>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0CF11BA" w14:textId="77777777" w:rsidR="00EB59F7" w:rsidRDefault="00EB59F7">
            <w:pPr>
              <w:widowControl/>
              <w:spacing w:line="560" w:lineRule="exact"/>
              <w:ind w:firstLine="480"/>
              <w:jc w:val="center"/>
              <w:textAlignment w:val="center"/>
              <w:rPr>
                <w:rFonts w:ascii="仿宋" w:eastAsia="仿宋" w:hAnsi="仿宋" w:cs="仿宋"/>
                <w:color w:val="000000"/>
                <w:lang w:bidi="ar"/>
              </w:rPr>
            </w:pPr>
          </w:p>
        </w:tc>
      </w:tr>
      <w:tr w:rsidR="00EB59F7" w14:paraId="5505325B"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51C7A69F" w14:textId="77777777" w:rsidR="00EB59F7" w:rsidRDefault="00EB59F7">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501081" w14:textId="77777777" w:rsidR="00EB59F7" w:rsidRDefault="00000000">
            <w:pPr>
              <w:widowControl/>
              <w:spacing w:line="560" w:lineRule="exact"/>
              <w:ind w:firstLineChars="0" w:firstLine="0"/>
              <w:jc w:val="center"/>
              <w:textAlignment w:val="center"/>
              <w:rPr>
                <w:rFonts w:ascii="仿宋" w:eastAsia="仿宋" w:hAnsi="仿宋" w:cs="仿宋"/>
                <w:color w:val="000000"/>
                <w:lang w:bidi="ar"/>
              </w:rPr>
            </w:pPr>
            <w:r>
              <w:rPr>
                <w:rFonts w:ascii="仿宋" w:eastAsia="仿宋" w:hAnsi="仿宋" w:cs="仿宋" w:hint="eastAsia"/>
                <w:color w:val="000000"/>
              </w:rPr>
              <w:t>宝胜电缆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1961089" w14:textId="77777777" w:rsidR="00EB59F7" w:rsidRDefault="00EB59F7">
            <w:pPr>
              <w:widowControl/>
              <w:spacing w:line="560" w:lineRule="exact"/>
              <w:ind w:firstLine="480"/>
              <w:jc w:val="center"/>
              <w:textAlignment w:val="center"/>
              <w:rPr>
                <w:rFonts w:ascii="仿宋" w:eastAsia="仿宋" w:hAnsi="仿宋" w:cs="仿宋"/>
                <w:color w:val="000000"/>
                <w:lang w:bidi="ar"/>
              </w:rPr>
            </w:pPr>
          </w:p>
        </w:tc>
      </w:tr>
      <w:tr w:rsidR="00EB59F7" w14:paraId="044FFCC0" w14:textId="77777777">
        <w:trPr>
          <w:trHeight w:val="513"/>
          <w:jc w:val="center"/>
        </w:trPr>
        <w:tc>
          <w:tcPr>
            <w:tcW w:w="1894"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4369BE0D" w14:textId="77777777" w:rsidR="00EB59F7" w:rsidRDefault="00000000">
            <w:pPr>
              <w:widowControl/>
              <w:spacing w:line="560" w:lineRule="exact"/>
              <w:ind w:firstLineChars="0" w:firstLine="0"/>
              <w:jc w:val="center"/>
              <w:textAlignment w:val="center"/>
            </w:pPr>
            <w:r>
              <w:rPr>
                <w:rFonts w:ascii="仿宋" w:eastAsia="仿宋" w:hAnsi="仿宋" w:cs="仿宋" w:hint="eastAsia"/>
                <w:color w:val="000000"/>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4AACCF44"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ABB(中国)</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29835AC" w14:textId="77777777" w:rsidR="00EB59F7" w:rsidRDefault="00EB59F7">
            <w:pPr>
              <w:pStyle w:val="Default"/>
              <w:spacing w:line="560" w:lineRule="exact"/>
              <w:jc w:val="center"/>
              <w:rPr>
                <w:rFonts w:ascii="仿宋" w:eastAsia="仿宋" w:hAnsi="仿宋" w:cs="仿宋"/>
                <w:kern w:val="0"/>
              </w:rPr>
            </w:pPr>
          </w:p>
        </w:tc>
      </w:tr>
      <w:tr w:rsidR="00EB59F7" w14:paraId="5F079183" w14:textId="77777777">
        <w:trPr>
          <w:trHeight w:val="547"/>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0BA00F7F" w14:textId="77777777" w:rsidR="00EB59F7" w:rsidRDefault="00EB59F7">
            <w:pPr>
              <w:spacing w:line="560" w:lineRule="exact"/>
              <w:ind w:firstLine="480"/>
              <w:jc w:val="center"/>
              <w:rPr>
                <w:rFonts w:ascii="仿宋" w:eastAsia="仿宋" w:hAnsi="仿宋" w:cs="仿宋"/>
                <w:color w:val="000000"/>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167F2207"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西门子Siemens（中国）</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6492470" w14:textId="77777777" w:rsidR="00EB59F7" w:rsidRDefault="00EB59F7">
            <w:pPr>
              <w:spacing w:line="560" w:lineRule="exact"/>
              <w:ind w:firstLine="480"/>
              <w:jc w:val="center"/>
              <w:rPr>
                <w:rFonts w:ascii="仿宋" w:eastAsia="仿宋" w:hAnsi="仿宋" w:cs="仿宋"/>
                <w:color w:val="000000"/>
              </w:rPr>
            </w:pPr>
          </w:p>
        </w:tc>
      </w:tr>
      <w:tr w:rsidR="00EB59F7" w14:paraId="42110BA1" w14:textId="77777777">
        <w:trPr>
          <w:trHeight w:val="547"/>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40662A9A" w14:textId="77777777" w:rsidR="00EB59F7" w:rsidRDefault="00EB59F7">
            <w:pPr>
              <w:spacing w:line="560" w:lineRule="exact"/>
              <w:ind w:firstLine="480"/>
              <w:jc w:val="center"/>
              <w:rPr>
                <w:rFonts w:ascii="仿宋" w:eastAsia="仿宋" w:hAnsi="仿宋" w:cs="仿宋"/>
                <w:color w:val="000000"/>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2A7D31E2"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施耐德Schneider（中国）</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FEF8013" w14:textId="77777777" w:rsidR="00EB59F7" w:rsidRDefault="00EB59F7">
            <w:pPr>
              <w:spacing w:line="560" w:lineRule="exact"/>
              <w:ind w:firstLine="480"/>
              <w:jc w:val="center"/>
              <w:rPr>
                <w:rFonts w:ascii="仿宋" w:eastAsia="仿宋" w:hAnsi="仿宋" w:cs="仿宋"/>
                <w:color w:val="000000"/>
              </w:rPr>
            </w:pPr>
          </w:p>
        </w:tc>
      </w:tr>
      <w:tr w:rsidR="00EB59F7" w14:paraId="7E920732" w14:textId="77777777">
        <w:trPr>
          <w:trHeight w:val="388"/>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22F7F835" w14:textId="77777777" w:rsidR="00EB59F7" w:rsidRDefault="00EB59F7">
            <w:pPr>
              <w:spacing w:line="560" w:lineRule="exact"/>
              <w:ind w:firstLine="480"/>
              <w:jc w:val="center"/>
              <w:rPr>
                <w:rFonts w:ascii="仿宋" w:eastAsia="仿宋" w:hAnsi="仿宋" w:cs="仿宋"/>
                <w:color w:val="000000"/>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1DF9BF21"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西屋工业（Westinghouse）</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1261F78" w14:textId="77777777" w:rsidR="00EB59F7" w:rsidRDefault="00EB59F7">
            <w:pPr>
              <w:spacing w:line="560" w:lineRule="exact"/>
              <w:ind w:firstLine="480"/>
              <w:jc w:val="center"/>
              <w:rPr>
                <w:rFonts w:ascii="仿宋" w:eastAsia="仿宋" w:hAnsi="仿宋" w:cs="仿宋"/>
                <w:color w:val="000000"/>
              </w:rPr>
            </w:pPr>
          </w:p>
        </w:tc>
      </w:tr>
      <w:tr w:rsidR="00EB59F7" w14:paraId="764D6B72" w14:textId="77777777">
        <w:trPr>
          <w:trHeight w:val="454"/>
          <w:jc w:val="center"/>
        </w:trPr>
        <w:tc>
          <w:tcPr>
            <w:tcW w:w="1894"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432B09BE" w14:textId="77777777" w:rsidR="00EB59F7" w:rsidRDefault="00000000">
            <w:pPr>
              <w:spacing w:line="560" w:lineRule="exact"/>
              <w:ind w:firstLineChars="0" w:firstLine="0"/>
              <w:jc w:val="center"/>
              <w:rPr>
                <w:rFonts w:ascii="仿宋" w:eastAsia="仿宋" w:hAnsi="仿宋" w:cs="仿宋"/>
                <w:color w:val="000000"/>
              </w:rPr>
            </w:pPr>
            <w:r>
              <w:rPr>
                <w:rFonts w:ascii="仿宋" w:eastAsia="仿宋" w:hAnsi="仿宋" w:cs="仿宋" w:hint="eastAsia"/>
                <w:color w:val="000000"/>
              </w:rPr>
              <w:t>电气成套设备（箱变、并网柜）</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218C2C"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30B5F22" w14:textId="77777777" w:rsidR="00EB59F7" w:rsidRDefault="00EB59F7">
            <w:pPr>
              <w:spacing w:line="560" w:lineRule="exact"/>
              <w:ind w:firstLine="480"/>
              <w:jc w:val="center"/>
              <w:rPr>
                <w:rFonts w:ascii="仿宋" w:eastAsia="仿宋" w:hAnsi="仿宋" w:cs="仿宋"/>
                <w:color w:val="000000"/>
                <w:highlight w:val="yellow"/>
              </w:rPr>
            </w:pPr>
          </w:p>
        </w:tc>
      </w:tr>
      <w:tr w:rsidR="00EB59F7" w14:paraId="58AA54BB"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31FFB4A" w14:textId="77777777" w:rsidR="00EB59F7" w:rsidRDefault="00EB59F7">
            <w:pPr>
              <w:spacing w:line="560" w:lineRule="exact"/>
              <w:ind w:firstLine="480"/>
              <w:jc w:val="center"/>
              <w:rPr>
                <w:rFonts w:ascii="仿宋" w:eastAsia="仿宋" w:hAnsi="仿宋" w:cs="仿宋"/>
                <w:color w:val="000000"/>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F7F78F"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FE11332"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7D7F1E85"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9817589"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86B5F4"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上海电器股份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48FF196C"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75DA8D6C"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0C2CFCD"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AAC23" w14:textId="77777777" w:rsidR="00EB59F7" w:rsidRDefault="00000000">
            <w:pPr>
              <w:widowControl/>
              <w:spacing w:line="560" w:lineRule="exact"/>
              <w:ind w:firstLineChars="0" w:firstLine="0"/>
              <w:jc w:val="center"/>
              <w:textAlignment w:val="center"/>
              <w:rPr>
                <w:rFonts w:ascii="仿宋" w:eastAsia="仿宋" w:hAnsi="仿宋" w:cs="仿宋"/>
                <w:color w:val="000000"/>
              </w:rPr>
            </w:pPr>
            <w:proofErr w:type="gramStart"/>
            <w:r>
              <w:rPr>
                <w:rFonts w:ascii="仿宋" w:eastAsia="仿宋" w:hAnsi="仿宋" w:cs="仿宋" w:hint="eastAsia"/>
                <w:color w:val="000000"/>
              </w:rPr>
              <w:t>重庆望变电气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A9A8B30"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70251928"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5C705208"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07E907" w14:textId="77777777" w:rsidR="00EB59F7" w:rsidRDefault="00000000">
            <w:pPr>
              <w:widowControl/>
              <w:spacing w:line="560" w:lineRule="exact"/>
              <w:ind w:firstLineChars="0" w:firstLine="0"/>
              <w:jc w:val="center"/>
              <w:textAlignment w:val="center"/>
              <w:rPr>
                <w:rFonts w:ascii="仿宋" w:eastAsia="仿宋" w:hAnsi="仿宋" w:cs="仿宋"/>
                <w:color w:val="000000"/>
              </w:rPr>
            </w:pPr>
            <w:proofErr w:type="gramStart"/>
            <w:r>
              <w:rPr>
                <w:rFonts w:ascii="仿宋" w:eastAsia="仿宋" w:hAnsi="仿宋" w:cs="仿宋" w:hint="eastAsia"/>
                <w:color w:val="000000"/>
              </w:rPr>
              <w:t>重庆众恒电气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36838F81"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1C145697" w14:textId="77777777">
        <w:trPr>
          <w:trHeight w:val="451"/>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A4316CE" w14:textId="77777777" w:rsidR="00EB59F7" w:rsidRDefault="00000000">
            <w:pPr>
              <w:spacing w:line="560" w:lineRule="exact"/>
              <w:ind w:firstLineChars="0" w:firstLine="0"/>
              <w:jc w:val="center"/>
              <w:rPr>
                <w:rFonts w:ascii="仿宋" w:eastAsia="仿宋" w:hAnsi="仿宋" w:cs="仿宋"/>
                <w:color w:val="000000"/>
              </w:rPr>
            </w:pPr>
            <w:r>
              <w:rPr>
                <w:rFonts w:ascii="仿宋" w:eastAsia="仿宋" w:hAnsi="仿宋" w:cs="仿宋" w:hint="eastAsia"/>
                <w:color w:val="000000"/>
              </w:rPr>
              <w:t>继保装置</w:t>
            </w:r>
          </w:p>
        </w:tc>
        <w:tc>
          <w:tcPr>
            <w:tcW w:w="3923" w:type="dxa"/>
            <w:tcBorders>
              <w:top w:val="single" w:sz="4" w:space="0" w:color="000000"/>
              <w:left w:val="single" w:sz="4" w:space="0" w:color="auto"/>
              <w:bottom w:val="single" w:sz="4" w:space="0" w:color="000000"/>
              <w:right w:val="single" w:sz="4" w:space="0" w:color="auto"/>
            </w:tcBorders>
            <w:noWrap/>
            <w:tcMar>
              <w:top w:w="15" w:type="dxa"/>
              <w:left w:w="15" w:type="dxa"/>
              <w:right w:w="15" w:type="dxa"/>
            </w:tcMar>
            <w:vAlign w:val="center"/>
          </w:tcPr>
          <w:p w14:paraId="5ACEBFAA"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国电南自</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89BCD00"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740A81D2" w14:textId="77777777">
        <w:trPr>
          <w:trHeight w:val="451"/>
          <w:jc w:val="center"/>
        </w:trPr>
        <w:tc>
          <w:tcPr>
            <w:tcW w:w="189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34A8D4F"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auto"/>
              <w:bottom w:val="single" w:sz="4" w:space="0" w:color="000000"/>
              <w:right w:val="single" w:sz="4" w:space="0" w:color="auto"/>
            </w:tcBorders>
            <w:noWrap/>
            <w:tcMar>
              <w:top w:w="15" w:type="dxa"/>
              <w:left w:w="15" w:type="dxa"/>
              <w:right w:w="15" w:type="dxa"/>
            </w:tcMar>
            <w:vAlign w:val="center"/>
          </w:tcPr>
          <w:p w14:paraId="6E1C0137"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国</w:t>
            </w:r>
            <w:proofErr w:type="gramStart"/>
            <w:r>
              <w:rPr>
                <w:rFonts w:ascii="仿宋" w:eastAsia="仿宋" w:hAnsi="仿宋" w:cs="仿宋" w:hint="eastAsia"/>
                <w:color w:val="000000"/>
              </w:rPr>
              <w:t>电南瑞</w:t>
            </w:r>
            <w:proofErr w:type="gramEnd"/>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3677BF0"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3E6AAA0D" w14:textId="77777777">
        <w:trPr>
          <w:trHeight w:val="451"/>
          <w:jc w:val="center"/>
        </w:trPr>
        <w:tc>
          <w:tcPr>
            <w:tcW w:w="189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235B1C"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auto"/>
              <w:bottom w:val="single" w:sz="4" w:space="0" w:color="000000"/>
              <w:right w:val="single" w:sz="4" w:space="0" w:color="auto"/>
            </w:tcBorders>
            <w:noWrap/>
            <w:tcMar>
              <w:top w:w="15" w:type="dxa"/>
              <w:left w:w="15" w:type="dxa"/>
              <w:right w:w="15" w:type="dxa"/>
            </w:tcMar>
            <w:vAlign w:val="center"/>
          </w:tcPr>
          <w:p w14:paraId="316B2AE6"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许继电气</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7597857" w14:textId="77777777" w:rsidR="00EB59F7" w:rsidRDefault="00EB59F7">
            <w:pPr>
              <w:spacing w:line="560" w:lineRule="exact"/>
              <w:ind w:firstLine="480"/>
              <w:jc w:val="left"/>
              <w:rPr>
                <w:rFonts w:ascii="仿宋" w:eastAsia="仿宋" w:hAnsi="仿宋" w:cs="仿宋"/>
                <w:color w:val="000000"/>
                <w:highlight w:val="yellow"/>
              </w:rPr>
            </w:pPr>
          </w:p>
        </w:tc>
      </w:tr>
      <w:tr w:rsidR="00EB59F7" w14:paraId="62458C7C" w14:textId="77777777">
        <w:trPr>
          <w:trHeight w:val="451"/>
          <w:jc w:val="center"/>
        </w:trPr>
        <w:tc>
          <w:tcPr>
            <w:tcW w:w="1894"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D0A85B9" w14:textId="77777777" w:rsidR="00EB59F7" w:rsidRDefault="00EB59F7">
            <w:pPr>
              <w:spacing w:line="560" w:lineRule="exact"/>
              <w:ind w:firstLineChars="0" w:firstLine="0"/>
              <w:rPr>
                <w:rFonts w:ascii="仿宋" w:eastAsia="仿宋" w:hAnsi="仿宋" w:cs="仿宋"/>
                <w:color w:val="000000"/>
              </w:rPr>
            </w:pPr>
          </w:p>
        </w:tc>
        <w:tc>
          <w:tcPr>
            <w:tcW w:w="3923" w:type="dxa"/>
            <w:tcBorders>
              <w:top w:val="single" w:sz="4" w:space="0" w:color="000000"/>
              <w:left w:val="single" w:sz="4" w:space="0" w:color="auto"/>
              <w:bottom w:val="single" w:sz="4" w:space="0" w:color="000000"/>
              <w:right w:val="single" w:sz="4" w:space="0" w:color="auto"/>
            </w:tcBorders>
            <w:noWrap/>
            <w:tcMar>
              <w:top w:w="15" w:type="dxa"/>
              <w:left w:w="15" w:type="dxa"/>
              <w:right w:w="15" w:type="dxa"/>
            </w:tcMar>
            <w:vAlign w:val="center"/>
          </w:tcPr>
          <w:p w14:paraId="37B8CB3F" w14:textId="77777777" w:rsidR="00EB59F7" w:rsidRDefault="00000000">
            <w:pPr>
              <w:widowControl/>
              <w:spacing w:line="560" w:lineRule="exact"/>
              <w:ind w:firstLineChars="0" w:firstLine="0"/>
              <w:jc w:val="center"/>
              <w:textAlignment w:val="center"/>
              <w:rPr>
                <w:rFonts w:ascii="仿宋" w:eastAsia="仿宋" w:hAnsi="仿宋" w:cs="仿宋"/>
                <w:color w:val="000000"/>
              </w:rPr>
            </w:pPr>
            <w:r>
              <w:rPr>
                <w:rFonts w:ascii="仿宋" w:eastAsia="仿宋" w:hAnsi="仿宋" w:cs="仿宋" w:hint="eastAsia"/>
                <w:color w:val="000000"/>
              </w:rPr>
              <w:t>长</w:t>
            </w:r>
            <w:proofErr w:type="gramStart"/>
            <w:r>
              <w:rPr>
                <w:rFonts w:ascii="仿宋" w:eastAsia="仿宋" w:hAnsi="仿宋" w:cs="仿宋" w:hint="eastAsia"/>
                <w:color w:val="000000"/>
              </w:rPr>
              <w:t>园深瑞</w:t>
            </w:r>
            <w:proofErr w:type="gramEnd"/>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59FCD7" w14:textId="77777777" w:rsidR="00EB59F7" w:rsidRDefault="00EB59F7">
            <w:pPr>
              <w:spacing w:line="560" w:lineRule="exact"/>
              <w:ind w:firstLine="480"/>
              <w:jc w:val="left"/>
              <w:rPr>
                <w:rFonts w:ascii="仿宋" w:eastAsia="仿宋" w:hAnsi="仿宋" w:cs="仿宋"/>
                <w:color w:val="000000"/>
                <w:highlight w:val="yellow"/>
              </w:rPr>
            </w:pPr>
          </w:p>
        </w:tc>
      </w:tr>
    </w:tbl>
    <w:p w14:paraId="212B5CB9" w14:textId="77777777" w:rsidR="00EB59F7" w:rsidRDefault="00000000">
      <w:pPr>
        <w:spacing w:line="560" w:lineRule="exact"/>
        <w:ind w:firstLineChars="0" w:firstLine="0"/>
        <w:rPr>
          <w:rFonts w:ascii="仿宋" w:eastAsia="仿宋" w:hAnsi="仿宋"/>
          <w:b/>
          <w:sz w:val="28"/>
          <w:szCs w:val="28"/>
        </w:rPr>
      </w:pPr>
      <w:r>
        <w:rPr>
          <w:rFonts w:ascii="仿宋" w:eastAsia="仿宋" w:hAnsi="仿宋" w:hint="eastAsia"/>
          <w:b/>
          <w:sz w:val="28"/>
          <w:szCs w:val="28"/>
        </w:rPr>
        <w:t>3.工程所需的备品备件</w:t>
      </w:r>
    </w:p>
    <w:p w14:paraId="1790D95C"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承包人提供必需的备品备件，费用包括在投标总价中。</w:t>
      </w:r>
    </w:p>
    <w:p w14:paraId="2AEF6215"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所有备品备件应为全新产品,能与已经安装设备的相应部件能够互换,具有相同的规格材质和制造工艺。</w:t>
      </w:r>
    </w:p>
    <w:p w14:paraId="3C929A4B"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所有备品备件应与主设备一并发运，并标注“备品备件”以区别设备本体。</w:t>
      </w:r>
    </w:p>
    <w:p w14:paraId="5F3600D7" w14:textId="77777777" w:rsidR="00EB59F7" w:rsidRDefault="00000000">
      <w:pPr>
        <w:pStyle w:val="2"/>
        <w:spacing w:line="560" w:lineRule="exact"/>
        <w:ind w:leftChars="0" w:left="0" w:firstLine="480"/>
        <w:jc w:val="center"/>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t>备品备件及</w:t>
      </w:r>
      <w:proofErr w:type="gramStart"/>
      <w:r>
        <w:rPr>
          <w:rFonts w:ascii="方正仿宋_GBK" w:eastAsia="方正仿宋_GBK" w:hAnsi="方正仿宋_GBK" w:cs="方正仿宋_GBK" w:hint="eastAsia"/>
          <w:kern w:val="0"/>
          <w:sz w:val="24"/>
          <w:lang w:val="de-DE"/>
        </w:rPr>
        <w:t>专用工</w:t>
      </w:r>
      <w:proofErr w:type="gramEnd"/>
      <w:r>
        <w:rPr>
          <w:rFonts w:ascii="方正仿宋_GBK" w:eastAsia="方正仿宋_GBK" w:hAnsi="方正仿宋_GBK" w:cs="方正仿宋_GBK" w:hint="eastAsia"/>
          <w:kern w:val="0"/>
          <w:sz w:val="24"/>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EB59F7" w14:paraId="267068AC"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35CB30E4"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4F1F6D2C"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03AC22BB"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7DBD0911"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5811C6AA"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3CFF3A67"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说明</w:t>
            </w:r>
          </w:p>
        </w:tc>
      </w:tr>
      <w:tr w:rsidR="00EB59F7" w14:paraId="4DD9AB26"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16C4D80"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72E5F81F"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7B6CA82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127CF4B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5EC4914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3607371A"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同等规格、型号及批次</w:t>
            </w:r>
          </w:p>
        </w:tc>
      </w:tr>
      <w:tr w:rsidR="00EB59F7" w14:paraId="086A89E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287AE51"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1A372747"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50EA9E11" w14:textId="77777777" w:rsidR="00EB59F7" w:rsidRDefault="00000000">
            <w:pPr>
              <w:spacing w:line="560" w:lineRule="exact"/>
              <w:ind w:firstLineChars="0" w:firstLine="0"/>
              <w:jc w:val="center"/>
              <w:rPr>
                <w:rFonts w:ascii="仿宋" w:eastAsia="仿宋" w:hAnsi="仿宋"/>
                <w:bCs/>
              </w:rPr>
            </w:pPr>
            <w:r>
              <w:rPr>
                <w:rFonts w:ascii="方正仿宋_GBK" w:eastAsia="方正仿宋_GBK" w:hAnsi="华文仿宋" w:cs="宋体" w:hint="eastAsia"/>
                <w:bCs/>
              </w:rPr>
              <w:t>MC4/QC4插头</w:t>
            </w:r>
          </w:p>
        </w:tc>
        <w:tc>
          <w:tcPr>
            <w:tcW w:w="555" w:type="dxa"/>
            <w:tcBorders>
              <w:tl2br w:val="nil"/>
              <w:tr2bl w:val="nil"/>
            </w:tcBorders>
            <w:shd w:val="clear" w:color="auto" w:fill="auto"/>
            <w:noWrap/>
            <w:tcMar>
              <w:top w:w="15" w:type="dxa"/>
              <w:left w:w="15" w:type="dxa"/>
              <w:right w:w="15" w:type="dxa"/>
            </w:tcMar>
            <w:vAlign w:val="center"/>
          </w:tcPr>
          <w:p w14:paraId="53BED2C2"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5AA83B7C"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20</w:t>
            </w:r>
          </w:p>
        </w:tc>
        <w:tc>
          <w:tcPr>
            <w:tcW w:w="3390" w:type="dxa"/>
            <w:tcBorders>
              <w:tl2br w:val="nil"/>
              <w:tr2bl w:val="nil"/>
            </w:tcBorders>
            <w:shd w:val="clear" w:color="auto" w:fill="auto"/>
            <w:noWrap/>
            <w:tcMar>
              <w:top w:w="15" w:type="dxa"/>
              <w:left w:w="15" w:type="dxa"/>
              <w:right w:w="15" w:type="dxa"/>
            </w:tcMar>
            <w:vAlign w:val="center"/>
          </w:tcPr>
          <w:p w14:paraId="02FEEA2E"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25B4098D"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A3A312C"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257D6148"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5609DEE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53B8EBE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783FE326"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45FA12E7"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6F9D7052"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6DF33B4"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3BCF2CD3"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15F7697B"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4F964A7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53B33BE0"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1E0CE442"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3B63F4D5"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5EAEA69"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202F71EC"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573231EA"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微型断路器</w:t>
            </w:r>
          </w:p>
        </w:tc>
        <w:tc>
          <w:tcPr>
            <w:tcW w:w="555" w:type="dxa"/>
            <w:tcBorders>
              <w:tl2br w:val="nil"/>
              <w:tr2bl w:val="nil"/>
            </w:tcBorders>
            <w:shd w:val="clear" w:color="auto" w:fill="auto"/>
            <w:noWrap/>
            <w:tcMar>
              <w:top w:w="15" w:type="dxa"/>
              <w:left w:w="15" w:type="dxa"/>
              <w:right w:w="15" w:type="dxa"/>
            </w:tcMar>
            <w:vAlign w:val="center"/>
          </w:tcPr>
          <w:p w14:paraId="3BB1CD47"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2F1CEC8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03AA67FD"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1D401D99"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4B45165"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14A3442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5679F89C"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照明灯</w:t>
            </w:r>
          </w:p>
        </w:tc>
        <w:tc>
          <w:tcPr>
            <w:tcW w:w="555" w:type="dxa"/>
            <w:tcBorders>
              <w:tl2br w:val="nil"/>
              <w:tr2bl w:val="nil"/>
            </w:tcBorders>
            <w:shd w:val="clear" w:color="auto" w:fill="auto"/>
            <w:noWrap/>
            <w:tcMar>
              <w:top w:w="15" w:type="dxa"/>
              <w:left w:w="15" w:type="dxa"/>
              <w:right w:w="15" w:type="dxa"/>
            </w:tcMar>
            <w:vAlign w:val="center"/>
          </w:tcPr>
          <w:p w14:paraId="20436937"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55283613"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02AF619B"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374FE47D"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FBC4975"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355AD3F0"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78816E22"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186B074A" w14:textId="77777777" w:rsidR="00EB59F7" w:rsidRDefault="00000000">
            <w:pPr>
              <w:spacing w:line="560" w:lineRule="exact"/>
              <w:ind w:firstLineChars="0" w:firstLine="0"/>
              <w:jc w:val="center"/>
              <w:rPr>
                <w:rFonts w:ascii="仿宋" w:eastAsia="仿宋" w:hAnsi="仿宋"/>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5D035BF3" w14:textId="77777777" w:rsidR="00EB59F7" w:rsidRDefault="00000000">
            <w:pPr>
              <w:spacing w:line="560" w:lineRule="exact"/>
              <w:ind w:firstLineChars="0" w:firstLine="0"/>
              <w:jc w:val="center"/>
              <w:rPr>
                <w:rFonts w:ascii="仿宋" w:eastAsia="仿宋" w:hAnsi="仿宋"/>
                <w:bCs/>
                <w:highlight w:val="yellow"/>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64EB70B6"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同本体</w:t>
            </w:r>
          </w:p>
        </w:tc>
      </w:tr>
      <w:tr w:rsidR="00EB59F7" w14:paraId="12EFEC70" w14:textId="77777777">
        <w:trPr>
          <w:trHeight w:val="859"/>
          <w:jc w:val="center"/>
        </w:trPr>
        <w:tc>
          <w:tcPr>
            <w:tcW w:w="708" w:type="dxa"/>
            <w:vMerge w:val="restart"/>
            <w:tcBorders>
              <w:tl2br w:val="nil"/>
              <w:tr2bl w:val="nil"/>
            </w:tcBorders>
            <w:shd w:val="clear" w:color="auto" w:fill="auto"/>
            <w:tcMar>
              <w:top w:w="15" w:type="dxa"/>
              <w:left w:w="15" w:type="dxa"/>
              <w:right w:w="15" w:type="dxa"/>
            </w:tcMar>
            <w:vAlign w:val="center"/>
          </w:tcPr>
          <w:p w14:paraId="0EFD583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282F0B48"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2FD08AF2"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6E6F2BD2"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39F10330"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6E14117D" w14:textId="77777777" w:rsidR="00EB59F7" w:rsidRDefault="00000000">
            <w:pPr>
              <w:spacing w:line="560" w:lineRule="exact"/>
              <w:ind w:firstLineChars="0" w:firstLine="0"/>
              <w:jc w:val="center"/>
              <w:rPr>
                <w:rFonts w:ascii="仿宋" w:eastAsia="仿宋" w:hAnsi="仿宋"/>
                <w:b/>
              </w:rPr>
            </w:pPr>
            <w:r>
              <w:rPr>
                <w:rFonts w:ascii="仿宋" w:eastAsia="仿宋" w:hAnsi="仿宋" w:hint="eastAsia"/>
                <w:b/>
              </w:rPr>
              <w:t>说明</w:t>
            </w:r>
          </w:p>
        </w:tc>
      </w:tr>
      <w:tr w:rsidR="00EB59F7" w14:paraId="4E2FA8AC"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94E3A44"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691DF14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3CBF3CCA"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万用表</w:t>
            </w:r>
          </w:p>
        </w:tc>
        <w:tc>
          <w:tcPr>
            <w:tcW w:w="555" w:type="dxa"/>
            <w:tcBorders>
              <w:tl2br w:val="nil"/>
              <w:tr2bl w:val="nil"/>
            </w:tcBorders>
            <w:shd w:val="clear" w:color="auto" w:fill="auto"/>
            <w:noWrap/>
            <w:tcMar>
              <w:top w:w="15" w:type="dxa"/>
              <w:left w:w="15" w:type="dxa"/>
              <w:right w:w="15" w:type="dxa"/>
            </w:tcMar>
            <w:vAlign w:val="center"/>
          </w:tcPr>
          <w:p w14:paraId="0F8BEA1A"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05A09D53"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7DC01D44"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品牌为FLUKE</w:t>
            </w:r>
          </w:p>
        </w:tc>
      </w:tr>
      <w:tr w:rsidR="00EB59F7" w14:paraId="2538694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566A8C7"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1E65890D"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38477863"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28E23E71" w14:textId="77777777" w:rsidR="00EB59F7" w:rsidRDefault="00000000">
            <w:pPr>
              <w:spacing w:line="560" w:lineRule="exact"/>
              <w:ind w:firstLineChars="0" w:firstLine="0"/>
              <w:jc w:val="center"/>
              <w:rPr>
                <w:rFonts w:ascii="仿宋" w:eastAsia="仿宋" w:hAnsi="仿宋"/>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0A822BAD"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5</w:t>
            </w:r>
          </w:p>
        </w:tc>
        <w:tc>
          <w:tcPr>
            <w:tcW w:w="3390" w:type="dxa"/>
            <w:tcBorders>
              <w:tl2br w:val="nil"/>
              <w:tr2bl w:val="nil"/>
            </w:tcBorders>
            <w:shd w:val="clear" w:color="auto" w:fill="auto"/>
            <w:tcMar>
              <w:top w:w="15" w:type="dxa"/>
              <w:left w:w="15" w:type="dxa"/>
              <w:right w:w="15" w:type="dxa"/>
            </w:tcMar>
            <w:vAlign w:val="center"/>
          </w:tcPr>
          <w:p w14:paraId="3ED24F49"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适用本项目的插头拆分</w:t>
            </w:r>
          </w:p>
        </w:tc>
      </w:tr>
      <w:tr w:rsidR="00EB59F7" w14:paraId="2514F97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02BA6C2"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25A90B6A"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6127980E"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组件清洗工具</w:t>
            </w:r>
          </w:p>
        </w:tc>
        <w:tc>
          <w:tcPr>
            <w:tcW w:w="555" w:type="dxa"/>
            <w:tcBorders>
              <w:tl2br w:val="nil"/>
              <w:tr2bl w:val="nil"/>
            </w:tcBorders>
            <w:shd w:val="clear" w:color="auto" w:fill="auto"/>
            <w:noWrap/>
            <w:tcMar>
              <w:top w:w="15" w:type="dxa"/>
              <w:left w:w="15" w:type="dxa"/>
              <w:right w:w="15" w:type="dxa"/>
            </w:tcMar>
            <w:vAlign w:val="center"/>
          </w:tcPr>
          <w:p w14:paraId="4701424D"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把</w:t>
            </w:r>
          </w:p>
        </w:tc>
        <w:tc>
          <w:tcPr>
            <w:tcW w:w="1577" w:type="dxa"/>
            <w:tcBorders>
              <w:tl2br w:val="nil"/>
              <w:tr2bl w:val="nil"/>
            </w:tcBorders>
            <w:shd w:val="clear" w:color="auto" w:fill="auto"/>
            <w:noWrap/>
            <w:tcMar>
              <w:top w:w="15" w:type="dxa"/>
              <w:left w:w="15" w:type="dxa"/>
              <w:right w:w="15" w:type="dxa"/>
            </w:tcMar>
            <w:vAlign w:val="center"/>
          </w:tcPr>
          <w:p w14:paraId="16596F6C"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3</w:t>
            </w:r>
          </w:p>
        </w:tc>
        <w:tc>
          <w:tcPr>
            <w:tcW w:w="3390" w:type="dxa"/>
            <w:tcBorders>
              <w:tl2br w:val="nil"/>
              <w:tr2bl w:val="nil"/>
            </w:tcBorders>
            <w:shd w:val="clear" w:color="auto" w:fill="auto"/>
            <w:tcMar>
              <w:top w:w="15" w:type="dxa"/>
              <w:left w:w="15" w:type="dxa"/>
              <w:right w:w="15" w:type="dxa"/>
            </w:tcMar>
            <w:vAlign w:val="center"/>
          </w:tcPr>
          <w:p w14:paraId="001447D9" w14:textId="77777777" w:rsidR="00EB59F7" w:rsidRDefault="00000000">
            <w:pPr>
              <w:spacing w:line="560" w:lineRule="exact"/>
              <w:ind w:firstLineChars="0" w:firstLine="0"/>
              <w:jc w:val="left"/>
              <w:rPr>
                <w:rFonts w:ascii="仿宋" w:eastAsia="仿宋" w:hAnsi="仿宋"/>
                <w:bCs/>
              </w:rPr>
            </w:pPr>
            <w:r>
              <w:rPr>
                <w:rFonts w:ascii="仿宋" w:eastAsia="仿宋" w:hAnsi="仿宋" w:hint="eastAsia"/>
                <w:bCs/>
              </w:rPr>
              <w:t>满足现场高效、节能、省力的清洗要求，并配置不小于50m的软水管。</w:t>
            </w:r>
          </w:p>
        </w:tc>
      </w:tr>
      <w:tr w:rsidR="00EB59F7" w14:paraId="3EDCE7EF"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0B43051" w14:textId="77777777" w:rsidR="00EB59F7" w:rsidRDefault="00EB59F7">
            <w:pPr>
              <w:spacing w:line="560" w:lineRule="exact"/>
              <w:ind w:firstLineChars="0" w:firstLine="0"/>
              <w:jc w:val="center"/>
              <w:rPr>
                <w:rFonts w:ascii="仿宋" w:eastAsia="仿宋" w:hAnsi="仿宋"/>
                <w:bCs/>
              </w:rPr>
            </w:pPr>
          </w:p>
        </w:tc>
        <w:tc>
          <w:tcPr>
            <w:tcW w:w="599" w:type="dxa"/>
            <w:tcBorders>
              <w:tl2br w:val="nil"/>
              <w:tr2bl w:val="nil"/>
            </w:tcBorders>
            <w:shd w:val="clear" w:color="auto" w:fill="auto"/>
            <w:noWrap/>
            <w:tcMar>
              <w:top w:w="15" w:type="dxa"/>
              <w:left w:w="15" w:type="dxa"/>
              <w:right w:w="15" w:type="dxa"/>
            </w:tcMar>
            <w:vAlign w:val="center"/>
          </w:tcPr>
          <w:p w14:paraId="0BAE56DD"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3A47220B"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55F1DDF5"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3ADCD14D" w14:textId="77777777" w:rsidR="00EB59F7" w:rsidRDefault="00000000">
            <w:pPr>
              <w:spacing w:line="560" w:lineRule="exact"/>
              <w:ind w:firstLineChars="0" w:firstLine="0"/>
              <w:jc w:val="center"/>
              <w:rPr>
                <w:rFonts w:ascii="仿宋" w:eastAsia="仿宋" w:hAnsi="仿宋"/>
                <w:bCs/>
              </w:rPr>
            </w:pPr>
            <w:r>
              <w:rPr>
                <w:rFonts w:ascii="仿宋" w:eastAsia="仿宋" w:hAnsi="仿宋" w:hint="eastAsia"/>
                <w:bCs/>
              </w:rPr>
              <w:t>3</w:t>
            </w:r>
          </w:p>
        </w:tc>
        <w:tc>
          <w:tcPr>
            <w:tcW w:w="3390" w:type="dxa"/>
            <w:tcBorders>
              <w:tl2br w:val="nil"/>
              <w:tr2bl w:val="nil"/>
            </w:tcBorders>
            <w:shd w:val="clear" w:color="auto" w:fill="auto"/>
            <w:tcMar>
              <w:top w:w="15" w:type="dxa"/>
              <w:left w:w="15" w:type="dxa"/>
              <w:right w:w="15" w:type="dxa"/>
            </w:tcMar>
            <w:vAlign w:val="center"/>
          </w:tcPr>
          <w:p w14:paraId="445653E2" w14:textId="77777777" w:rsidR="00EB59F7" w:rsidRDefault="00EB59F7">
            <w:pPr>
              <w:spacing w:line="560" w:lineRule="exact"/>
              <w:ind w:firstLineChars="0" w:firstLine="0"/>
              <w:jc w:val="left"/>
              <w:rPr>
                <w:rFonts w:ascii="仿宋" w:eastAsia="仿宋" w:hAnsi="仿宋"/>
                <w:bCs/>
              </w:rPr>
            </w:pPr>
          </w:p>
        </w:tc>
      </w:tr>
    </w:tbl>
    <w:p w14:paraId="3BBA85B4" w14:textId="77777777" w:rsidR="00EB59F7" w:rsidRDefault="00000000">
      <w:pPr>
        <w:ind w:firstLine="1687"/>
        <w:rPr>
          <w:rFonts w:ascii="仿宋" w:eastAsia="仿宋" w:hAnsi="仿宋"/>
          <w:b/>
          <w:bCs/>
          <w:sz w:val="84"/>
          <w:szCs w:val="84"/>
        </w:rPr>
      </w:pPr>
      <w:r>
        <w:rPr>
          <w:rFonts w:ascii="仿宋" w:eastAsia="仿宋" w:hAnsi="仿宋" w:hint="eastAsia"/>
          <w:b/>
          <w:bCs/>
          <w:sz w:val="84"/>
          <w:szCs w:val="84"/>
        </w:rPr>
        <w:br w:type="page"/>
      </w:r>
    </w:p>
    <w:p w14:paraId="7DA827F9" w14:textId="77777777" w:rsidR="00EB59F7" w:rsidRDefault="00000000">
      <w:pPr>
        <w:pStyle w:val="2"/>
        <w:ind w:leftChars="0" w:left="0" w:firstLineChars="0" w:firstLine="0"/>
        <w:jc w:val="center"/>
        <w:rPr>
          <w:rFonts w:eastAsia="仿宋"/>
          <w:sz w:val="84"/>
          <w:szCs w:val="84"/>
        </w:rPr>
      </w:pPr>
      <w:r>
        <w:rPr>
          <w:rFonts w:ascii="仿宋" w:eastAsia="仿宋" w:hAnsi="仿宋" w:hint="eastAsia"/>
          <w:b/>
          <w:bCs/>
          <w:sz w:val="84"/>
          <w:szCs w:val="84"/>
        </w:rPr>
        <w:lastRenderedPageBreak/>
        <w:t>设计篇</w:t>
      </w:r>
    </w:p>
    <w:p w14:paraId="371276A4" w14:textId="77777777" w:rsidR="00EB59F7" w:rsidRDefault="00000000">
      <w:pPr>
        <w:spacing w:line="560" w:lineRule="exact"/>
        <w:ind w:firstLineChars="0" w:firstLine="0"/>
        <w:jc w:val="center"/>
        <w:outlineLvl w:val="1"/>
        <w:rPr>
          <w:rFonts w:ascii="仿宋" w:eastAsia="仿宋" w:hAnsi="仿宋"/>
          <w:b/>
          <w:bCs/>
          <w:sz w:val="28"/>
          <w:szCs w:val="28"/>
        </w:rPr>
      </w:pPr>
      <w:r>
        <w:rPr>
          <w:rFonts w:ascii="仿宋" w:eastAsia="仿宋" w:hAnsi="仿宋" w:hint="eastAsia"/>
          <w:b/>
          <w:bCs/>
          <w:sz w:val="28"/>
          <w:szCs w:val="28"/>
        </w:rPr>
        <w:t>（以下所列技术规范为本工程的最低要求，有关方案为暂定方案。承包人需对可</w:t>
      </w:r>
      <w:proofErr w:type="gramStart"/>
      <w:r>
        <w:rPr>
          <w:rFonts w:ascii="仿宋" w:eastAsia="仿宋" w:hAnsi="仿宋" w:hint="eastAsia"/>
          <w:b/>
          <w:bCs/>
          <w:sz w:val="28"/>
          <w:szCs w:val="28"/>
        </w:rPr>
        <w:t>研</w:t>
      </w:r>
      <w:proofErr w:type="gramEnd"/>
      <w:r>
        <w:rPr>
          <w:rFonts w:ascii="仿宋" w:eastAsia="仿宋" w:hAnsi="仿宋" w:hint="eastAsia"/>
          <w:b/>
          <w:bCs/>
          <w:sz w:val="28"/>
          <w:szCs w:val="28"/>
        </w:rPr>
        <w:t>报告中的方案进行优化和深化设计，承包人不得降低或更改系统设备的选型和配置，不降低工程质量。）</w:t>
      </w:r>
    </w:p>
    <w:p w14:paraId="5A5E3CBB" w14:textId="77777777" w:rsidR="00EB59F7" w:rsidRDefault="00000000">
      <w:pPr>
        <w:spacing w:line="560" w:lineRule="exact"/>
        <w:ind w:firstLineChars="0" w:firstLine="0"/>
        <w:jc w:val="center"/>
        <w:outlineLvl w:val="1"/>
        <w:rPr>
          <w:rFonts w:ascii="仿宋" w:eastAsia="仿宋" w:hAnsi="仿宋"/>
          <w:b/>
          <w:bCs/>
          <w:sz w:val="36"/>
          <w:szCs w:val="36"/>
        </w:rPr>
      </w:pPr>
      <w:r>
        <w:rPr>
          <w:rFonts w:ascii="仿宋" w:eastAsia="仿宋" w:hAnsi="仿宋"/>
          <w:b/>
          <w:bCs/>
          <w:sz w:val="28"/>
          <w:szCs w:val="32"/>
        </w:rPr>
        <w:br w:type="page"/>
      </w:r>
    </w:p>
    <w:p w14:paraId="6C4CB2E3" w14:textId="77777777" w:rsidR="00EB59F7" w:rsidRDefault="00000000">
      <w:pPr>
        <w:spacing w:line="560" w:lineRule="exact"/>
        <w:ind w:firstLine="964"/>
        <w:jc w:val="center"/>
        <w:rPr>
          <w:rFonts w:ascii="仿宋" w:eastAsia="仿宋" w:hAnsi="仿宋"/>
          <w:b/>
        </w:rPr>
      </w:pPr>
      <w:r>
        <w:rPr>
          <w:rFonts w:ascii="仿宋" w:eastAsia="仿宋" w:hAnsi="仿宋" w:hint="eastAsia"/>
          <w:b/>
          <w:bCs/>
          <w:sz w:val="48"/>
          <w:szCs w:val="48"/>
        </w:rPr>
        <w:lastRenderedPageBreak/>
        <w:t>第一节</w:t>
      </w:r>
      <w:bookmarkStart w:id="73" w:name="_Toc379486634"/>
      <w:bookmarkStart w:id="74" w:name="_Toc360518244"/>
      <w:bookmarkStart w:id="75" w:name="_Toc362373268"/>
      <w:bookmarkStart w:id="76" w:name="_Toc360972664"/>
      <w:bookmarkStart w:id="77" w:name="_Toc246048360"/>
      <w:r>
        <w:rPr>
          <w:rFonts w:ascii="仿宋" w:eastAsia="仿宋" w:hAnsi="仿宋" w:hint="eastAsia"/>
          <w:b/>
          <w:bCs/>
          <w:sz w:val="48"/>
          <w:szCs w:val="48"/>
        </w:rPr>
        <w:t xml:space="preserve"> </w:t>
      </w:r>
      <w:r>
        <w:rPr>
          <w:rFonts w:ascii="仿宋" w:eastAsia="仿宋" w:hAnsi="仿宋"/>
          <w:b/>
          <w:bCs/>
          <w:sz w:val="48"/>
          <w:szCs w:val="48"/>
        </w:rPr>
        <w:t>总体方案设计</w:t>
      </w:r>
      <w:bookmarkEnd w:id="73"/>
      <w:bookmarkEnd w:id="74"/>
      <w:bookmarkEnd w:id="75"/>
      <w:bookmarkEnd w:id="76"/>
      <w:bookmarkEnd w:id="77"/>
    </w:p>
    <w:p w14:paraId="5577B051"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1</w:t>
      </w:r>
      <w:r>
        <w:rPr>
          <w:rFonts w:ascii="仿宋" w:eastAsia="仿宋" w:hAnsi="仿宋" w:hint="eastAsia"/>
          <w:b/>
          <w:sz w:val="28"/>
          <w:szCs w:val="28"/>
        </w:rPr>
        <w:t>.</w:t>
      </w:r>
      <w:r>
        <w:rPr>
          <w:b/>
          <w:sz w:val="28"/>
          <w:szCs w:val="28"/>
        </w:rPr>
        <w:t>光伏组件选型</w:t>
      </w:r>
    </w:p>
    <w:p w14:paraId="6BB3E505"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6F65E999"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综合考虑市场占有率较高的厂商所生产的单晶硅光伏组件规格、组件效率、技术成熟性、市场占有率，以及采购订货时的可选择余地并结合本项目实际情况，组件转换效率不低于</w:t>
      </w:r>
      <w:r>
        <w:rPr>
          <w:rFonts w:ascii="方正仿宋_GBK" w:eastAsia="方正仿宋_GBK" w:hAnsi="方正仿宋_GBK" w:cs="方正仿宋_GBK"/>
          <w:kern w:val="0"/>
        </w:rPr>
        <w:t>2</w:t>
      </w:r>
      <w:r>
        <w:rPr>
          <w:rFonts w:ascii="方正仿宋_GBK" w:eastAsia="方正仿宋_GBK" w:hAnsi="方正仿宋_GBK" w:cs="方正仿宋_GBK" w:hint="eastAsia"/>
          <w:kern w:val="0"/>
        </w:rPr>
        <w:t>2.5</w:t>
      </w:r>
      <w:r>
        <w:rPr>
          <w:rFonts w:ascii="方正仿宋_GBK" w:eastAsia="方正仿宋_GBK" w:hAnsi="方正仿宋_GBK" w:cs="方正仿宋_GBK" w:hint="eastAsia"/>
          <w:kern w:val="0"/>
          <w:lang w:val="de-DE"/>
        </w:rPr>
        <w:t>%。</w:t>
      </w:r>
    </w:p>
    <w:p w14:paraId="33BF8B4B"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承包人负责采购、验货、保管并按照以下规定完成光伏组件组串：</w:t>
      </w:r>
    </w:p>
    <w:p w14:paraId="564F87B3"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（1）光伏组件布局</w:t>
      </w:r>
      <w:proofErr w:type="gramStart"/>
      <w:r>
        <w:rPr>
          <w:rFonts w:ascii="方正仿宋_GBK" w:eastAsia="方正仿宋_GBK" w:hAnsi="方正仿宋_GBK" w:cs="方正仿宋_GBK" w:hint="eastAsia"/>
          <w:kern w:val="0"/>
          <w:lang w:val="de-DE"/>
        </w:rPr>
        <w:t>和组串的</w:t>
      </w:r>
      <w:proofErr w:type="gramEnd"/>
      <w:r>
        <w:rPr>
          <w:rFonts w:ascii="方正仿宋_GBK" w:eastAsia="方正仿宋_GBK" w:hAnsi="方正仿宋_GBK" w:cs="方正仿宋_GBK" w:hint="eastAsia"/>
          <w:kern w:val="0"/>
          <w:lang w:val="de-DE"/>
        </w:rPr>
        <w:t>串接数量设计合理，个别组件异常不影响系统整体效率和安全运行。</w:t>
      </w:r>
    </w:p>
    <w:p w14:paraId="4415B47F"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（2）光伏发电系统设计考虑减小环状布置导线所围的面积，不得将导线多圈布置。</w:t>
      </w:r>
    </w:p>
    <w:p w14:paraId="0FBA3725"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w:t>
      </w:r>
      <w:r>
        <w:rPr>
          <w:rFonts w:ascii="方正仿宋_GBK" w:eastAsia="方正仿宋_GBK" w:hAnsi="方正仿宋_GBK" w:cs="方正仿宋_GBK" w:hint="eastAsia"/>
          <w:kern w:val="0"/>
        </w:rPr>
        <w:t>不同光</w:t>
      </w:r>
      <w:proofErr w:type="gramStart"/>
      <w:r>
        <w:rPr>
          <w:rFonts w:ascii="方正仿宋_GBK" w:eastAsia="方正仿宋_GBK" w:hAnsi="方正仿宋_GBK" w:cs="方正仿宋_GBK" w:hint="eastAsia"/>
          <w:kern w:val="0"/>
        </w:rPr>
        <w:t>伏</w:t>
      </w:r>
      <w:r>
        <w:rPr>
          <w:rFonts w:ascii="方正仿宋_GBK" w:eastAsia="方正仿宋_GBK" w:hAnsi="方正仿宋_GBK" w:cs="方正仿宋_GBK" w:hint="eastAsia"/>
          <w:kern w:val="0"/>
          <w:lang w:val="de-DE"/>
        </w:rPr>
        <w:t>组串</w:t>
      </w:r>
      <w:proofErr w:type="gramEnd"/>
      <w:r>
        <w:rPr>
          <w:rFonts w:ascii="方正仿宋_GBK" w:eastAsia="方正仿宋_GBK" w:hAnsi="方正仿宋_GBK" w:cs="方正仿宋_GBK" w:hint="eastAsia"/>
          <w:kern w:val="0"/>
          <w:lang w:val="de-DE"/>
        </w:rPr>
        <w:t>的电缆须采用</w:t>
      </w:r>
      <w:r>
        <w:rPr>
          <w:rFonts w:ascii="方正仿宋_GBK" w:eastAsia="方正仿宋_GBK" w:hAnsi="方正仿宋_GBK" w:cs="方正仿宋_GBK" w:hint="eastAsia"/>
          <w:kern w:val="0"/>
        </w:rPr>
        <w:t>镀锌</w:t>
      </w:r>
      <w:r>
        <w:rPr>
          <w:rFonts w:ascii="方正仿宋_GBK" w:eastAsia="方正仿宋_GBK" w:hAnsi="方正仿宋_GBK" w:cs="方正仿宋_GBK" w:hint="eastAsia"/>
          <w:kern w:val="0"/>
          <w:lang w:val="de-DE"/>
        </w:rPr>
        <w:t>电缆</w:t>
      </w:r>
      <w:r>
        <w:rPr>
          <w:rFonts w:ascii="方正仿宋_GBK" w:eastAsia="方正仿宋_GBK" w:hAnsi="方正仿宋_GBK" w:cs="方正仿宋_GBK" w:hint="eastAsia"/>
          <w:kern w:val="0"/>
        </w:rPr>
        <w:t>桥架</w:t>
      </w:r>
      <w:r>
        <w:rPr>
          <w:rFonts w:ascii="方正仿宋_GBK" w:eastAsia="方正仿宋_GBK" w:hAnsi="方正仿宋_GBK" w:cs="方正仿宋_GBK" w:hint="eastAsia"/>
          <w:kern w:val="0"/>
          <w:lang w:val="de-DE"/>
        </w:rPr>
        <w:t>或PVC管（</w:t>
      </w:r>
      <w:r>
        <w:rPr>
          <w:rFonts w:ascii="方正仿宋_GBK" w:eastAsia="方正仿宋_GBK" w:hAnsi="方正仿宋_GBK" w:cs="方正仿宋_GBK" w:hint="eastAsia"/>
          <w:kern w:val="0"/>
        </w:rPr>
        <w:t>用于同一光</w:t>
      </w:r>
      <w:proofErr w:type="gramStart"/>
      <w:r>
        <w:rPr>
          <w:rFonts w:ascii="方正仿宋_GBK" w:eastAsia="方正仿宋_GBK" w:hAnsi="方正仿宋_GBK" w:cs="方正仿宋_GBK" w:hint="eastAsia"/>
          <w:kern w:val="0"/>
        </w:rPr>
        <w:t>伏组串</w:t>
      </w:r>
      <w:proofErr w:type="gramEnd"/>
      <w:r>
        <w:rPr>
          <w:rFonts w:ascii="方正仿宋_GBK" w:eastAsia="方正仿宋_GBK" w:hAnsi="方正仿宋_GBK" w:cs="方正仿宋_GBK" w:hint="eastAsia"/>
          <w:kern w:val="0"/>
        </w:rPr>
        <w:t>的组件间的连接电缆保护</w:t>
      </w:r>
      <w:r>
        <w:rPr>
          <w:rFonts w:ascii="方正仿宋_GBK" w:eastAsia="方正仿宋_GBK" w:hAnsi="方正仿宋_GBK" w:cs="方正仿宋_GBK" w:hint="eastAsia"/>
          <w:kern w:val="0"/>
          <w:lang w:val="de-DE"/>
        </w:rPr>
        <w:t>保护）,电缆进入桥架处应有防止电缆被刮伤和防水保护，</w:t>
      </w:r>
      <w:r>
        <w:rPr>
          <w:rFonts w:ascii="方正仿宋_GBK" w:eastAsia="方正仿宋_GBK" w:hAnsi="方正仿宋_GBK" w:cs="方正仿宋_GBK" w:hint="eastAsia"/>
          <w:kern w:val="0"/>
        </w:rPr>
        <w:t>桥架</w:t>
      </w:r>
      <w:r>
        <w:rPr>
          <w:rFonts w:ascii="方正仿宋_GBK" w:eastAsia="方正仿宋_GBK" w:hAnsi="方正仿宋_GBK" w:cs="方正仿宋_GBK" w:hint="eastAsia"/>
          <w:kern w:val="0"/>
          <w:lang w:val="de-DE"/>
        </w:rPr>
        <w:t>有足够的机械强度，壁厚大于2mm</w:t>
      </w:r>
      <w:r>
        <w:rPr>
          <w:rFonts w:ascii="方正仿宋_GBK" w:eastAsia="方正仿宋_GBK" w:hAnsi="方正仿宋_GBK" w:cs="方正仿宋_GBK" w:hint="eastAsia"/>
          <w:kern w:val="0"/>
        </w:rPr>
        <w:t>±0.2</w:t>
      </w:r>
      <w:r>
        <w:rPr>
          <w:rFonts w:ascii="方正仿宋_GBK" w:eastAsia="方正仿宋_GBK" w:hAnsi="方正仿宋_GBK" w:cs="方正仿宋_GBK" w:hint="eastAsia"/>
          <w:kern w:val="0"/>
          <w:lang w:val="de-DE"/>
        </w:rPr>
        <w:t>mm，</w:t>
      </w:r>
      <w:r>
        <w:rPr>
          <w:rFonts w:ascii="方正仿宋_GBK" w:eastAsia="方正仿宋_GBK" w:hAnsi="方正仿宋_GBK" w:cs="方正仿宋_GBK" w:hint="eastAsia"/>
          <w:kern w:val="0"/>
        </w:rPr>
        <w:t>镀锌层厚度不低于65μm</w:t>
      </w:r>
      <w:r>
        <w:rPr>
          <w:rFonts w:ascii="方正仿宋_GBK" w:eastAsia="方正仿宋_GBK" w:hAnsi="方正仿宋_GBK" w:cs="方正仿宋_GBK" w:hint="eastAsia"/>
          <w:kern w:val="0"/>
          <w:lang w:val="de-DE"/>
        </w:rPr>
        <w:t>。</w:t>
      </w:r>
    </w:p>
    <w:p w14:paraId="75E23319"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（4）</w:t>
      </w:r>
      <w:proofErr w:type="gramStart"/>
      <w:r>
        <w:rPr>
          <w:rFonts w:ascii="方正仿宋_GBK" w:eastAsia="方正仿宋_GBK" w:hAnsi="方正仿宋_GBK" w:cs="方正仿宋_GBK" w:hint="eastAsia"/>
          <w:kern w:val="0"/>
          <w:lang w:val="de-DE"/>
        </w:rPr>
        <w:t>组串的</w:t>
      </w:r>
      <w:proofErr w:type="gramEnd"/>
      <w:r>
        <w:rPr>
          <w:rFonts w:ascii="方正仿宋_GBK" w:eastAsia="方正仿宋_GBK" w:hAnsi="方正仿宋_GBK" w:cs="方正仿宋_GBK" w:hint="eastAsia"/>
          <w:kern w:val="0"/>
          <w:lang w:val="de-DE"/>
        </w:rPr>
        <w:t>最高电压不得超过光伏组件和逆变器制造商给出的允许电压。</w:t>
      </w:r>
    </w:p>
    <w:p w14:paraId="01CF29D1"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5）承包人需提供与投标组件相关认证证书相配套的完整的包含原材料清单的认证测试报告，投标太阳电池组件使用的关键原材料（包括电池片、盖板玻璃、背板、边框、接线盒、密封胶、线缆、汇流条等）应与测试报告中的一致；组件需具有抗PID效应功能，以降低组件衰减。</w:t>
      </w:r>
    </w:p>
    <w:p w14:paraId="0383E16A"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（6）承包人对接线盒、背板和EVA等构成太阳电池组件的关键元件和材料的性能和使用寿命应提供技术分析说明，要求构成电池组件的元器件或材料需要经过TUV检测以及其它同等资质的第三方机构测试检验。</w:t>
      </w:r>
    </w:p>
    <w:p w14:paraId="756B529C" w14:textId="77777777" w:rsidR="00EB59F7" w:rsidRDefault="00000000">
      <w:pPr>
        <w:pStyle w:val="2"/>
        <w:spacing w:line="560" w:lineRule="exact"/>
        <w:ind w:leftChars="0" w:left="0" w:firstLine="480"/>
        <w:rPr>
          <w:rFonts w:ascii="方正仿宋_GBK" w:eastAsia="方正仿宋_GBK" w:hAnsi="方正仿宋_GBK" w:cs="方正仿宋_GBK"/>
          <w:kern w:val="0"/>
          <w:sz w:val="24"/>
          <w:lang w:val="de-DE"/>
        </w:rPr>
      </w:pPr>
      <w:r>
        <w:rPr>
          <w:rFonts w:ascii="方正仿宋_GBK" w:eastAsia="方正仿宋_GBK" w:hAnsi="方正仿宋_GBK" w:cs="方正仿宋_GBK" w:hint="eastAsia"/>
          <w:kern w:val="0"/>
          <w:sz w:val="24"/>
          <w:lang w:val="de-DE"/>
        </w:rPr>
        <w:lastRenderedPageBreak/>
        <w:t>（7）光伏组件在进场后安装前须进行检查核验，检查的数量和项目按国家标准进行。若组件质量不符合要求，建设方有权直接拒收或对该批次组件全部退货；若对项目工期产生延误和损失，由承包人承担。</w:t>
      </w:r>
    </w:p>
    <w:p w14:paraId="314D16DC" w14:textId="77777777" w:rsidR="00EB59F7" w:rsidRDefault="00000000">
      <w:pPr>
        <w:spacing w:line="560" w:lineRule="exact"/>
        <w:ind w:firstLineChars="0" w:firstLine="0"/>
        <w:rPr>
          <w:b/>
          <w:sz w:val="28"/>
          <w:szCs w:val="28"/>
        </w:rPr>
      </w:pPr>
      <w:r>
        <w:rPr>
          <w:rFonts w:hint="eastAsia"/>
          <w:b/>
          <w:sz w:val="28"/>
          <w:szCs w:val="28"/>
        </w:rPr>
        <w:t>2.</w:t>
      </w:r>
      <w:r>
        <w:rPr>
          <w:b/>
          <w:sz w:val="28"/>
          <w:szCs w:val="28"/>
        </w:rPr>
        <w:t>光伏阵列的</w:t>
      </w:r>
      <w:r>
        <w:rPr>
          <w:rFonts w:hint="eastAsia"/>
          <w:b/>
          <w:sz w:val="28"/>
          <w:szCs w:val="28"/>
        </w:rPr>
        <w:t>安装</w:t>
      </w:r>
      <w:r>
        <w:rPr>
          <w:b/>
          <w:sz w:val="28"/>
          <w:szCs w:val="28"/>
        </w:rPr>
        <w:t>方式选择</w:t>
      </w:r>
    </w:p>
    <w:p w14:paraId="7572CBB6" w14:textId="77777777" w:rsidR="00EB59F7" w:rsidRDefault="00000000">
      <w:pPr>
        <w:widowControl/>
        <w:ind w:firstLine="480"/>
        <w:jc w:val="left"/>
        <w:rPr>
          <w:rFonts w:ascii="方正仿宋_GBK" w:eastAsia="方正仿宋_GBK" w:hAnsi="方正仿宋_GBK" w:cs="方正仿宋_GBK"/>
          <w:highlight w:val="yellow"/>
          <w:lang w:val="de-DE"/>
        </w:rPr>
      </w:pPr>
      <w:r>
        <w:rPr>
          <w:rFonts w:ascii="方正仿宋_GBK" w:eastAsia="方正仿宋_GBK" w:hAnsi="方正仿宋_GBK" w:cs="方正仿宋_GBK" w:hint="eastAsia"/>
          <w:lang w:val="de-DE"/>
        </w:rPr>
        <w:t>光伏方阵有多种安装方式，为减小投资，提高发电量，综合考虑各种因素，本项目的光伏组件</w:t>
      </w:r>
      <w:r>
        <w:rPr>
          <w:rFonts w:ascii="方正仿宋_GBK" w:eastAsia="方正仿宋_GBK" w:hAnsi="方正仿宋_GBK" w:cs="方正仿宋_GBK" w:hint="eastAsia"/>
        </w:rPr>
        <w:t>建议采用</w:t>
      </w:r>
      <w:r>
        <w:rPr>
          <w:rFonts w:ascii="方正仿宋_GBK" w:eastAsia="方正仿宋_GBK" w:hAnsi="方正仿宋_GBK" w:cs="方正仿宋_GBK" w:hint="eastAsia"/>
          <w:lang w:val="de-DE"/>
        </w:rPr>
        <w:t>在</w:t>
      </w:r>
      <w:r>
        <w:rPr>
          <w:rFonts w:ascii="方正仿宋_GBK" w:eastAsia="方正仿宋_GBK" w:hAnsi="方正仿宋_GBK" w:cs="方正仿宋_GBK" w:hint="eastAsia"/>
        </w:rPr>
        <w:t>混凝土</w:t>
      </w:r>
      <w:r>
        <w:rPr>
          <w:rFonts w:ascii="方正仿宋_GBK" w:eastAsia="方正仿宋_GBK" w:hAnsi="方正仿宋_GBK" w:cs="方正仿宋_GBK" w:hint="eastAsia"/>
          <w:lang w:val="de-DE"/>
        </w:rPr>
        <w:t>屋顶采用固定倾角</w:t>
      </w:r>
      <w:r>
        <w:rPr>
          <w:rFonts w:ascii="方正仿宋_GBK" w:eastAsia="方正仿宋_GBK" w:hAnsi="方正仿宋_GBK" w:cs="方正仿宋_GBK" w:hint="eastAsia"/>
        </w:rPr>
        <w:t>14°、和沿车棚</w:t>
      </w:r>
      <w:r>
        <w:rPr>
          <w:rFonts w:ascii="方正仿宋_GBK" w:eastAsia="方正仿宋_GBK" w:hAnsi="方正仿宋_GBK" w:cs="方正仿宋_GBK" w:hint="eastAsia"/>
          <w:lang w:val="de-DE"/>
        </w:rPr>
        <w:t>固定倾角</w:t>
      </w:r>
      <w:r>
        <w:rPr>
          <w:rFonts w:ascii="方正仿宋_GBK" w:eastAsia="方正仿宋_GBK" w:hAnsi="方正仿宋_GBK" w:cs="方正仿宋_GBK" w:hint="eastAsia"/>
        </w:rPr>
        <w:t>4.2°的安装</w:t>
      </w:r>
      <w:r>
        <w:rPr>
          <w:rFonts w:ascii="方正仿宋_GBK" w:eastAsia="方正仿宋_GBK" w:hAnsi="方正仿宋_GBK" w:cs="方正仿宋_GBK" w:hint="eastAsia"/>
          <w:lang w:val="de-DE"/>
        </w:rPr>
        <w:t>方式。</w:t>
      </w:r>
    </w:p>
    <w:p w14:paraId="4FFE047F" w14:textId="77777777" w:rsidR="00EB59F7" w:rsidRDefault="00000000">
      <w:pPr>
        <w:spacing w:line="560" w:lineRule="exact"/>
        <w:ind w:firstLineChars="0" w:firstLine="0"/>
        <w:rPr>
          <w:b/>
          <w:sz w:val="28"/>
          <w:szCs w:val="28"/>
        </w:rPr>
      </w:pPr>
      <w:r>
        <w:rPr>
          <w:rFonts w:hint="eastAsia"/>
          <w:b/>
          <w:sz w:val="28"/>
          <w:szCs w:val="28"/>
        </w:rPr>
        <w:t>3.</w:t>
      </w:r>
      <w:r>
        <w:rPr>
          <w:b/>
          <w:sz w:val="28"/>
          <w:szCs w:val="28"/>
        </w:rPr>
        <w:t>逆变器方案选择</w:t>
      </w:r>
    </w:p>
    <w:p w14:paraId="5EFF4DE2"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3.1本期工程逆变器</w:t>
      </w:r>
      <w:proofErr w:type="gramStart"/>
      <w:r>
        <w:rPr>
          <w:rFonts w:ascii="方正仿宋_GBK" w:eastAsia="方正仿宋_GBK" w:hAnsi="方正仿宋_GBK" w:cs="方正仿宋_GBK" w:hint="eastAsia"/>
          <w:kern w:val="0"/>
          <w:lang w:val="de-DE"/>
        </w:rPr>
        <w:t>选用组串</w:t>
      </w:r>
      <w:proofErr w:type="gramEnd"/>
      <w:r>
        <w:rPr>
          <w:rFonts w:ascii="方正仿宋_GBK" w:eastAsia="方正仿宋_GBK" w:hAnsi="方正仿宋_GBK" w:cs="方正仿宋_GBK" w:hint="eastAsia"/>
          <w:kern w:val="0"/>
          <w:lang w:val="de-DE"/>
        </w:rPr>
        <w:t>式逆变器。</w:t>
      </w:r>
    </w:p>
    <w:p w14:paraId="035BB777"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3.2组串式逆变器要求如下：</w:t>
      </w:r>
    </w:p>
    <w:p w14:paraId="7099F3F8"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3.2.1逆变器功率:</w:t>
      </w:r>
      <w:r>
        <w:rPr>
          <w:rFonts w:ascii="方正仿宋_GBK" w:eastAsia="方正仿宋_GBK" w:hAnsi="方正仿宋_GBK" w:cs="方正仿宋_GBK" w:hint="eastAsia"/>
          <w:kern w:val="0"/>
        </w:rPr>
        <w:t>40</w:t>
      </w:r>
      <w:r>
        <w:rPr>
          <w:rFonts w:ascii="方正仿宋_GBK" w:eastAsia="方正仿宋_GBK" w:hAnsi="方正仿宋_GBK" w:cs="方正仿宋_GBK" w:hint="eastAsia"/>
        </w:rPr>
        <w:t>kW及以上（如需根据实际情况采取其他额定功率容量的逆变器，必须经发包人审核通过后使用）</w:t>
      </w:r>
      <w:r>
        <w:rPr>
          <w:rFonts w:ascii="方正仿宋_GBK" w:eastAsia="方正仿宋_GBK" w:hAnsi="方正仿宋_GBK" w:cs="方正仿宋_GBK" w:hint="eastAsia"/>
          <w:kern w:val="0"/>
          <w:lang w:val="de-DE"/>
        </w:rPr>
        <w:t>；</w:t>
      </w:r>
    </w:p>
    <w:p w14:paraId="5D316395"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3.2.2为了确保逆变器长期运行可靠性，</w:t>
      </w:r>
      <w:proofErr w:type="gramStart"/>
      <w:r>
        <w:rPr>
          <w:rFonts w:ascii="方正仿宋_GBK" w:eastAsia="方正仿宋_GBK" w:hAnsi="方正仿宋_GBK" w:cs="方正仿宋_GBK" w:hint="eastAsia"/>
          <w:kern w:val="0"/>
          <w:lang w:val="de-DE"/>
        </w:rPr>
        <w:t>组串逆变器</w:t>
      </w:r>
      <w:proofErr w:type="gramEnd"/>
      <w:r>
        <w:rPr>
          <w:rFonts w:ascii="方正仿宋_GBK" w:eastAsia="方正仿宋_GBK" w:hAnsi="方正仿宋_GBK" w:cs="方正仿宋_GBK" w:hint="eastAsia"/>
          <w:kern w:val="0"/>
          <w:lang w:val="de-DE"/>
        </w:rPr>
        <w:t>单机防护等级不低于IP6</w:t>
      </w:r>
      <w:r>
        <w:rPr>
          <w:rFonts w:ascii="方正仿宋_GBK" w:eastAsia="方正仿宋_GBK" w:hAnsi="方正仿宋_GBK" w:cs="方正仿宋_GBK" w:hint="eastAsia"/>
          <w:kern w:val="0"/>
        </w:rPr>
        <w:t>5</w:t>
      </w:r>
      <w:r>
        <w:rPr>
          <w:rFonts w:ascii="方正仿宋_GBK" w:eastAsia="方正仿宋_GBK" w:hAnsi="方正仿宋_GBK" w:cs="方正仿宋_GBK" w:hint="eastAsia"/>
          <w:kern w:val="0"/>
          <w:lang w:val="de-DE"/>
        </w:rPr>
        <w:t>，逆变器考虑散热；</w:t>
      </w:r>
    </w:p>
    <w:p w14:paraId="4AC639F3"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3.2.3每台逆变器至少具备</w:t>
      </w:r>
      <w:r>
        <w:rPr>
          <w:rFonts w:ascii="方正仿宋_GBK" w:eastAsia="方正仿宋_GBK" w:hAnsi="方正仿宋_GBK" w:cs="方正仿宋_GBK" w:hint="eastAsia"/>
          <w:kern w:val="0"/>
        </w:rPr>
        <w:t>4</w:t>
      </w:r>
      <w:r>
        <w:rPr>
          <w:rFonts w:ascii="方正仿宋_GBK" w:eastAsia="方正仿宋_GBK" w:hAnsi="方正仿宋_GBK" w:cs="方正仿宋_GBK" w:hint="eastAsia"/>
          <w:kern w:val="0"/>
          <w:lang w:val="de-DE"/>
        </w:rPr>
        <w:t>路MPPT；综合考虑光伏电站的运行安全和后期的运</w:t>
      </w:r>
      <w:proofErr w:type="gramStart"/>
      <w:r>
        <w:rPr>
          <w:rFonts w:ascii="方正仿宋_GBK" w:eastAsia="方正仿宋_GBK" w:hAnsi="方正仿宋_GBK" w:cs="方正仿宋_GBK" w:hint="eastAsia"/>
          <w:kern w:val="0"/>
          <w:lang w:val="de-DE"/>
        </w:rPr>
        <w:t>维费用</w:t>
      </w:r>
      <w:proofErr w:type="gramEnd"/>
      <w:r>
        <w:rPr>
          <w:rFonts w:ascii="方正仿宋_GBK" w:eastAsia="方正仿宋_GBK" w:hAnsi="方正仿宋_GBK" w:cs="方正仿宋_GBK" w:hint="eastAsia"/>
          <w:kern w:val="0"/>
          <w:lang w:val="de-DE"/>
        </w:rPr>
        <w:t>等因素，推荐逆变器采用无直流熔断器设计，每</w:t>
      </w:r>
      <w:proofErr w:type="gramStart"/>
      <w:r>
        <w:rPr>
          <w:rFonts w:ascii="方正仿宋_GBK" w:eastAsia="方正仿宋_GBK" w:hAnsi="方正仿宋_GBK" w:cs="方正仿宋_GBK" w:hint="eastAsia"/>
          <w:kern w:val="0"/>
          <w:lang w:val="de-DE"/>
        </w:rPr>
        <w:t>两路组串接入</w:t>
      </w:r>
      <w:proofErr w:type="gramEnd"/>
      <w:r>
        <w:rPr>
          <w:rFonts w:ascii="方正仿宋_GBK" w:eastAsia="方正仿宋_GBK" w:hAnsi="方正仿宋_GBK" w:cs="方正仿宋_GBK" w:hint="eastAsia"/>
          <w:kern w:val="0"/>
          <w:lang w:val="de-DE"/>
        </w:rPr>
        <w:t>一路MPPT；</w:t>
      </w:r>
      <w:proofErr w:type="gramStart"/>
      <w:r>
        <w:rPr>
          <w:rFonts w:ascii="方正仿宋_GBK" w:eastAsia="方正仿宋_GBK" w:hAnsi="方正仿宋_GBK" w:cs="方正仿宋_GBK" w:hint="eastAsia"/>
          <w:kern w:val="0"/>
          <w:lang w:val="de-DE"/>
        </w:rPr>
        <w:t>组串式</w:t>
      </w:r>
      <w:proofErr w:type="gramEnd"/>
      <w:r>
        <w:rPr>
          <w:rFonts w:ascii="方正仿宋_GBK" w:eastAsia="方正仿宋_GBK" w:hAnsi="方正仿宋_GBK" w:cs="方正仿宋_GBK" w:hint="eastAsia"/>
          <w:kern w:val="0"/>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31A9EB8E"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3.2.4组串式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拔高度≤2000米情况下能正常使用。逆变器采取支架安装，防护等级不低于IP6</w:t>
      </w:r>
      <w:r>
        <w:rPr>
          <w:rFonts w:ascii="方正仿宋_GBK" w:eastAsia="方正仿宋_GBK" w:hAnsi="方正仿宋_GBK" w:cs="方正仿宋_GBK" w:hint="eastAsia"/>
          <w:kern w:val="0"/>
        </w:rPr>
        <w:t>5</w:t>
      </w:r>
      <w:r>
        <w:rPr>
          <w:rFonts w:ascii="方正仿宋_GBK" w:eastAsia="方正仿宋_GBK" w:hAnsi="方正仿宋_GBK" w:cs="方正仿宋_GBK" w:hint="eastAsia"/>
          <w:kern w:val="0"/>
          <w:lang w:val="de-DE"/>
        </w:rPr>
        <w:t>；逆</w:t>
      </w:r>
      <w:r>
        <w:rPr>
          <w:rFonts w:ascii="方正仿宋_GBK" w:eastAsia="方正仿宋_GBK" w:hAnsi="方正仿宋_GBK" w:cs="方正仿宋_GBK" w:hint="eastAsia"/>
          <w:kern w:val="0"/>
          <w:lang w:val="de-DE"/>
        </w:rPr>
        <w:lastRenderedPageBreak/>
        <w:t>变器自身配套相应挂板，挂板便于安装且牢固，在逆变器支架上方需安装不锈钢</w:t>
      </w:r>
      <w:r>
        <w:rPr>
          <w:rFonts w:ascii="方正仿宋_GBK" w:eastAsia="方正仿宋_GBK" w:hAnsi="方正仿宋_GBK" w:cs="方正仿宋_GBK" w:hint="eastAsia"/>
          <w:kern w:val="0"/>
        </w:rPr>
        <w:t>或铝合金</w:t>
      </w:r>
      <w:r>
        <w:rPr>
          <w:rFonts w:ascii="方正仿宋_GBK" w:eastAsia="方正仿宋_GBK" w:hAnsi="方正仿宋_GBK" w:cs="方正仿宋_GBK" w:hint="eastAsia"/>
          <w:kern w:val="0"/>
          <w:lang w:val="de-DE"/>
        </w:rPr>
        <w:t>防雨罩（</w:t>
      </w:r>
      <w:r>
        <w:rPr>
          <w:rFonts w:ascii="方正仿宋_GBK" w:eastAsia="方正仿宋_GBK" w:hAnsi="方正仿宋_GBK" w:cs="方正仿宋_GBK" w:hint="eastAsia"/>
          <w:kern w:val="0"/>
        </w:rPr>
        <w:t>厚度不低于2mm，尺寸由发包人根据现场确定</w:t>
      </w:r>
      <w:r>
        <w:rPr>
          <w:rFonts w:ascii="方正仿宋_GBK" w:eastAsia="方正仿宋_GBK" w:hAnsi="方正仿宋_GBK" w:cs="方正仿宋_GBK" w:hint="eastAsia"/>
          <w:kern w:val="0"/>
          <w:lang w:val="de-DE"/>
        </w:rPr>
        <w:t>）；逆变器镶有设备的铭牌，具备对时功能。光伏电站接入电网后，并网点的谐波电压及总谐波电流</w:t>
      </w:r>
      <w:proofErr w:type="gramStart"/>
      <w:r>
        <w:rPr>
          <w:rFonts w:ascii="方正仿宋_GBK" w:eastAsia="方正仿宋_GBK" w:hAnsi="方正仿宋_GBK" w:cs="方正仿宋_GBK" w:hint="eastAsia"/>
          <w:kern w:val="0"/>
          <w:lang w:val="de-DE"/>
        </w:rPr>
        <w:t>分量应满</w:t>
      </w:r>
      <w:proofErr w:type="gramEnd"/>
      <w:r>
        <w:rPr>
          <w:rFonts w:ascii="方正仿宋_GBK" w:eastAsia="方正仿宋_GBK" w:hAnsi="方正仿宋_GBK" w:cs="方正仿宋_GBK" w:hint="eastAsia"/>
          <w:kern w:val="0"/>
          <w:lang w:val="de-DE"/>
        </w:rPr>
        <w:t xml:space="preserve"> GB/T 14549《电能质量-公用电网谐波》的规定。光伏电站谐波主要来源是逆变器，因此逆变器必须采取滤波措施使输出电流能满足并网要求。</w:t>
      </w:r>
    </w:p>
    <w:p w14:paraId="5EBE7CFA"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3.2.5在使用寿命期内必须免费提供app，实现可视化人机界面，具备远程实时查看逆变器工作状态、实时出力负荷、电流、电压、频率、功率因数、发电量、发电功率、设备故障报警和运</w:t>
      </w:r>
      <w:proofErr w:type="gramStart"/>
      <w:r>
        <w:rPr>
          <w:rFonts w:ascii="方正仿宋_GBK" w:eastAsia="方正仿宋_GBK" w:hAnsi="方正仿宋_GBK" w:cs="方正仿宋_GBK" w:hint="eastAsia"/>
          <w:kern w:val="0"/>
          <w:lang w:val="de-DE"/>
        </w:rPr>
        <w:t>维恢复</w:t>
      </w:r>
      <w:proofErr w:type="gramEnd"/>
      <w:r>
        <w:rPr>
          <w:rFonts w:ascii="方正仿宋_GBK" w:eastAsia="方正仿宋_GBK" w:hAnsi="方正仿宋_GBK" w:cs="方正仿宋_GBK" w:hint="eastAsia"/>
          <w:kern w:val="0"/>
          <w:lang w:val="de-DE"/>
        </w:rPr>
        <w:t>等实时工作参数，各种功率曲线、电压曲线、发电量曲线、运行状况及故障报警信息、</w:t>
      </w:r>
      <w:proofErr w:type="gramStart"/>
      <w:r>
        <w:rPr>
          <w:rFonts w:ascii="方正仿宋_GBK" w:eastAsia="方正仿宋_GBK" w:hAnsi="方正仿宋_GBK" w:cs="方正仿宋_GBK" w:hint="eastAsia"/>
          <w:kern w:val="0"/>
          <w:lang w:val="de-DE"/>
        </w:rPr>
        <w:t>降碳减</w:t>
      </w:r>
      <w:proofErr w:type="gramEnd"/>
      <w:r>
        <w:rPr>
          <w:rFonts w:ascii="方正仿宋_GBK" w:eastAsia="方正仿宋_GBK" w:hAnsi="方正仿宋_GBK" w:cs="方正仿宋_GBK" w:hint="eastAsia"/>
          <w:kern w:val="0"/>
          <w:lang w:val="de-DE"/>
        </w:rPr>
        <w:t>排换算等，同时具有数据存储和分析功能，通讯接口丰富，为不同的外围设备提供数据采集传输和控制服务，实现光伏电站数据共享、远程监控、调度管理和经营分析提供参考。</w:t>
      </w:r>
    </w:p>
    <w:p w14:paraId="4CCD6D38" w14:textId="77777777" w:rsidR="00EB59F7" w:rsidRDefault="00000000">
      <w:pPr>
        <w:spacing w:line="560" w:lineRule="exact"/>
        <w:ind w:firstLineChars="0" w:firstLine="0"/>
        <w:rPr>
          <w:rFonts w:ascii="方正仿宋_GBK" w:eastAsia="方正仿宋_GBK" w:hAnsi="方正仿宋_GBK" w:cs="方正仿宋_GBK"/>
          <w:lang w:val="de-DE"/>
        </w:rPr>
      </w:pPr>
      <w:r>
        <w:rPr>
          <w:b/>
          <w:sz w:val="28"/>
          <w:szCs w:val="28"/>
        </w:rPr>
        <w:t>4.光伏方阵设计</w:t>
      </w:r>
    </w:p>
    <w:p w14:paraId="7FE3D47B"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1、光</w:t>
      </w:r>
      <w:proofErr w:type="gramStart"/>
      <w:r>
        <w:rPr>
          <w:rFonts w:ascii="方正仿宋_GBK" w:eastAsia="方正仿宋_GBK" w:hAnsi="方正仿宋_GBK" w:cs="方正仿宋_GBK" w:hint="eastAsia"/>
          <w:kern w:val="0"/>
          <w:lang w:val="de-DE"/>
        </w:rPr>
        <w:t>伏组串及</w:t>
      </w:r>
      <w:proofErr w:type="gramEnd"/>
      <w:r>
        <w:rPr>
          <w:rFonts w:ascii="方正仿宋_GBK" w:eastAsia="方正仿宋_GBK" w:hAnsi="方正仿宋_GBK" w:cs="方正仿宋_GBK" w:hint="eastAsia"/>
          <w:kern w:val="0"/>
          <w:lang w:val="de-DE"/>
        </w:rPr>
        <w:t>方阵接线方案设计：</w:t>
      </w:r>
    </w:p>
    <w:p w14:paraId="625B7C66" w14:textId="77777777" w:rsidR="00EB59F7" w:rsidRDefault="00000000">
      <w:pPr>
        <w:spacing w:line="560" w:lineRule="exact"/>
        <w:ind w:firstLine="480"/>
        <w:rPr>
          <w:lang w:val="de-DE"/>
        </w:rPr>
      </w:pPr>
      <w:r>
        <w:rPr>
          <w:rFonts w:ascii="方正仿宋_GBK" w:eastAsia="方正仿宋_GBK" w:hAnsi="方正仿宋_GBK" w:cs="方正仿宋_GBK" w:hint="eastAsia"/>
        </w:rPr>
        <w:t>本工程为分布式光伏发电工程，拟采用1个并网点，并网电压等级380V。本项目总装机容量约93.72kWp，光伏组件直流电源</w:t>
      </w:r>
      <w:proofErr w:type="gramStart"/>
      <w:r>
        <w:rPr>
          <w:rFonts w:ascii="方正仿宋_GBK" w:eastAsia="方正仿宋_GBK" w:hAnsi="方正仿宋_GBK" w:cs="方正仿宋_GBK" w:hint="eastAsia"/>
        </w:rPr>
        <w:t>经组串</w:t>
      </w:r>
      <w:proofErr w:type="gramEnd"/>
      <w:r>
        <w:rPr>
          <w:rFonts w:ascii="方正仿宋_GBK" w:eastAsia="方正仿宋_GBK" w:hAnsi="方正仿宋_GBK" w:cs="方正仿宋_GBK" w:hint="eastAsia"/>
        </w:rPr>
        <w:t>式逆变器逆变成交流电后至光伏并网柜，经并网柜后以380V出线接入西彭镇政府箱变380V侧（包含对原有配电柜的改造、新增配电柜）。</w:t>
      </w:r>
    </w:p>
    <w:p w14:paraId="6AC04FDC"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2、光伏阵列的布置设计：</w:t>
      </w:r>
    </w:p>
    <w:p w14:paraId="6EC49FF5"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rPr>
        <w:t>新建停车棚和屋面</w:t>
      </w:r>
      <w:r>
        <w:rPr>
          <w:rFonts w:ascii="方正仿宋_GBK" w:eastAsia="方正仿宋_GBK" w:hAnsi="方正仿宋_GBK" w:cs="方正仿宋_GBK" w:hint="eastAsia"/>
          <w:kern w:val="0"/>
          <w:lang w:val="de-DE"/>
        </w:rPr>
        <w:t>等区域综合考虑便利性、美观性、经济性、发电量等因素。</w:t>
      </w:r>
    </w:p>
    <w:p w14:paraId="08396F92"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3、其他要求：项目在冬至日当天上午9点到下午15点之间不出现阴影遮挡现象；设计图纸必须明确标注出阴影影响范围。</w:t>
      </w:r>
    </w:p>
    <w:p w14:paraId="1E79E75E" w14:textId="77777777" w:rsidR="00EB59F7" w:rsidRDefault="00000000">
      <w:pPr>
        <w:pStyle w:val="a7"/>
        <w:spacing w:line="560" w:lineRule="exact"/>
        <w:ind w:firstLine="480"/>
        <w:rPr>
          <w:rFonts w:ascii="方正仿宋_GBK" w:eastAsia="方正仿宋_GBK" w:hAnsi="方正仿宋_GBK" w:cs="方正仿宋_GBK"/>
          <w:kern w:val="0"/>
          <w:lang w:val="de-DE"/>
        </w:rPr>
      </w:pPr>
      <w:r>
        <w:rPr>
          <w:rFonts w:ascii="方正仿宋_GBK" w:eastAsia="方正仿宋_GBK" w:hAnsi="方正仿宋_GBK" w:cs="方正仿宋_GBK" w:hint="eastAsia"/>
          <w:kern w:val="0"/>
          <w:lang w:val="de-DE"/>
        </w:rPr>
        <w:t>4、光伏装机容量</w:t>
      </w:r>
      <w:r>
        <w:rPr>
          <w:rFonts w:ascii="方正仿宋_GBK" w:eastAsia="方正仿宋_GBK" w:hAnsi="方正仿宋_GBK" w:cs="方正仿宋_GBK" w:hint="eastAsia"/>
          <w:kern w:val="0"/>
        </w:rPr>
        <w:t>根据</w:t>
      </w:r>
      <w:r>
        <w:rPr>
          <w:rFonts w:ascii="方正仿宋_GBK" w:eastAsia="方正仿宋_GBK" w:hAnsi="方正仿宋_GBK" w:cs="方正仿宋_GBK" w:hint="eastAsia"/>
          <w:kern w:val="0"/>
          <w:lang w:val="de-DE"/>
        </w:rPr>
        <w:t>实际装机总容量</w:t>
      </w:r>
      <w:r>
        <w:rPr>
          <w:rFonts w:ascii="方正仿宋_GBK" w:eastAsia="方正仿宋_GBK" w:hAnsi="方正仿宋_GBK" w:cs="方正仿宋_GBK" w:hint="eastAsia"/>
          <w:kern w:val="0"/>
        </w:rPr>
        <w:t>确定。</w:t>
      </w:r>
    </w:p>
    <w:p w14:paraId="45ADC4E2" w14:textId="77777777" w:rsidR="00EB59F7" w:rsidRDefault="00000000">
      <w:pPr>
        <w:spacing w:line="560" w:lineRule="exact"/>
        <w:ind w:firstLineChars="0" w:firstLine="0"/>
        <w:rPr>
          <w:rFonts w:ascii="仿宋" w:eastAsia="仿宋" w:hAnsi="仿宋"/>
          <w:sz w:val="28"/>
          <w:szCs w:val="28"/>
        </w:rPr>
      </w:pPr>
      <w:bookmarkStart w:id="78" w:name="_Toc459490889"/>
      <w:r>
        <w:rPr>
          <w:rFonts w:hint="eastAsia"/>
          <w:b/>
          <w:sz w:val="28"/>
          <w:szCs w:val="28"/>
        </w:rPr>
        <w:t>5.辅助技术</w:t>
      </w:r>
      <w:r>
        <w:rPr>
          <w:b/>
          <w:sz w:val="28"/>
          <w:szCs w:val="28"/>
        </w:rPr>
        <w:t>设计</w:t>
      </w:r>
    </w:p>
    <w:p w14:paraId="3666F3BC"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本项目需设置视频监控系统、水冲洗系统、防雷保护系统等，安装在光</w:t>
      </w:r>
      <w:proofErr w:type="gramStart"/>
      <w:r>
        <w:rPr>
          <w:rFonts w:ascii="方正仿宋_GBK" w:eastAsia="方正仿宋_GBK" w:hAnsi="方正仿宋_GBK" w:cs="方正仿宋_GBK" w:hint="eastAsia"/>
          <w:lang w:val="de-DE"/>
        </w:rPr>
        <w:t>伏</w:t>
      </w:r>
      <w:r>
        <w:rPr>
          <w:rFonts w:ascii="方正仿宋_GBK" w:eastAsia="方正仿宋_GBK" w:hAnsi="方正仿宋_GBK" w:cs="方正仿宋_GBK" w:hint="eastAsia"/>
        </w:rPr>
        <w:t>施工</w:t>
      </w:r>
      <w:proofErr w:type="gramEnd"/>
      <w:r>
        <w:rPr>
          <w:rFonts w:ascii="方正仿宋_GBK" w:eastAsia="方正仿宋_GBK" w:hAnsi="方正仿宋_GBK" w:cs="方正仿宋_GBK" w:hint="eastAsia"/>
        </w:rPr>
        <w:t>项目</w:t>
      </w:r>
      <w:r>
        <w:rPr>
          <w:rFonts w:ascii="方正仿宋_GBK" w:eastAsia="方正仿宋_GBK" w:hAnsi="方正仿宋_GBK" w:cs="方正仿宋_GBK" w:hint="eastAsia"/>
        </w:rPr>
        <w:lastRenderedPageBreak/>
        <w:t>所在地</w:t>
      </w:r>
      <w:r>
        <w:rPr>
          <w:rFonts w:ascii="方正仿宋_GBK" w:eastAsia="方正仿宋_GBK" w:hAnsi="方正仿宋_GBK" w:cs="方正仿宋_GBK" w:hint="eastAsia"/>
          <w:lang w:val="de-DE"/>
        </w:rPr>
        <w:t>合适区域。本项目所有支架需满足防腐要求。</w:t>
      </w:r>
    </w:p>
    <w:p w14:paraId="26A140C6" w14:textId="77777777" w:rsidR="00EB59F7" w:rsidRDefault="00000000">
      <w:pPr>
        <w:spacing w:line="560" w:lineRule="exact"/>
        <w:ind w:firstLine="480"/>
        <w:jc w:val="left"/>
        <w:rPr>
          <w:rFonts w:ascii="方正仿宋_GBK" w:eastAsia="方正仿宋_GBK" w:hAnsi="方正仿宋_GBK" w:cs="方正仿宋_GBK"/>
          <w:lang w:val="de-DE"/>
        </w:rPr>
      </w:pPr>
      <w:bookmarkStart w:id="79" w:name="_Toc424811252"/>
      <w:r>
        <w:rPr>
          <w:rFonts w:ascii="方正仿宋_GBK" w:eastAsia="方正仿宋_GBK" w:hAnsi="方正仿宋_GBK" w:cs="方正仿宋_GBK" w:hint="eastAsia"/>
          <w:lang w:val="de-DE"/>
        </w:rPr>
        <w:t>为了提高光伏组件的转换率，本电站设置一套光伏组件冲洗系统，由</w:t>
      </w:r>
      <w:r>
        <w:rPr>
          <w:rFonts w:ascii="方正仿宋_GBK" w:eastAsia="方正仿宋_GBK" w:hAnsi="方正仿宋_GBK" w:cs="方正仿宋_GBK" w:hint="eastAsia"/>
        </w:rPr>
        <w:t>施工项目所在地</w:t>
      </w:r>
      <w:r>
        <w:rPr>
          <w:rFonts w:ascii="方正仿宋_GBK" w:eastAsia="方正仿宋_GBK" w:hAnsi="方正仿宋_GBK" w:cs="方正仿宋_GBK" w:hint="eastAsia"/>
          <w:lang w:val="de-DE"/>
        </w:rPr>
        <w:t>现有给水管或廊道沿线管道分段接入，所需水量和水压由</w:t>
      </w:r>
      <w:r>
        <w:rPr>
          <w:rFonts w:ascii="方正仿宋_GBK" w:eastAsia="方正仿宋_GBK" w:hAnsi="方正仿宋_GBK" w:cs="方正仿宋_GBK" w:hint="eastAsia"/>
        </w:rPr>
        <w:t>施工项目所在地</w:t>
      </w:r>
      <w:r>
        <w:rPr>
          <w:rFonts w:ascii="方正仿宋_GBK" w:eastAsia="方正仿宋_GBK" w:hAnsi="方正仿宋_GBK" w:cs="方正仿宋_GBK" w:hint="eastAsia"/>
          <w:lang w:val="de-DE"/>
        </w:rPr>
        <w:t>内给水系统保证，根据现场实际情况，若压力不足，需增加给水设备，保证冲洗水压。</w:t>
      </w:r>
    </w:p>
    <w:p w14:paraId="133EBEBA"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编制依据和主要引用标准、规范如下：</w:t>
      </w:r>
      <w:bookmarkEnd w:id="79"/>
    </w:p>
    <w:p w14:paraId="6927B465"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1、发包人提供的本工程有关资料和设计任务书；</w:t>
      </w:r>
    </w:p>
    <w:p w14:paraId="334063D4"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2、专业间的技术协作设计条件和有关资料；</w:t>
      </w:r>
    </w:p>
    <w:p w14:paraId="48428D63"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3、国家现行有关给水等设计规范及规程；</w:t>
      </w:r>
    </w:p>
    <w:p w14:paraId="3C36F2D8"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4、满足电站稳定安全运行的其他要求。</w:t>
      </w:r>
    </w:p>
    <w:p w14:paraId="230F272E" w14:textId="77777777" w:rsidR="00EB59F7" w:rsidRDefault="00000000">
      <w:pPr>
        <w:spacing w:line="560" w:lineRule="exact"/>
        <w:ind w:firstLineChars="0" w:firstLine="0"/>
        <w:rPr>
          <w:rFonts w:ascii="仿宋" w:eastAsia="仿宋" w:hAnsi="仿宋"/>
          <w:sz w:val="28"/>
          <w:szCs w:val="28"/>
        </w:rPr>
      </w:pPr>
      <w:r>
        <w:rPr>
          <w:rFonts w:hint="eastAsia"/>
          <w:b/>
          <w:sz w:val="28"/>
          <w:szCs w:val="28"/>
        </w:rPr>
        <w:t>6.</w:t>
      </w:r>
      <w:r>
        <w:rPr>
          <w:rFonts w:hint="eastAsia"/>
          <w:b/>
          <w:bCs/>
          <w:sz w:val="28"/>
          <w:szCs w:val="28"/>
        </w:rPr>
        <w:t>其他通用设计要求</w:t>
      </w:r>
    </w:p>
    <w:p w14:paraId="175ED9F8"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1、</w:t>
      </w:r>
      <w:r>
        <w:rPr>
          <w:rFonts w:ascii="方正仿宋_GBK" w:eastAsia="方正仿宋_GBK" w:hAnsi="方正仿宋_GBK" w:cs="方正仿宋_GBK" w:hint="eastAsia"/>
          <w:lang w:val="de-DE"/>
        </w:rPr>
        <w:t>需在计量点就近分别设计</w:t>
      </w:r>
      <w:r>
        <w:rPr>
          <w:rFonts w:ascii="方正仿宋_GBK" w:eastAsia="方正仿宋_GBK" w:hAnsi="方正仿宋_GBK" w:cs="方正仿宋_GBK" w:hint="eastAsia"/>
        </w:rPr>
        <w:t>两套</w:t>
      </w:r>
      <w:r>
        <w:rPr>
          <w:rFonts w:ascii="方正仿宋_GBK" w:eastAsia="方正仿宋_GBK" w:hAnsi="方正仿宋_GBK" w:cs="方正仿宋_GBK" w:hint="eastAsia"/>
          <w:lang w:val="de-DE"/>
        </w:rPr>
        <w:t>套具备分时计量功能的电力计量装置（</w:t>
      </w:r>
      <w:r>
        <w:rPr>
          <w:rFonts w:ascii="方正仿宋_GBK" w:eastAsia="方正仿宋_GBK" w:hAnsi="方正仿宋_GBK" w:cs="方正仿宋_GBK" w:hint="eastAsia"/>
        </w:rPr>
        <w:t>电网提供一套，</w:t>
      </w:r>
      <w:r>
        <w:rPr>
          <w:rFonts w:ascii="方正仿宋_GBK" w:eastAsia="方正仿宋_GBK" w:hAnsi="方正仿宋_GBK" w:cs="方正仿宋_GBK" w:hint="eastAsia"/>
          <w:lang w:val="de-DE"/>
        </w:rPr>
        <w:t>承包人提供</w:t>
      </w:r>
      <w:r>
        <w:rPr>
          <w:rFonts w:ascii="方正仿宋_GBK" w:eastAsia="方正仿宋_GBK" w:hAnsi="方正仿宋_GBK" w:cs="方正仿宋_GBK" w:hint="eastAsia"/>
        </w:rPr>
        <w:t>一套并负责第三方单位的校核</w:t>
      </w:r>
      <w:r>
        <w:rPr>
          <w:rFonts w:ascii="方正仿宋_GBK" w:eastAsia="方正仿宋_GBK" w:hAnsi="方正仿宋_GBK" w:cs="方正仿宋_GBK" w:hint="eastAsia"/>
          <w:lang w:val="de-DE"/>
        </w:rPr>
        <w:t>）。</w:t>
      </w:r>
    </w:p>
    <w:p w14:paraId="2CDCB2CC"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2、</w:t>
      </w:r>
      <w:r>
        <w:rPr>
          <w:rFonts w:ascii="方正仿宋_GBK" w:eastAsia="方正仿宋_GBK" w:hAnsi="方正仿宋_GBK" w:cs="方正仿宋_GBK" w:hint="eastAsia"/>
          <w:lang w:val="de-DE"/>
        </w:rPr>
        <w:t>视频监控设备根据项目实际安装位置合理布局，确保从后台可以看到光伏场区各个位置。</w:t>
      </w:r>
    </w:p>
    <w:p w14:paraId="29C3FC53"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3、</w:t>
      </w:r>
      <w:r>
        <w:rPr>
          <w:rFonts w:ascii="方正仿宋_GBK" w:eastAsia="方正仿宋_GBK" w:hAnsi="方正仿宋_GBK" w:cs="方正仿宋_GBK" w:hint="eastAsia"/>
          <w:lang w:val="de-DE"/>
        </w:rPr>
        <w:t>对于</w:t>
      </w:r>
      <w:r>
        <w:rPr>
          <w:rFonts w:ascii="方正仿宋_GBK" w:eastAsia="方正仿宋_GBK" w:hAnsi="方正仿宋_GBK" w:cs="方正仿宋_GBK" w:hint="eastAsia"/>
        </w:rPr>
        <w:t>新建停车棚顶和混凝土屋顶</w:t>
      </w:r>
      <w:r>
        <w:rPr>
          <w:rFonts w:ascii="方正仿宋_GBK" w:eastAsia="方正仿宋_GBK" w:hAnsi="方正仿宋_GBK" w:cs="方正仿宋_GBK" w:hint="eastAsia"/>
          <w:lang w:val="de-DE"/>
        </w:rPr>
        <w:t>安装的光伏发电项目，需要同步完成清洗水管的安装，间隔不超过25米预留接清洗软管的接水口。</w:t>
      </w:r>
    </w:p>
    <w:p w14:paraId="5EB3C92D"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4</w:t>
      </w:r>
      <w:r>
        <w:rPr>
          <w:rFonts w:ascii="方正仿宋_GBK" w:eastAsia="方正仿宋_GBK" w:hAnsi="方正仿宋_GBK" w:cs="方正仿宋_GBK" w:hint="eastAsia"/>
          <w:lang w:val="de-DE"/>
        </w:rPr>
        <w:t>、对于</w:t>
      </w:r>
      <w:r>
        <w:rPr>
          <w:rFonts w:ascii="方正仿宋_GBK" w:eastAsia="方正仿宋_GBK" w:hAnsi="方正仿宋_GBK" w:cs="方正仿宋_GBK" w:hint="eastAsia"/>
        </w:rPr>
        <w:t>新建停车棚顶和混凝土屋顶</w:t>
      </w:r>
      <w:r>
        <w:rPr>
          <w:rFonts w:ascii="方正仿宋_GBK" w:eastAsia="方正仿宋_GBK" w:hAnsi="方正仿宋_GBK" w:cs="方正仿宋_GBK" w:hint="eastAsia"/>
          <w:lang w:val="de-DE"/>
        </w:rPr>
        <w:t>安装的光伏发电项目，需要在所有人员进出口处加装明显的安全警示标识。</w:t>
      </w:r>
    </w:p>
    <w:p w14:paraId="3239B910"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5、</w:t>
      </w:r>
      <w:r>
        <w:rPr>
          <w:rFonts w:ascii="方正仿宋_GBK" w:eastAsia="方正仿宋_GBK" w:hAnsi="方正仿宋_GBK" w:cs="方正仿宋_GBK" w:hint="eastAsia"/>
          <w:lang w:val="de-DE"/>
        </w:rPr>
        <w:t>本项目光</w:t>
      </w:r>
      <w:proofErr w:type="gramStart"/>
      <w:r>
        <w:rPr>
          <w:rFonts w:ascii="方正仿宋_GBK" w:eastAsia="方正仿宋_GBK" w:hAnsi="方正仿宋_GBK" w:cs="方正仿宋_GBK" w:hint="eastAsia"/>
          <w:lang w:val="de-DE"/>
        </w:rPr>
        <w:t>伏</w:t>
      </w:r>
      <w:proofErr w:type="gramEnd"/>
      <w:r>
        <w:rPr>
          <w:rFonts w:ascii="方正仿宋_GBK" w:eastAsia="方正仿宋_GBK" w:hAnsi="方正仿宋_GBK" w:cs="方正仿宋_GBK" w:hint="eastAsia"/>
          <w:lang w:val="de-DE"/>
        </w:rPr>
        <w:t>系统效率的最低要求为82%（光</w:t>
      </w:r>
      <w:proofErr w:type="gramStart"/>
      <w:r>
        <w:rPr>
          <w:rFonts w:ascii="方正仿宋_GBK" w:eastAsia="方正仿宋_GBK" w:hAnsi="方正仿宋_GBK" w:cs="方正仿宋_GBK" w:hint="eastAsia"/>
          <w:lang w:val="de-DE"/>
        </w:rPr>
        <w:t>伏系统</w:t>
      </w:r>
      <w:proofErr w:type="gramEnd"/>
      <w:r>
        <w:rPr>
          <w:rFonts w:ascii="方正仿宋_GBK" w:eastAsia="方正仿宋_GBK" w:hAnsi="方正仿宋_GBK" w:cs="方正仿宋_GBK" w:hint="eastAsia"/>
          <w:lang w:val="de-DE"/>
        </w:rPr>
        <w:t>效率的最低要求按中标单位投标文件中明确提供系统效率数值为准），电站竣工移交前必须保证项目组件表面清洁。</w:t>
      </w:r>
    </w:p>
    <w:p w14:paraId="6B7D5BF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光</w:t>
      </w:r>
      <w:proofErr w:type="gramStart"/>
      <w:r>
        <w:rPr>
          <w:rFonts w:ascii="方正仿宋_GBK" w:eastAsia="方正仿宋_GBK" w:hAnsi="方正仿宋_GBK" w:cs="方正仿宋_GBK" w:hint="eastAsia"/>
          <w:lang w:val="de-DE"/>
        </w:rPr>
        <w:t>伏区域</w:t>
      </w:r>
      <w:proofErr w:type="gramEnd"/>
      <w:r>
        <w:rPr>
          <w:rFonts w:ascii="方正仿宋_GBK" w:eastAsia="方正仿宋_GBK" w:hAnsi="方正仿宋_GBK" w:cs="方正仿宋_GBK" w:hint="eastAsia"/>
          <w:lang w:val="de-DE"/>
        </w:rPr>
        <w:t>设置围栏、栏杆等，必须符合设计和规范要求，安装齐全并牢固，安全标示牌、警告牌齐全。设计单位在编制建设项目的初步设计文件时，应同时编制安全专篇，安全设施的设计必须符合国家标准以及行业标准。</w:t>
      </w:r>
    </w:p>
    <w:p w14:paraId="433F46E3"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7、</w:t>
      </w:r>
      <w:r>
        <w:rPr>
          <w:rFonts w:ascii="方正仿宋_GBK" w:eastAsia="方正仿宋_GBK" w:hAnsi="方正仿宋_GBK" w:cs="方正仿宋_GBK" w:hint="eastAsia"/>
          <w:lang w:val="de-DE"/>
        </w:rPr>
        <w:t>太阳能光伏发电系统内的电气系统接地装置需连接可靠，接地电阻经检测符合</w:t>
      </w:r>
      <w:r>
        <w:rPr>
          <w:rFonts w:ascii="方正仿宋_GBK" w:eastAsia="方正仿宋_GBK" w:hAnsi="方正仿宋_GBK" w:cs="方正仿宋_GBK" w:hint="eastAsia"/>
          <w:lang w:val="de-DE"/>
        </w:rPr>
        <w:lastRenderedPageBreak/>
        <w:t>国家规范要求。</w:t>
      </w:r>
    </w:p>
    <w:p w14:paraId="6D8F590A"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8、</w:t>
      </w:r>
      <w:r>
        <w:rPr>
          <w:rFonts w:ascii="方正仿宋_GBK" w:eastAsia="方正仿宋_GBK" w:hAnsi="方正仿宋_GBK" w:cs="方正仿宋_GBK" w:hint="eastAsia"/>
          <w:lang w:val="de-DE"/>
        </w:rPr>
        <w:t>电气设备孔洞需进行封堵，消防器材配置合理，符合消防要求。</w:t>
      </w:r>
    </w:p>
    <w:p w14:paraId="2F57C806"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9、</w:t>
      </w:r>
      <w:r>
        <w:rPr>
          <w:rFonts w:ascii="方正仿宋_GBK" w:eastAsia="方正仿宋_GBK" w:hAnsi="方正仿宋_GBK" w:cs="方正仿宋_GBK" w:hint="eastAsia"/>
          <w:lang w:val="de-DE"/>
        </w:rPr>
        <w:t>光伏组件及组件至逆变器之间的电缆应有固定和保护措施，同时考虑电缆防晒措施，动力电缆和控制电缆分开排列并满足间距规范要求。</w:t>
      </w:r>
    </w:p>
    <w:p w14:paraId="55A15D87"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10、</w:t>
      </w:r>
      <w:r>
        <w:rPr>
          <w:rFonts w:ascii="方正仿宋_GBK" w:eastAsia="方正仿宋_GBK" w:hAnsi="方正仿宋_GBK" w:cs="方正仿宋_GBK" w:hint="eastAsia"/>
          <w:lang w:val="de-DE"/>
        </w:rPr>
        <w:t>太阳能光伏发电系统各项控制功能及安全保护动作准确、可靠。</w:t>
      </w:r>
    </w:p>
    <w:p w14:paraId="2A8DEB98"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11、</w:t>
      </w:r>
      <w:r>
        <w:rPr>
          <w:rFonts w:ascii="方正仿宋_GBK" w:eastAsia="方正仿宋_GBK" w:hAnsi="方正仿宋_GBK" w:cs="方正仿宋_GBK" w:hint="eastAsia"/>
          <w:lang w:val="de-DE"/>
        </w:rPr>
        <w:t>安装于室外的设备应具有安全防护设施，需采取防雷、防尘、防雨、防冻等措施。</w:t>
      </w:r>
    </w:p>
    <w:p w14:paraId="2194011C"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rPr>
        <w:t>12、</w:t>
      </w:r>
      <w:r>
        <w:rPr>
          <w:rFonts w:ascii="方正仿宋_GBK" w:eastAsia="方正仿宋_GBK" w:hAnsi="方正仿宋_GBK" w:cs="方正仿宋_GBK" w:hint="eastAsia"/>
          <w:lang w:val="de-DE"/>
        </w:rPr>
        <w:t>电缆沟、电缆井等应具有防水、排水措施。</w:t>
      </w:r>
    </w:p>
    <w:p w14:paraId="45FB4F4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1</w:t>
      </w:r>
      <w:r>
        <w:rPr>
          <w:rFonts w:ascii="方正仿宋_GBK" w:eastAsia="方正仿宋_GBK" w:hAnsi="方正仿宋_GBK" w:cs="方正仿宋_GBK" w:hint="eastAsia"/>
        </w:rPr>
        <w:t>3</w:t>
      </w:r>
      <w:r>
        <w:rPr>
          <w:rFonts w:ascii="方正仿宋_GBK" w:eastAsia="方正仿宋_GBK" w:hAnsi="方正仿宋_GBK" w:cs="方正仿宋_GBK" w:hint="eastAsia"/>
          <w:lang w:val="de-DE"/>
        </w:rPr>
        <w:t>、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w:t>
      </w:r>
      <w:r>
        <w:rPr>
          <w:rFonts w:ascii="方正仿宋_GBK" w:eastAsia="方正仿宋_GBK" w:hAnsi="方正仿宋_GBK" w:cs="方正仿宋_GBK" w:hint="eastAsia"/>
        </w:rPr>
        <w:t>投运质保期内</w:t>
      </w:r>
      <w:r>
        <w:rPr>
          <w:rFonts w:ascii="方正仿宋_GBK" w:eastAsia="方正仿宋_GBK" w:hAnsi="方正仿宋_GBK" w:cs="方正仿宋_GBK" w:hint="eastAsia"/>
          <w:lang w:val="de-DE"/>
        </w:rPr>
        <w:t>的</w:t>
      </w:r>
      <w:r>
        <w:rPr>
          <w:rFonts w:ascii="方正仿宋_GBK" w:eastAsia="方正仿宋_GBK" w:hAnsi="方正仿宋_GBK" w:cs="方正仿宋_GBK" w:hint="eastAsia"/>
        </w:rPr>
        <w:t>运行</w:t>
      </w:r>
      <w:r>
        <w:rPr>
          <w:rFonts w:ascii="方正仿宋_GBK" w:eastAsia="方正仿宋_GBK" w:hAnsi="方正仿宋_GBK" w:cs="方正仿宋_GBK" w:hint="eastAsia"/>
          <w:lang w:val="de-DE"/>
        </w:rPr>
        <w:t>通信费用。</w:t>
      </w:r>
    </w:p>
    <w:p w14:paraId="551E761F" w14:textId="77777777" w:rsidR="00EB59F7" w:rsidRDefault="00000000">
      <w:pPr>
        <w:spacing w:line="560" w:lineRule="exact"/>
        <w:ind w:firstLine="480"/>
        <w:jc w:val="left"/>
        <w:rPr>
          <w:rFonts w:ascii="方正仿宋_GBK" w:eastAsia="方正仿宋_GBK" w:hAnsi="方正仿宋_GBK" w:cs="方正仿宋_GBK"/>
        </w:rPr>
        <w:sectPr w:rsidR="00EB59F7">
          <w:headerReference w:type="even" r:id="rId9"/>
          <w:headerReference w:type="default" r:id="rId10"/>
          <w:footerReference w:type="even" r:id="rId11"/>
          <w:footerReference w:type="default" r:id="rId12"/>
          <w:headerReference w:type="first" r:id="rId13"/>
          <w:footerReference w:type="first" r:id="rId14"/>
          <w:pgSz w:w="11907" w:h="16840"/>
          <w:pgMar w:top="1474" w:right="1418" w:bottom="1474" w:left="1474" w:header="851" w:footer="1021" w:gutter="0"/>
          <w:cols w:space="720"/>
          <w:docGrid w:type="lines" w:linePitch="326"/>
        </w:sectPr>
      </w:pPr>
      <w:r>
        <w:rPr>
          <w:rFonts w:ascii="方正仿宋_GBK" w:eastAsia="方正仿宋_GBK" w:hAnsi="方正仿宋_GBK" w:cs="方正仿宋_GBK" w:hint="eastAsia"/>
          <w:lang w:val="de-DE"/>
        </w:rPr>
        <w:t>（14）</w:t>
      </w:r>
      <w:r>
        <w:rPr>
          <w:rFonts w:ascii="方正仿宋_GBK" w:eastAsia="方正仿宋_GBK" w:hAnsi="方正仿宋_GBK" w:cs="方正仿宋_GBK" w:hint="eastAsia"/>
        </w:rPr>
        <w:t>检修通道</w:t>
      </w:r>
      <w:proofErr w:type="gramStart"/>
      <w:r>
        <w:rPr>
          <w:rFonts w:ascii="方正仿宋_GBK" w:eastAsia="方正仿宋_GBK" w:hAnsi="方正仿宋_GBK" w:cs="方正仿宋_GBK" w:hint="eastAsia"/>
        </w:rPr>
        <w:t>须设置</w:t>
      </w:r>
      <w:proofErr w:type="gramEnd"/>
      <w:r>
        <w:rPr>
          <w:rFonts w:ascii="方正仿宋_GBK" w:eastAsia="方正仿宋_GBK" w:hAnsi="方正仿宋_GBK" w:cs="方正仿宋_GBK" w:hint="eastAsia"/>
        </w:rPr>
        <w:t>跨越屋顶分区域时的矮小女儿墙的步道。</w:t>
      </w:r>
    </w:p>
    <w:p w14:paraId="0CA656BC" w14:textId="77777777" w:rsidR="00EB59F7" w:rsidRDefault="00000000">
      <w:pPr>
        <w:spacing w:line="560" w:lineRule="exact"/>
        <w:ind w:firstLineChars="0" w:firstLine="0"/>
        <w:jc w:val="center"/>
        <w:outlineLvl w:val="1"/>
        <w:rPr>
          <w:rFonts w:ascii="仿宋" w:eastAsia="仿宋" w:hAnsi="仿宋"/>
          <w:b/>
          <w:bCs/>
          <w:sz w:val="48"/>
          <w:szCs w:val="48"/>
        </w:rPr>
      </w:pPr>
      <w:r>
        <w:rPr>
          <w:rFonts w:ascii="仿宋" w:eastAsia="仿宋" w:hAnsi="仿宋"/>
          <w:b/>
          <w:bCs/>
          <w:sz w:val="48"/>
          <w:szCs w:val="48"/>
        </w:rPr>
        <w:lastRenderedPageBreak/>
        <w:t>第</w:t>
      </w:r>
      <w:r>
        <w:rPr>
          <w:rFonts w:ascii="仿宋" w:eastAsia="仿宋" w:hAnsi="仿宋" w:hint="eastAsia"/>
          <w:b/>
          <w:bCs/>
          <w:sz w:val="48"/>
          <w:szCs w:val="48"/>
        </w:rPr>
        <w:t>二</w:t>
      </w:r>
      <w:r>
        <w:rPr>
          <w:rFonts w:ascii="仿宋" w:eastAsia="仿宋" w:hAnsi="仿宋"/>
          <w:b/>
          <w:bCs/>
          <w:sz w:val="48"/>
          <w:szCs w:val="48"/>
        </w:rPr>
        <w:t>节</w:t>
      </w:r>
      <w:bookmarkEnd w:id="50"/>
      <w:bookmarkEnd w:id="51"/>
      <w:bookmarkEnd w:id="52"/>
      <w:bookmarkEnd w:id="53"/>
      <w:bookmarkEnd w:id="54"/>
      <w:bookmarkEnd w:id="55"/>
      <w:bookmarkEnd w:id="56"/>
      <w:bookmarkEnd w:id="57"/>
      <w:r>
        <w:rPr>
          <w:rFonts w:ascii="仿宋" w:eastAsia="仿宋" w:hAnsi="仿宋" w:hint="eastAsia"/>
          <w:b/>
          <w:bCs/>
          <w:sz w:val="48"/>
          <w:szCs w:val="48"/>
        </w:rPr>
        <w:t xml:space="preserve"> 电气</w:t>
      </w:r>
      <w:r>
        <w:rPr>
          <w:rFonts w:ascii="仿宋" w:eastAsia="仿宋" w:hAnsi="仿宋"/>
          <w:b/>
          <w:bCs/>
          <w:sz w:val="48"/>
          <w:szCs w:val="48"/>
        </w:rPr>
        <w:t>设计</w:t>
      </w:r>
      <w:bookmarkStart w:id="80" w:name="_Toc300346206"/>
      <w:bookmarkStart w:id="81" w:name="_Toc246046945"/>
      <w:bookmarkStart w:id="82" w:name="_Toc249345678"/>
      <w:bookmarkStart w:id="83" w:name="_Toc297548542"/>
      <w:bookmarkStart w:id="84" w:name="_Toc277520494"/>
      <w:bookmarkStart w:id="85" w:name="_Toc298243906"/>
      <w:bookmarkStart w:id="86" w:name="_Toc297561261"/>
      <w:bookmarkStart w:id="87" w:name="_Toc459490890"/>
      <w:bookmarkEnd w:id="78"/>
    </w:p>
    <w:bookmarkEnd w:id="80"/>
    <w:bookmarkEnd w:id="81"/>
    <w:bookmarkEnd w:id="82"/>
    <w:bookmarkEnd w:id="83"/>
    <w:bookmarkEnd w:id="84"/>
    <w:bookmarkEnd w:id="85"/>
    <w:bookmarkEnd w:id="86"/>
    <w:bookmarkEnd w:id="87"/>
    <w:p w14:paraId="645A2B1C" w14:textId="77777777" w:rsidR="00EB59F7" w:rsidRDefault="00000000">
      <w:pPr>
        <w:spacing w:line="560" w:lineRule="exact"/>
        <w:ind w:firstLineChars="0" w:firstLine="0"/>
        <w:jc w:val="left"/>
        <w:outlineLvl w:val="1"/>
        <w:rPr>
          <w:rFonts w:ascii="仿宋" w:eastAsia="仿宋" w:hAnsi="仿宋"/>
          <w:b/>
          <w:bCs/>
          <w:sz w:val="28"/>
          <w:szCs w:val="28"/>
        </w:rPr>
      </w:pPr>
      <w:r>
        <w:rPr>
          <w:rFonts w:hint="eastAsia"/>
          <w:b/>
          <w:sz w:val="28"/>
          <w:szCs w:val="28"/>
        </w:rPr>
        <w:t>1.</w:t>
      </w:r>
      <w:r>
        <w:rPr>
          <w:rFonts w:ascii="仿宋" w:eastAsia="仿宋" w:hAnsi="仿宋" w:hint="eastAsia"/>
          <w:b/>
          <w:sz w:val="28"/>
          <w:szCs w:val="28"/>
        </w:rPr>
        <w:t>设计依据</w:t>
      </w:r>
    </w:p>
    <w:p w14:paraId="7234AF94" w14:textId="77777777" w:rsidR="00EB59F7" w:rsidRDefault="00000000">
      <w:pPr>
        <w:spacing w:line="560" w:lineRule="exact"/>
        <w:ind w:firstLine="480"/>
        <w:jc w:val="left"/>
        <w:rPr>
          <w:rFonts w:ascii="方正仿宋_GBK" w:eastAsia="方正仿宋_GBK" w:hAnsi="方正仿宋_GBK" w:cs="方正仿宋_GBK"/>
          <w:lang w:val="de-DE"/>
        </w:rPr>
      </w:pPr>
      <w:bookmarkStart w:id="88" w:name="_Toc455307077"/>
      <w:bookmarkStart w:id="89" w:name="_Toc459490895"/>
      <w:bookmarkStart w:id="90" w:name="_Toc297548547"/>
      <w:bookmarkStart w:id="91" w:name="_Toc277520499"/>
      <w:bookmarkStart w:id="92" w:name="_Toc298243911"/>
      <w:bookmarkStart w:id="93" w:name="_Toc300346211"/>
      <w:bookmarkStart w:id="94" w:name="_Toc297561266"/>
      <w:r>
        <w:rPr>
          <w:rFonts w:ascii="方正仿宋_GBK" w:eastAsia="方正仿宋_GBK" w:hAnsi="方正仿宋_GBK" w:cs="方正仿宋_GBK" w:hint="eastAsia"/>
          <w:lang w:val="de-DE"/>
        </w:rPr>
        <w:t>编制依据和主要引用标准、规范如下：(以最新版本为准)</w:t>
      </w:r>
    </w:p>
    <w:p w14:paraId="6A40BBD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《光伏发电站接入电力系统设计规范》GB/T 50866 </w:t>
      </w:r>
    </w:p>
    <w:p w14:paraId="507444A2"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《光伏发电站设计规范》GB50797</w:t>
      </w:r>
    </w:p>
    <w:p w14:paraId="1779E6E7"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《电力工程电缆设计标准》GB 50217</w:t>
      </w:r>
    </w:p>
    <w:p w14:paraId="3A9BDC8C"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《建筑物防雷设计规范》GB50057 </w:t>
      </w:r>
    </w:p>
    <w:p w14:paraId="0868BC48"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《外壳防护等级》GB/T4208</w:t>
      </w:r>
    </w:p>
    <w:p w14:paraId="350BCC55"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《电力工程直流系统设计技术规程》DL/T5044 </w:t>
      </w:r>
    </w:p>
    <w:p w14:paraId="20AA98D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《交流电气装置的过电压保护和绝缘配合》GB/T 50064</w:t>
      </w:r>
    </w:p>
    <w:p w14:paraId="4BB75B22"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《电力装置电测量仪表装置设计规范》GB／T 50063</w:t>
      </w:r>
    </w:p>
    <w:p w14:paraId="54300310"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《电力装置的继电保护和自动装置设计规范》GB/T 50062</w:t>
      </w:r>
    </w:p>
    <w:p w14:paraId="50F2633D"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《电气装置安装工程接地装置施工及验收规范》GB 50169 </w:t>
      </w:r>
    </w:p>
    <w:p w14:paraId="7DD6009C"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《交流电气装置接地设计规范》GB 50065</w:t>
      </w:r>
    </w:p>
    <w:p w14:paraId="15E25EA1"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《电子设备雷击试验方法》GB/T 3482</w:t>
      </w:r>
    </w:p>
    <w:p w14:paraId="28550701"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《太阳能光伏与建筑一体化技术规程》DB34/ 5006 </w:t>
      </w:r>
    </w:p>
    <w:p w14:paraId="60FA73E6"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《建筑设计防火规范(2018年版)》GB 50016 </w:t>
      </w:r>
    </w:p>
    <w:p w14:paraId="033D23C9"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《光伏发电站监控系统技术要求》GB/T 31366</w:t>
      </w:r>
    </w:p>
    <w:p w14:paraId="5B9298B4"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《分布式电源接入电网技术规定》Q/GDW480 </w:t>
      </w:r>
    </w:p>
    <w:p w14:paraId="21F9248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《低压配电设计规范》GB 50054</w:t>
      </w:r>
    </w:p>
    <w:p w14:paraId="6DFC5365"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本项目所在地电网公司及相关各方的现有技术文件（如载荷评估报告、可行性研究报告、电力接入意见函）等其他相关的国家、行业标准规范、设计手册，</w:t>
      </w:r>
      <w:r>
        <w:rPr>
          <w:rFonts w:ascii="方正仿宋_GBK" w:eastAsia="方正仿宋_GBK" w:hAnsi="方正仿宋_GBK" w:cs="方正仿宋_GBK" w:hint="eastAsia"/>
        </w:rPr>
        <w:t>以及发包人的工作联系函</w:t>
      </w:r>
      <w:r>
        <w:rPr>
          <w:rFonts w:ascii="方正仿宋_GBK" w:eastAsia="方正仿宋_GBK" w:hAnsi="方正仿宋_GBK" w:cs="方正仿宋_GBK" w:hint="eastAsia"/>
          <w:lang w:val="de-DE"/>
        </w:rPr>
        <w:t>。</w:t>
      </w:r>
    </w:p>
    <w:p w14:paraId="0418348B" w14:textId="77777777" w:rsidR="00EB59F7" w:rsidRDefault="00000000">
      <w:pPr>
        <w:spacing w:line="560" w:lineRule="exact"/>
        <w:ind w:firstLineChars="0" w:firstLine="0"/>
        <w:jc w:val="left"/>
        <w:outlineLvl w:val="1"/>
        <w:rPr>
          <w:rFonts w:ascii="仿宋" w:eastAsia="仿宋" w:hAnsi="仿宋"/>
          <w:b/>
          <w:bCs/>
          <w:sz w:val="28"/>
          <w:szCs w:val="28"/>
        </w:rPr>
      </w:pPr>
      <w:r>
        <w:rPr>
          <w:rFonts w:hint="eastAsia"/>
          <w:b/>
          <w:sz w:val="28"/>
          <w:szCs w:val="28"/>
        </w:rPr>
        <w:t>2.</w:t>
      </w:r>
      <w:r>
        <w:rPr>
          <w:b/>
          <w:bCs/>
          <w:sz w:val="28"/>
          <w:szCs w:val="28"/>
        </w:rPr>
        <w:t>主要电气设备选择</w:t>
      </w:r>
    </w:p>
    <w:p w14:paraId="2FA46CDF"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电站主要电气设备选择原则：在满足正常运行、短路和过电压等各种要求的前提下，选择有成熟运行经验、技术先进、安装运行维护方便和经济合理的产品。</w:t>
      </w:r>
    </w:p>
    <w:p w14:paraId="51F17F94"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2.1 </w:t>
      </w:r>
      <w:r>
        <w:rPr>
          <w:rFonts w:ascii="方正仿宋_GBK" w:eastAsia="方正仿宋_GBK" w:hAnsi="方正仿宋_GBK" w:cs="方正仿宋_GBK" w:hint="eastAsia"/>
        </w:rPr>
        <w:t>电气成套设备</w:t>
      </w:r>
      <w:r>
        <w:rPr>
          <w:rFonts w:ascii="方正仿宋_GBK" w:eastAsia="方正仿宋_GBK" w:hAnsi="方正仿宋_GBK" w:cs="方正仿宋_GBK" w:hint="eastAsia"/>
          <w:lang w:val="de-DE"/>
        </w:rPr>
        <w:t>（</w:t>
      </w:r>
      <w:r>
        <w:rPr>
          <w:rFonts w:ascii="方正仿宋_GBK" w:eastAsia="方正仿宋_GBK" w:hAnsi="方正仿宋_GBK" w:cs="方正仿宋_GBK" w:hint="eastAsia"/>
        </w:rPr>
        <w:t>包含并网柜、充电站出线柜等，</w:t>
      </w:r>
      <w:r>
        <w:rPr>
          <w:rFonts w:ascii="方正仿宋_GBK" w:eastAsia="方正仿宋_GBK" w:hAnsi="方正仿宋_GBK" w:cs="方正仿宋_GBK" w:hint="eastAsia"/>
          <w:lang w:val="de-DE"/>
        </w:rPr>
        <w:t>额定电压0.4kV，</w:t>
      </w:r>
      <w:r>
        <w:rPr>
          <w:rFonts w:ascii="方正仿宋_GBK" w:eastAsia="方正仿宋_GBK" w:hAnsi="方正仿宋_GBK" w:cs="方正仿宋_GBK" w:hint="eastAsia"/>
        </w:rPr>
        <w:t>防护等级满足所安装位置的要求</w:t>
      </w:r>
      <w:r>
        <w:rPr>
          <w:rFonts w:ascii="方正仿宋_GBK" w:eastAsia="方正仿宋_GBK" w:hAnsi="方正仿宋_GBK" w:cs="方正仿宋_GBK" w:hint="eastAsia"/>
          <w:lang w:val="de-DE"/>
        </w:rPr>
        <w:t>）。</w:t>
      </w:r>
    </w:p>
    <w:p w14:paraId="38B81F11"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0.4kV</w:t>
      </w:r>
      <w:r>
        <w:rPr>
          <w:rFonts w:ascii="方正仿宋_GBK" w:eastAsia="方正仿宋_GBK" w:hAnsi="方正仿宋_GBK" w:cs="方正仿宋_GBK" w:hint="eastAsia"/>
        </w:rPr>
        <w:t>电气成套开关</w:t>
      </w:r>
      <w:r>
        <w:rPr>
          <w:rFonts w:ascii="方正仿宋_GBK" w:eastAsia="方正仿宋_GBK" w:hAnsi="方正仿宋_GBK" w:cs="方正仿宋_GBK" w:hint="eastAsia"/>
          <w:lang w:val="de-DE"/>
        </w:rPr>
        <w:t>柜</w:t>
      </w:r>
      <w:r>
        <w:rPr>
          <w:rFonts w:ascii="方正仿宋_GBK" w:eastAsia="方正仿宋_GBK" w:hAnsi="方正仿宋_GBK" w:cs="方正仿宋_GBK" w:hint="eastAsia"/>
        </w:rPr>
        <w:t>使用</w:t>
      </w:r>
      <w:proofErr w:type="gramStart"/>
      <w:r>
        <w:rPr>
          <w:rFonts w:ascii="方正仿宋_GBK" w:eastAsia="方正仿宋_GBK" w:hAnsi="方正仿宋_GBK" w:cs="方正仿宋_GBK" w:hint="eastAsia"/>
        </w:rPr>
        <w:t>标准柜型</w:t>
      </w:r>
      <w:proofErr w:type="gramEnd"/>
      <w:r>
        <w:rPr>
          <w:rFonts w:ascii="方正仿宋_GBK" w:eastAsia="方正仿宋_GBK" w:hAnsi="方正仿宋_GBK" w:cs="方正仿宋_GBK" w:hint="eastAsia"/>
        </w:rPr>
        <w:t>800mm×600mm×2200mm（具体根据发包人的要求）</w:t>
      </w:r>
      <w:r>
        <w:rPr>
          <w:rFonts w:ascii="方正仿宋_GBK" w:eastAsia="方正仿宋_GBK" w:hAnsi="方正仿宋_GBK" w:cs="方正仿宋_GBK" w:hint="eastAsia"/>
          <w:lang w:val="de-DE"/>
        </w:rPr>
        <w:t>，采用绝缘型结构，一次元件主要包括断路器、电流互感器、避雷器等，运行灵活、供电可靠。</w:t>
      </w:r>
      <w:bookmarkStart w:id="95" w:name="OLE_LINK240"/>
      <w:bookmarkStart w:id="96" w:name="OLE_LINK238"/>
    </w:p>
    <w:p w14:paraId="0A8CA1E6" w14:textId="77777777" w:rsidR="00EB59F7" w:rsidRDefault="00000000">
      <w:pPr>
        <w:spacing w:line="560" w:lineRule="exact"/>
        <w:ind w:firstLine="480"/>
        <w:jc w:val="left"/>
        <w:rPr>
          <w:rFonts w:ascii="方正仿宋_GBK" w:eastAsia="方正仿宋_GBK" w:hAnsi="方正仿宋_GBK" w:cs="方正仿宋_GBK"/>
          <w:lang w:val="de-DE"/>
        </w:rPr>
      </w:pPr>
      <w:bookmarkStart w:id="97" w:name="OLE_LINK245"/>
      <w:r>
        <w:rPr>
          <w:rFonts w:ascii="方正仿宋_GBK" w:eastAsia="方正仿宋_GBK" w:hAnsi="方正仿宋_GBK" w:cs="方正仿宋_GBK" w:hint="eastAsia"/>
          <w:lang w:val="de-DE"/>
        </w:rPr>
        <w:t>2.2 围栏</w:t>
      </w:r>
    </w:p>
    <w:p w14:paraId="502BBC69"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无女儿墙</w:t>
      </w:r>
      <w:r>
        <w:rPr>
          <w:rFonts w:ascii="方正仿宋_GBK" w:eastAsia="方正仿宋_GBK" w:hAnsi="方正仿宋_GBK" w:cs="方正仿宋_GBK" w:hint="eastAsia"/>
        </w:rPr>
        <w:t>和女儿墙高度不满足要求</w:t>
      </w:r>
      <w:r>
        <w:rPr>
          <w:rFonts w:ascii="方正仿宋_GBK" w:eastAsia="方正仿宋_GBK" w:hAnsi="方正仿宋_GBK" w:cs="方正仿宋_GBK" w:hint="eastAsia"/>
          <w:lang w:val="de-DE"/>
        </w:rPr>
        <w:t>的光</w:t>
      </w:r>
      <w:proofErr w:type="gramStart"/>
      <w:r>
        <w:rPr>
          <w:rFonts w:ascii="方正仿宋_GBK" w:eastAsia="方正仿宋_GBK" w:hAnsi="方正仿宋_GBK" w:cs="方正仿宋_GBK" w:hint="eastAsia"/>
          <w:lang w:val="de-DE"/>
        </w:rPr>
        <w:t>伏区域</w:t>
      </w:r>
      <w:proofErr w:type="gramEnd"/>
      <w:r>
        <w:rPr>
          <w:rFonts w:ascii="方正仿宋_GBK" w:eastAsia="方正仿宋_GBK" w:hAnsi="方正仿宋_GBK" w:cs="方正仿宋_GBK" w:hint="eastAsia"/>
          <w:lang w:val="de-DE"/>
        </w:rPr>
        <w:t>周围采用永久安全护栏进行围挡，</w:t>
      </w:r>
      <w:r>
        <w:rPr>
          <w:rFonts w:ascii="方正仿宋_GBK" w:eastAsia="方正仿宋_GBK" w:hAnsi="方正仿宋_GBK" w:cs="方正仿宋_GBK" w:hint="eastAsia"/>
        </w:rPr>
        <w:t>围栏的形式及材料规格型号由发包人根据现场情况确定后实施</w:t>
      </w:r>
      <w:r>
        <w:rPr>
          <w:rFonts w:ascii="方正仿宋_GBK" w:eastAsia="方正仿宋_GBK" w:hAnsi="方正仿宋_GBK" w:cs="方正仿宋_GBK" w:hint="eastAsia"/>
          <w:lang w:val="de-DE"/>
        </w:rPr>
        <w:t>，并设置警告标示标牌，要求美观耐用，具有防腐、防老化、抗晒、耐候等特点（颜色在初步设计时确定）。</w:t>
      </w:r>
    </w:p>
    <w:bookmarkEnd w:id="95"/>
    <w:bookmarkEnd w:id="96"/>
    <w:bookmarkEnd w:id="97"/>
    <w:p w14:paraId="38E7E967" w14:textId="77777777" w:rsidR="00EB59F7" w:rsidRDefault="00000000">
      <w:pPr>
        <w:spacing w:line="560" w:lineRule="exact"/>
        <w:ind w:firstLineChars="0" w:firstLine="0"/>
        <w:jc w:val="left"/>
        <w:outlineLvl w:val="1"/>
        <w:rPr>
          <w:rFonts w:ascii="仿宋" w:eastAsia="仿宋" w:hAnsi="仿宋"/>
          <w:b/>
          <w:bCs/>
          <w:sz w:val="28"/>
          <w:szCs w:val="28"/>
        </w:rPr>
      </w:pPr>
      <w:r>
        <w:rPr>
          <w:rFonts w:hint="eastAsia"/>
          <w:b/>
          <w:sz w:val="28"/>
          <w:szCs w:val="28"/>
        </w:rPr>
        <w:t>3.</w:t>
      </w:r>
      <w:r>
        <w:rPr>
          <w:b/>
          <w:bCs/>
          <w:sz w:val="28"/>
          <w:szCs w:val="28"/>
        </w:rPr>
        <w:t>防雷、接地及过电压保护设计</w:t>
      </w:r>
    </w:p>
    <w:p w14:paraId="33F1E56B" w14:textId="77777777" w:rsidR="00EB59F7" w:rsidRDefault="00000000">
      <w:pPr>
        <w:spacing w:line="560" w:lineRule="exact"/>
        <w:ind w:firstLine="480"/>
        <w:jc w:val="left"/>
        <w:rPr>
          <w:rFonts w:ascii="方正仿宋_GBK" w:eastAsia="方正仿宋_GBK" w:hAnsi="方正仿宋_GBK" w:cs="方正仿宋_GBK"/>
          <w:lang w:val="zh-CN"/>
        </w:rPr>
      </w:pPr>
      <w:r>
        <w:rPr>
          <w:rFonts w:ascii="方正仿宋_GBK" w:eastAsia="方正仿宋_GBK" w:hAnsi="方正仿宋_GBK" w:cs="方正仿宋_GBK" w:hint="eastAsia"/>
          <w:lang w:val="de-DE"/>
        </w:rPr>
        <w:t>保护接地的范围：根据《交流电气装置的接地设计规范》GB 50065-2011 规定，对所有要求接地部分均应可靠接地。</w:t>
      </w:r>
    </w:p>
    <w:p w14:paraId="61FAFAE8"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3.1 光伏阵列区接地及防雷</w:t>
      </w:r>
    </w:p>
    <w:p w14:paraId="74788998" w14:textId="77777777" w:rsidR="00EB59F7" w:rsidRDefault="00000000">
      <w:pPr>
        <w:pStyle w:val="2"/>
        <w:spacing w:line="560" w:lineRule="exact"/>
        <w:ind w:leftChars="0" w:left="0" w:firstLine="480"/>
        <w:rPr>
          <w:rFonts w:ascii="方正仿宋_GBK" w:eastAsia="方正仿宋_GBK" w:hAnsi="方正仿宋_GBK" w:cs="方正仿宋_GBK"/>
          <w:kern w:val="0"/>
          <w:sz w:val="24"/>
          <w:highlight w:val="yellow"/>
          <w:lang w:val="de-DE"/>
        </w:rPr>
      </w:pPr>
      <w:r>
        <w:rPr>
          <w:rFonts w:ascii="方正仿宋_GBK" w:eastAsia="方正仿宋_GBK" w:hAnsi="方正仿宋_GBK" w:cs="方正仿宋_GBK" w:hint="eastAsia"/>
          <w:kern w:val="0"/>
          <w:sz w:val="24"/>
          <w:lang w:val="de-DE" w:eastAsia="zh-TW"/>
        </w:rPr>
        <w:t>发电区电池组件边框与支架系统可靠联结，支架通过</w:t>
      </w:r>
      <w:r>
        <w:rPr>
          <w:rFonts w:ascii="方正仿宋_GBK" w:eastAsia="方正仿宋_GBK" w:hAnsi="方正仿宋_GBK" w:cs="方正仿宋_GBK" w:hint="eastAsia"/>
          <w:kern w:val="0"/>
          <w:sz w:val="24"/>
        </w:rPr>
        <w:t>接地线</w:t>
      </w:r>
      <w:r>
        <w:rPr>
          <w:rFonts w:ascii="方正仿宋_GBK" w:eastAsia="方正仿宋_GBK" w:hAnsi="方正仿宋_GBK" w:cs="方正仿宋_GBK" w:hint="eastAsia"/>
          <w:kern w:val="0"/>
          <w:sz w:val="24"/>
          <w:lang w:val="de-DE" w:eastAsia="zh-TW"/>
        </w:rPr>
        <w:t>与</w:t>
      </w:r>
      <w:r>
        <w:rPr>
          <w:rFonts w:ascii="方正仿宋_GBK" w:eastAsia="方正仿宋_GBK" w:hAnsi="方正仿宋_GBK" w:cs="方正仿宋_GBK" w:hint="eastAsia"/>
          <w:kern w:val="0"/>
          <w:sz w:val="24"/>
        </w:rPr>
        <w:t>光伏阵列区接地环线</w:t>
      </w:r>
      <w:r>
        <w:rPr>
          <w:rFonts w:ascii="方正仿宋_GBK" w:eastAsia="方正仿宋_GBK" w:hAnsi="方正仿宋_GBK" w:cs="方正仿宋_GBK" w:hint="eastAsia"/>
          <w:kern w:val="0"/>
          <w:sz w:val="24"/>
          <w:lang w:val="de-DE" w:eastAsia="zh-TW"/>
        </w:rPr>
        <w:t>相联接，</w:t>
      </w:r>
      <w:r>
        <w:rPr>
          <w:rFonts w:ascii="方正仿宋_GBK" w:eastAsia="方正仿宋_GBK" w:hAnsi="方正仿宋_GBK" w:cs="方正仿宋_GBK" w:hint="eastAsia"/>
          <w:kern w:val="0"/>
          <w:sz w:val="24"/>
        </w:rPr>
        <w:t>光伏阵列区接地环线与原厂房的接地网可靠连接（若原厂房的接地电阻不合格，重新布置接地体）。</w:t>
      </w:r>
      <w:r>
        <w:rPr>
          <w:rFonts w:ascii="方正仿宋_GBK" w:eastAsia="方正仿宋_GBK" w:hAnsi="方正仿宋_GBK" w:cs="方正仿宋_GBK" w:hint="eastAsia"/>
          <w:kern w:val="0"/>
          <w:sz w:val="24"/>
          <w:lang w:val="de-DE"/>
        </w:rPr>
        <w:t>线路防雷，要求光伏发电系统直流侧的正负极均悬空、不接地。接地电阻按《光伏发电站设计规范》GB50797-2012中的规定进行选择应不大于4Ω。</w:t>
      </w:r>
    </w:p>
    <w:p w14:paraId="4F437AF6"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3.2</w:t>
      </w:r>
      <w:bookmarkStart w:id="98" w:name="_Toc3364"/>
      <w:bookmarkStart w:id="99" w:name="_Toc24393"/>
      <w:bookmarkStart w:id="100" w:name="_Toc420753465"/>
      <w:bookmarkStart w:id="101" w:name="_Toc424811265"/>
      <w:bookmarkStart w:id="102" w:name="_Toc451449467"/>
      <w:bookmarkStart w:id="103" w:name="_Toc422400548"/>
      <w:bookmarkStart w:id="104" w:name="_Toc437001377"/>
      <w:r>
        <w:rPr>
          <w:rFonts w:ascii="方正仿宋_GBK" w:eastAsia="方正仿宋_GBK" w:hAnsi="方正仿宋_GBK" w:cs="方正仿宋_GBK" w:hint="eastAsia"/>
          <w:lang w:val="de-DE"/>
        </w:rPr>
        <w:t xml:space="preserve"> 绝缘配合</w:t>
      </w:r>
      <w:bookmarkEnd w:id="98"/>
      <w:bookmarkEnd w:id="99"/>
      <w:bookmarkEnd w:id="100"/>
      <w:bookmarkEnd w:id="101"/>
      <w:bookmarkEnd w:id="102"/>
      <w:bookmarkEnd w:id="103"/>
      <w:bookmarkEnd w:id="104"/>
    </w:p>
    <w:p w14:paraId="6AD11B30" w14:textId="77777777" w:rsidR="00EB59F7" w:rsidRDefault="00000000">
      <w:pPr>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730CE8E2" w14:textId="77777777" w:rsidR="00EB59F7" w:rsidRDefault="00000000">
      <w:pPr>
        <w:spacing w:line="560" w:lineRule="exact"/>
        <w:ind w:firstLineChars="0" w:firstLine="0"/>
        <w:jc w:val="left"/>
        <w:outlineLvl w:val="1"/>
        <w:rPr>
          <w:rFonts w:ascii="仿宋" w:eastAsia="仿宋" w:hAnsi="仿宋"/>
          <w:b/>
          <w:bCs/>
          <w:sz w:val="28"/>
          <w:szCs w:val="28"/>
        </w:rPr>
      </w:pPr>
      <w:r>
        <w:rPr>
          <w:rFonts w:hint="eastAsia"/>
          <w:b/>
          <w:sz w:val="28"/>
          <w:szCs w:val="28"/>
        </w:rPr>
        <w:lastRenderedPageBreak/>
        <w:t>4.</w:t>
      </w:r>
      <w:r>
        <w:rPr>
          <w:b/>
          <w:bCs/>
          <w:sz w:val="28"/>
          <w:szCs w:val="28"/>
        </w:rPr>
        <w:t>电气设备布置</w:t>
      </w:r>
    </w:p>
    <w:p w14:paraId="514F2E65" w14:textId="77777777" w:rsidR="00EB59F7" w:rsidRDefault="00000000">
      <w:pPr>
        <w:autoSpaceDE w:val="0"/>
        <w:autoSpaceDN w:val="0"/>
        <w:adjustRightIn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lang w:val="de-DE"/>
        </w:rPr>
        <w:t>并网</w:t>
      </w:r>
      <w:r>
        <w:rPr>
          <w:rFonts w:ascii="方正仿宋_GBK" w:eastAsia="方正仿宋_GBK" w:hAnsi="方正仿宋_GBK" w:cs="方正仿宋_GBK" w:hint="eastAsia"/>
        </w:rPr>
        <w:t>柜、计量柜、配电柜、无功补偿柜等电气设备的平面布置需结合安全、便于维护、方便操作、检修间距空间等因素合理布置，布置方式及基础形式参照</w:t>
      </w:r>
      <w:proofErr w:type="gramStart"/>
      <w:r>
        <w:rPr>
          <w:rFonts w:ascii="方正仿宋_GBK" w:eastAsia="方正仿宋_GBK" w:hAnsi="方正仿宋_GBK" w:cs="方正仿宋_GBK" w:hint="eastAsia"/>
        </w:rPr>
        <w:t>项目项目</w:t>
      </w:r>
      <w:proofErr w:type="gramEnd"/>
      <w:r>
        <w:rPr>
          <w:rFonts w:ascii="方正仿宋_GBK" w:eastAsia="方正仿宋_GBK" w:hAnsi="方正仿宋_GBK" w:cs="方正仿宋_GBK" w:hint="eastAsia"/>
        </w:rPr>
        <w:t>可行性研究报告进行设置，发包人可根据现场实际情况进行相应的调整，承包人须进行无条件配合。</w:t>
      </w:r>
    </w:p>
    <w:p w14:paraId="65B3C21D" w14:textId="77777777" w:rsidR="00EB59F7" w:rsidRDefault="00000000">
      <w:pPr>
        <w:spacing w:line="560" w:lineRule="exact"/>
        <w:ind w:firstLineChars="0" w:firstLine="0"/>
        <w:jc w:val="left"/>
        <w:outlineLvl w:val="1"/>
        <w:rPr>
          <w:rFonts w:ascii="仿宋" w:eastAsia="仿宋" w:hAnsi="仿宋"/>
          <w:b/>
          <w:bCs/>
          <w:sz w:val="28"/>
          <w:szCs w:val="28"/>
        </w:rPr>
      </w:pPr>
      <w:r>
        <w:rPr>
          <w:rFonts w:hint="eastAsia"/>
          <w:b/>
          <w:sz w:val="28"/>
          <w:szCs w:val="28"/>
        </w:rPr>
        <w:t>5.</w:t>
      </w:r>
      <w:r>
        <w:rPr>
          <w:b/>
          <w:bCs/>
          <w:sz w:val="28"/>
          <w:szCs w:val="28"/>
        </w:rPr>
        <w:t>电缆</w:t>
      </w:r>
      <w:r>
        <w:rPr>
          <w:rFonts w:hint="eastAsia"/>
          <w:b/>
          <w:bCs/>
          <w:sz w:val="28"/>
          <w:szCs w:val="28"/>
        </w:rPr>
        <w:t>技术要求</w:t>
      </w:r>
      <w:r>
        <w:rPr>
          <w:b/>
          <w:bCs/>
          <w:sz w:val="28"/>
          <w:szCs w:val="28"/>
        </w:rPr>
        <w:t>及防火封堵</w:t>
      </w:r>
    </w:p>
    <w:p w14:paraId="3C2AC22E"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 电缆技术要求</w:t>
      </w:r>
    </w:p>
    <w:p w14:paraId="4F682AEA"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6A43226E"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（1）光伏组件之间、光伏组件</w:t>
      </w:r>
      <w:proofErr w:type="gramStart"/>
      <w:r>
        <w:rPr>
          <w:rFonts w:ascii="方正仿宋_GBK" w:eastAsia="方正仿宋_GBK" w:hAnsi="方正仿宋_GBK" w:cs="方正仿宋_GBK" w:hint="eastAsia"/>
          <w:lang w:val="de-DE"/>
        </w:rPr>
        <w:t>与组串逆变器</w:t>
      </w:r>
      <w:proofErr w:type="gramEnd"/>
      <w:r>
        <w:rPr>
          <w:rFonts w:ascii="方正仿宋_GBK" w:eastAsia="方正仿宋_GBK" w:hAnsi="方正仿宋_GBK" w:cs="方正仿宋_GBK" w:hint="eastAsia"/>
          <w:lang w:val="de-DE"/>
        </w:rPr>
        <w:t>之间，电缆安全载流量≥1.5倍线路最大连续电流计算值。</w:t>
      </w:r>
    </w:p>
    <w:p w14:paraId="2C8CC47B"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w:t>
      </w:r>
      <w:proofErr w:type="gramStart"/>
      <w:r>
        <w:rPr>
          <w:rFonts w:ascii="方正仿宋_GBK" w:eastAsia="方正仿宋_GBK" w:hAnsi="方正仿宋_GBK" w:cs="方正仿宋_GBK" w:hint="eastAsia"/>
          <w:lang w:val="de-DE"/>
        </w:rPr>
        <w:t>直流侧总电缆</w:t>
      </w:r>
      <w:proofErr w:type="gramEnd"/>
      <w:r>
        <w:rPr>
          <w:rFonts w:ascii="方正仿宋_GBK" w:eastAsia="方正仿宋_GBK" w:hAnsi="方正仿宋_GBK" w:cs="方正仿宋_GBK" w:hint="eastAsia"/>
          <w:lang w:val="de-DE"/>
        </w:rPr>
        <w:t>的长期使用设计载流量应不低于光伏发电系统短路电流的1.25倍。</w:t>
      </w:r>
    </w:p>
    <w:p w14:paraId="2F5A7974"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（3）光伏组件之间、光伏组件</w:t>
      </w:r>
      <w:proofErr w:type="gramStart"/>
      <w:r>
        <w:rPr>
          <w:rFonts w:ascii="方正仿宋_GBK" w:eastAsia="方正仿宋_GBK" w:hAnsi="方正仿宋_GBK" w:cs="方正仿宋_GBK" w:hint="eastAsia"/>
          <w:lang w:val="de-DE"/>
        </w:rPr>
        <w:t>与组串式</w:t>
      </w:r>
      <w:proofErr w:type="gramEnd"/>
      <w:r>
        <w:rPr>
          <w:rFonts w:ascii="方正仿宋_GBK" w:eastAsia="方正仿宋_GBK" w:hAnsi="方正仿宋_GBK" w:cs="方正仿宋_GBK" w:hint="eastAsia"/>
          <w:lang w:val="de-DE"/>
        </w:rPr>
        <w:t>逆变器之间，采用耐热90℃、防酸、防潮、防晒光伏专用电缆。</w:t>
      </w:r>
    </w:p>
    <w:p w14:paraId="3CF217A8"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（4）光伏电站低压侧电力电缆采用阻燃型铜芯电缆。</w:t>
      </w:r>
    </w:p>
    <w:p w14:paraId="2E824A92"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（5）控制电缆采用铜芯、阻燃电缆，控制电缆线芯的截面积和备用芯预留数量符合国家及行业规定。</w:t>
      </w:r>
    </w:p>
    <w:p w14:paraId="577381E7"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（6）选用抗压、抗老化、耐腐蚀、阻燃、耐热90℃材质的电缆保护管（逆变器至配电房的埋地电缆必须用电缆保护管）。</w:t>
      </w:r>
    </w:p>
    <w:p w14:paraId="054B63F9"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5.2 电缆防火措施</w:t>
      </w:r>
    </w:p>
    <w:p w14:paraId="3846EDE5"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（1）电力电缆的选型：为有效阻止电缆火灾延燃，全厂动力电缆、控制电缆选用阻燃电缆，直流电源回路采用耐火电缆。</w:t>
      </w:r>
    </w:p>
    <w:p w14:paraId="14214B00"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（2）在电缆主要通道上设置</w:t>
      </w:r>
      <w:proofErr w:type="gramStart"/>
      <w:r>
        <w:rPr>
          <w:rFonts w:ascii="方正仿宋_GBK" w:eastAsia="方正仿宋_GBK" w:hAnsi="方正仿宋_GBK" w:cs="方正仿宋_GBK" w:hint="eastAsia"/>
          <w:lang w:val="de-DE"/>
        </w:rPr>
        <w:t>防火延燃分隔</w:t>
      </w:r>
      <w:proofErr w:type="gramEnd"/>
      <w:r>
        <w:rPr>
          <w:rFonts w:ascii="方正仿宋_GBK" w:eastAsia="方正仿宋_GBK" w:hAnsi="方正仿宋_GBK" w:cs="方正仿宋_GBK" w:hint="eastAsia"/>
          <w:lang w:val="de-DE"/>
        </w:rPr>
        <w:t>措施，设置耐火隔板、阻火包等。墙洞、盘柜箱底部开孔处、电缆管两端进入建筑物入口处等采用防火封堵，建议采用不低于C级的阻燃电缆。</w:t>
      </w:r>
    </w:p>
    <w:p w14:paraId="5C470C8D" w14:textId="77777777" w:rsidR="00EB59F7" w:rsidRDefault="00000000">
      <w:pPr>
        <w:spacing w:line="560" w:lineRule="exact"/>
        <w:ind w:firstLineChars="0" w:firstLine="0"/>
        <w:jc w:val="left"/>
        <w:outlineLvl w:val="1"/>
        <w:rPr>
          <w:b/>
          <w:sz w:val="28"/>
          <w:szCs w:val="28"/>
        </w:rPr>
      </w:pPr>
      <w:r>
        <w:rPr>
          <w:rFonts w:hint="eastAsia"/>
          <w:b/>
          <w:sz w:val="28"/>
          <w:szCs w:val="28"/>
        </w:rPr>
        <w:t>6.</w:t>
      </w:r>
      <w:r>
        <w:rPr>
          <w:b/>
          <w:sz w:val="28"/>
          <w:szCs w:val="28"/>
        </w:rPr>
        <w:t>电气二次设计</w:t>
      </w:r>
    </w:p>
    <w:p w14:paraId="2CB956FD"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bookmarkStart w:id="105" w:name="_Toc451449490"/>
      <w:bookmarkStart w:id="106" w:name="_Toc437001402"/>
      <w:r>
        <w:rPr>
          <w:rFonts w:ascii="方正仿宋_GBK" w:eastAsia="方正仿宋_GBK" w:hAnsi="方正仿宋_GBK" w:cs="方正仿宋_GBK" w:hint="eastAsia"/>
          <w:lang w:val="de-DE"/>
        </w:rPr>
        <w:t>6.1 光伏电站监控系统</w:t>
      </w:r>
      <w:bookmarkEnd w:id="105"/>
      <w:bookmarkEnd w:id="106"/>
    </w:p>
    <w:p w14:paraId="5D4AF29D"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1F4A4E8C"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00B41EB7"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所有逆变器内的数据信息需要接入本地监控平台同时应符合以下要求</w:t>
      </w:r>
    </w:p>
    <w:p w14:paraId="190AFB65"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(1)数据接入必须完整，包括但不限于：</w:t>
      </w:r>
      <w:proofErr w:type="gramStart"/>
      <w:r>
        <w:rPr>
          <w:rFonts w:ascii="方正仿宋_GBK" w:eastAsia="方正仿宋_GBK" w:hAnsi="方正仿宋_GBK" w:cs="方正仿宋_GBK" w:hint="eastAsia"/>
          <w:lang w:val="de-DE"/>
        </w:rPr>
        <w:t>组串支路</w:t>
      </w:r>
      <w:proofErr w:type="gramEnd"/>
      <w:r>
        <w:rPr>
          <w:rFonts w:ascii="方正仿宋_GBK" w:eastAsia="方正仿宋_GBK" w:hAnsi="方正仿宋_GBK" w:cs="方正仿宋_GBK" w:hint="eastAsia"/>
          <w:lang w:val="de-DE"/>
        </w:rPr>
        <w:t>参数，电表，逆变器等各种设备信息。</w:t>
      </w:r>
    </w:p>
    <w:p w14:paraId="555B0BE9"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(2)电表信息：含发电量计量表，上网量计量表，</w:t>
      </w:r>
      <w:proofErr w:type="gramStart"/>
      <w:r>
        <w:rPr>
          <w:rFonts w:ascii="方正仿宋_GBK" w:eastAsia="方正仿宋_GBK" w:hAnsi="方正仿宋_GBK" w:cs="方正仿宋_GBK" w:hint="eastAsia"/>
          <w:lang w:val="de-DE"/>
        </w:rPr>
        <w:t>光伏厂用电</w:t>
      </w:r>
      <w:proofErr w:type="gramEnd"/>
      <w:r>
        <w:rPr>
          <w:rFonts w:ascii="方正仿宋_GBK" w:eastAsia="方正仿宋_GBK" w:hAnsi="方正仿宋_GBK" w:cs="方正仿宋_GBK" w:hint="eastAsia"/>
          <w:lang w:val="de-DE"/>
        </w:rPr>
        <w:t>计量表须采集正反向信息并上传后台和云平台。</w:t>
      </w:r>
    </w:p>
    <w:p w14:paraId="20E4D428"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(3)云平台及本地监控平台各项数据须具备历史查询功能，以及日、月、年报表自动生成功能。</w:t>
      </w:r>
    </w:p>
    <w:p w14:paraId="05ABD0E9"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bookmarkStart w:id="107" w:name="_Toc25885"/>
      <w:bookmarkStart w:id="108" w:name="_Toc422400552"/>
      <w:bookmarkStart w:id="109" w:name="_Toc424811269"/>
      <w:r>
        <w:rPr>
          <w:rFonts w:ascii="方正仿宋_GBK" w:eastAsia="方正仿宋_GBK" w:hAnsi="方正仿宋_GBK" w:cs="方正仿宋_GBK" w:hint="eastAsia"/>
          <w:lang w:val="de-DE"/>
        </w:rPr>
        <w:t>6.2</w:t>
      </w:r>
      <w:bookmarkStart w:id="110" w:name="_Toc451449494"/>
      <w:bookmarkStart w:id="111" w:name="_Toc437001406"/>
      <w:bookmarkEnd w:id="107"/>
      <w:bookmarkEnd w:id="108"/>
      <w:bookmarkEnd w:id="109"/>
      <w:r>
        <w:rPr>
          <w:rFonts w:ascii="方正仿宋_GBK" w:eastAsia="方正仿宋_GBK" w:hAnsi="方正仿宋_GBK" w:cs="方正仿宋_GBK" w:hint="eastAsia"/>
          <w:lang w:val="de-DE"/>
        </w:rPr>
        <w:t xml:space="preserve"> 电能计量</w:t>
      </w:r>
    </w:p>
    <w:p w14:paraId="2B7A2DF9"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本工程的</w:t>
      </w:r>
      <w:proofErr w:type="gramStart"/>
      <w:r>
        <w:rPr>
          <w:rFonts w:ascii="方正仿宋_GBK" w:eastAsia="方正仿宋_GBK" w:hAnsi="方正仿宋_GBK" w:cs="方正仿宋_GBK" w:hint="eastAsia"/>
          <w:lang w:val="de-DE"/>
        </w:rPr>
        <w:t>计量表除电力公司</w:t>
      </w:r>
      <w:proofErr w:type="gramEnd"/>
      <w:r>
        <w:rPr>
          <w:rFonts w:ascii="方正仿宋_GBK" w:eastAsia="方正仿宋_GBK" w:hAnsi="方正仿宋_GBK" w:cs="方正仿宋_GBK" w:hint="eastAsia"/>
          <w:lang w:val="de-DE"/>
        </w:rPr>
        <w:t>装设的电能计量表之外，承包人需在其计量点就近加装的计量表，计量表的配置和技术标准按照《电能计量装置技术管理规程》（DL/T 448）</w:t>
      </w:r>
      <w:r>
        <w:rPr>
          <w:rFonts w:ascii="方正仿宋_GBK" w:eastAsia="方正仿宋_GBK" w:hAnsi="方正仿宋_GBK" w:cs="方正仿宋_GBK" w:hint="eastAsia"/>
          <w:lang w:val="de-DE"/>
        </w:rPr>
        <w:lastRenderedPageBreak/>
        <w:t>执行，具备双向有功和四象限无功计量功能、事件记录功能，配有标准通信接口，具备本地通信和通过电能信息采集终端远程通信的功能，表计</w:t>
      </w:r>
      <w:r>
        <w:rPr>
          <w:rFonts w:ascii="方正仿宋_GBK" w:eastAsia="方正仿宋_GBK" w:hAnsi="方正仿宋_GBK" w:cs="方正仿宋_GBK" w:hint="eastAsia"/>
        </w:rPr>
        <w:t>及互感器</w:t>
      </w:r>
      <w:r>
        <w:rPr>
          <w:rFonts w:ascii="方正仿宋_GBK" w:eastAsia="方正仿宋_GBK" w:hAnsi="方正仿宋_GBK" w:cs="方正仿宋_GBK" w:hint="eastAsia"/>
          <w:lang w:val="de-DE"/>
        </w:rPr>
        <w:t>精度不低于0.2S级。</w:t>
      </w:r>
    </w:p>
    <w:p w14:paraId="09426D32"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6.3 电能质量监测</w:t>
      </w:r>
    </w:p>
    <w:p w14:paraId="5463D26E"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148CB9CE"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6.4 继电保护及安全稳定装置</w:t>
      </w:r>
    </w:p>
    <w:p w14:paraId="75C0C044"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逆变器保护装置由逆变器成套、并网柜的保护装置装设于并网柜内。有相间短路电流速断保护、单相接地短路保护、逆功率保护（逆变器自带）、过负荷保护、低电压保护、温度保护。逆变器保护装置的信息上传至光伏电站计算机监控系统。</w:t>
      </w:r>
    </w:p>
    <w:p w14:paraId="7E9CE5E3" w14:textId="77777777" w:rsidR="00EB59F7" w:rsidRDefault="00000000">
      <w:pPr>
        <w:autoSpaceDE w:val="0"/>
        <w:autoSpaceDN w:val="0"/>
        <w:adjustRightIn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6.5其他</w:t>
      </w:r>
      <w:bookmarkEnd w:id="110"/>
      <w:bookmarkEnd w:id="111"/>
    </w:p>
    <w:p w14:paraId="642C38F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（1）光伏电站应采用具有孤岛效应防护的光伏并网逆变器，若并网线路发生短路故障，依靠并网逆变器保护(过流保护、孤岛保护等)和频率紧急控制装置快速将光伏电源解列。</w:t>
      </w:r>
    </w:p>
    <w:p w14:paraId="0F922D2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（2）在电站配置微机“五防”系统，能实现断路器操作“五防”闭锁功能。</w:t>
      </w:r>
    </w:p>
    <w:p w14:paraId="75DC023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（3）系统调度自动化、远东通信系统、时间同步系统需满足当地电力公司要求。</w:t>
      </w:r>
    </w:p>
    <w:p w14:paraId="144D12C1" w14:textId="77777777" w:rsidR="00EB59F7" w:rsidRDefault="00000000">
      <w:pPr>
        <w:ind w:firstLine="480"/>
        <w:rPr>
          <w:rFonts w:ascii="仿宋" w:eastAsia="仿宋" w:hAnsi="仿宋"/>
        </w:rPr>
      </w:pPr>
      <w:r>
        <w:rPr>
          <w:rFonts w:ascii="仿宋" w:eastAsia="仿宋" w:hAnsi="仿宋" w:hint="eastAsia"/>
        </w:rPr>
        <w:br w:type="page"/>
      </w:r>
    </w:p>
    <w:p w14:paraId="6BD540D0" w14:textId="77777777" w:rsidR="00EB59F7" w:rsidRDefault="00000000">
      <w:pPr>
        <w:spacing w:line="560" w:lineRule="exact"/>
        <w:ind w:firstLine="964"/>
        <w:jc w:val="center"/>
        <w:outlineLvl w:val="1"/>
        <w:rPr>
          <w:rFonts w:ascii="仿宋" w:eastAsia="仿宋" w:hAnsi="仿宋"/>
          <w:b/>
          <w:bCs/>
          <w:sz w:val="48"/>
          <w:szCs w:val="48"/>
        </w:rPr>
      </w:pPr>
      <w:r>
        <w:rPr>
          <w:rFonts w:ascii="仿宋" w:eastAsia="仿宋" w:hAnsi="仿宋" w:hint="eastAsia"/>
          <w:b/>
          <w:bCs/>
          <w:sz w:val="48"/>
          <w:szCs w:val="48"/>
        </w:rPr>
        <w:lastRenderedPageBreak/>
        <w:t>第三节 土建工程设计</w:t>
      </w:r>
      <w:bookmarkStart w:id="112" w:name="_Toc459490896"/>
      <w:bookmarkEnd w:id="88"/>
      <w:bookmarkEnd w:id="89"/>
    </w:p>
    <w:p w14:paraId="6F246F6F" w14:textId="77777777" w:rsidR="00EB59F7" w:rsidRDefault="00000000">
      <w:pPr>
        <w:spacing w:line="560" w:lineRule="exact"/>
        <w:ind w:firstLineChars="0" w:firstLine="0"/>
        <w:jc w:val="left"/>
        <w:outlineLvl w:val="1"/>
        <w:rPr>
          <w:b/>
          <w:sz w:val="28"/>
          <w:szCs w:val="28"/>
        </w:rPr>
      </w:pPr>
      <w:r>
        <w:rPr>
          <w:rFonts w:hint="eastAsia"/>
          <w:b/>
          <w:sz w:val="28"/>
          <w:szCs w:val="28"/>
        </w:rPr>
        <w:t>1.</w:t>
      </w:r>
      <w:bookmarkEnd w:id="112"/>
      <w:r>
        <w:rPr>
          <w:b/>
          <w:sz w:val="28"/>
          <w:szCs w:val="28"/>
        </w:rPr>
        <w:t>设计标准</w:t>
      </w:r>
      <w:r>
        <w:rPr>
          <w:rFonts w:hint="eastAsia"/>
          <w:b/>
          <w:sz w:val="28"/>
          <w:szCs w:val="28"/>
        </w:rPr>
        <w:t>概况</w:t>
      </w:r>
    </w:p>
    <w:p w14:paraId="63D3E98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bookmarkStart w:id="113" w:name="_Toc459490898"/>
      <w:r>
        <w:rPr>
          <w:rFonts w:ascii="方正仿宋_GBK" w:eastAsia="方正仿宋_GBK" w:hAnsi="方正仿宋_GBK" w:cs="方正仿宋_GBK" w:hint="eastAsia"/>
          <w:lang w:val="de-DE"/>
        </w:rPr>
        <w:t>《建筑结构制图标准》GB/T50105</w:t>
      </w:r>
    </w:p>
    <w:p w14:paraId="53B3227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《建筑结构荷载规范》GB 50009 </w:t>
      </w:r>
    </w:p>
    <w:p w14:paraId="1A3EB03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《建筑结构可靠性设计统一标准》GB50068 </w:t>
      </w:r>
    </w:p>
    <w:p w14:paraId="71FBC8A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《混凝土结构设计规范》GB50010 </w:t>
      </w:r>
    </w:p>
    <w:p w14:paraId="634EC81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《建筑抗震设计规范》GB50011 </w:t>
      </w:r>
    </w:p>
    <w:p w14:paraId="605E6D5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《钢结构设计标准》GB50017 </w:t>
      </w:r>
    </w:p>
    <w:p w14:paraId="2194DCA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《冷弯薄壁型钢结构技术规范》GB50018</w:t>
      </w:r>
    </w:p>
    <w:p w14:paraId="66E0A6F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《铝合金结构设计规范》GB50429 </w:t>
      </w:r>
    </w:p>
    <w:p w14:paraId="5371239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《铝合金结构工程施工质量验收规范》GB50576 </w:t>
      </w:r>
    </w:p>
    <w:p w14:paraId="366F795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《构筑物抗震设计规范》GB50191 </w:t>
      </w:r>
    </w:p>
    <w:p w14:paraId="6D8E4FB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 xml:space="preserve">《建筑抗震鉴定标准》GB50023 </w:t>
      </w:r>
    </w:p>
    <w:p w14:paraId="07946B1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《建筑抗震加固技术规程》JGJ116</w:t>
      </w:r>
    </w:p>
    <w:p w14:paraId="63DDC5F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本项目建（构）</w:t>
      </w:r>
      <w:proofErr w:type="gramStart"/>
      <w:r>
        <w:rPr>
          <w:rFonts w:ascii="方正仿宋_GBK" w:eastAsia="方正仿宋_GBK" w:hAnsi="方正仿宋_GBK" w:cs="方正仿宋_GBK" w:hint="eastAsia"/>
          <w:lang w:val="de-DE"/>
        </w:rPr>
        <w:t>筑结构</w:t>
      </w:r>
      <w:proofErr w:type="gramEnd"/>
      <w:r>
        <w:rPr>
          <w:rFonts w:ascii="方正仿宋_GBK" w:eastAsia="方正仿宋_GBK" w:hAnsi="方正仿宋_GBK" w:cs="方正仿宋_GBK" w:hint="eastAsia"/>
          <w:lang w:val="de-DE"/>
        </w:rPr>
        <w:t>安全等级为二级，抗震设防烈度为6度地区。</w:t>
      </w:r>
    </w:p>
    <w:p w14:paraId="4E01A3A6" w14:textId="77777777" w:rsidR="00EB59F7" w:rsidRDefault="00000000">
      <w:pPr>
        <w:spacing w:line="560" w:lineRule="exact"/>
        <w:ind w:firstLineChars="0" w:firstLine="0"/>
        <w:jc w:val="left"/>
        <w:outlineLvl w:val="1"/>
        <w:rPr>
          <w:b/>
          <w:sz w:val="28"/>
          <w:szCs w:val="28"/>
        </w:rPr>
      </w:pPr>
      <w:r>
        <w:rPr>
          <w:rFonts w:hint="eastAsia"/>
          <w:b/>
          <w:sz w:val="28"/>
          <w:szCs w:val="28"/>
        </w:rPr>
        <w:t>2.</w:t>
      </w:r>
      <w:r>
        <w:rPr>
          <w:b/>
          <w:bCs/>
          <w:sz w:val="28"/>
          <w:szCs w:val="28"/>
        </w:rPr>
        <w:t>结构设计</w:t>
      </w:r>
    </w:p>
    <w:p w14:paraId="2FEFF33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rPr>
        <w:t>新建停车棚和混凝土屋顶</w:t>
      </w:r>
      <w:r>
        <w:rPr>
          <w:rFonts w:ascii="方正仿宋_GBK" w:eastAsia="方正仿宋_GBK" w:hAnsi="方正仿宋_GBK" w:cs="方正仿宋_GBK" w:hint="eastAsia"/>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w:t>
      </w:r>
      <w:r>
        <w:rPr>
          <w:rFonts w:ascii="方正仿宋_GBK" w:eastAsia="方正仿宋_GBK" w:hAnsi="方正仿宋_GBK" w:cs="方正仿宋_GBK" w:hint="eastAsia"/>
        </w:rPr>
        <w:t>4</w:t>
      </w:r>
      <w:r>
        <w:rPr>
          <w:rFonts w:ascii="方正仿宋_GBK" w:eastAsia="方正仿宋_GBK" w:hAnsi="方正仿宋_GBK" w:cs="方正仿宋_GBK" w:hint="eastAsia"/>
          <w:lang w:val="de-DE"/>
        </w:rPr>
        <w:t>）</w:t>
      </w:r>
      <w:r>
        <w:rPr>
          <w:rFonts w:ascii="方正仿宋_GBK" w:eastAsia="方正仿宋_GBK" w:hAnsi="方正仿宋_GBK" w:cs="方正仿宋_GBK" w:hint="eastAsia"/>
        </w:rPr>
        <w:t>现场工艺美观性要求</w:t>
      </w:r>
      <w:r>
        <w:rPr>
          <w:rFonts w:ascii="方正仿宋_GBK" w:eastAsia="方正仿宋_GBK" w:hAnsi="方正仿宋_GBK" w:cs="方正仿宋_GBK" w:hint="eastAsia"/>
          <w:lang w:val="de-DE"/>
        </w:rPr>
        <w:t>。</w:t>
      </w:r>
    </w:p>
    <w:p w14:paraId="2353667F" w14:textId="77777777" w:rsidR="00EB59F7" w:rsidRDefault="00000000">
      <w:pPr>
        <w:spacing w:line="560" w:lineRule="exact"/>
        <w:ind w:firstLineChars="0" w:firstLine="0"/>
        <w:rPr>
          <w:rFonts w:ascii="仿宋" w:eastAsia="仿宋" w:hAnsi="仿宋"/>
          <w:sz w:val="28"/>
          <w:szCs w:val="28"/>
        </w:rPr>
      </w:pPr>
      <w:r>
        <w:rPr>
          <w:rFonts w:hint="eastAsia"/>
          <w:b/>
          <w:sz w:val="28"/>
          <w:szCs w:val="28"/>
        </w:rPr>
        <w:t>3.</w:t>
      </w:r>
      <w:r>
        <w:rPr>
          <w:b/>
          <w:bCs/>
          <w:sz w:val="28"/>
          <w:szCs w:val="28"/>
        </w:rPr>
        <w:t>光伏支架设计</w:t>
      </w:r>
    </w:p>
    <w:p w14:paraId="518FC8D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光伏支架设计依据《光伏发电站设计规范》 GB50797-2012 进行设计，风荷载、雪荷载和温度荷载按现行国家标准《建筑结构荷载规范》GB50009 中25年一遇的荷载数值取值。</w:t>
      </w:r>
    </w:p>
    <w:p w14:paraId="14199F0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设计时考虑</w:t>
      </w:r>
      <w:r>
        <w:rPr>
          <w:rFonts w:ascii="方正仿宋_GBK" w:eastAsia="方正仿宋_GBK" w:hAnsi="方正仿宋_GBK" w:cs="方正仿宋_GBK" w:hint="eastAsia"/>
        </w:rPr>
        <w:t>新建停车棚顶和混凝土屋顶</w:t>
      </w:r>
      <w:r>
        <w:rPr>
          <w:rFonts w:ascii="方正仿宋_GBK" w:eastAsia="方正仿宋_GBK" w:hAnsi="方正仿宋_GBK" w:cs="方正仿宋_GBK" w:hint="eastAsia"/>
          <w:lang w:val="de-DE"/>
        </w:rPr>
        <w:t>光伏荷载不大于0.</w:t>
      </w:r>
      <w:r>
        <w:rPr>
          <w:rFonts w:ascii="方正仿宋_GBK" w:eastAsia="方正仿宋_GBK" w:hAnsi="方正仿宋_GBK" w:cs="方正仿宋_GBK" w:hint="eastAsia"/>
        </w:rPr>
        <w:t>15</w:t>
      </w:r>
      <w:r>
        <w:rPr>
          <w:rFonts w:ascii="方正仿宋_GBK" w:eastAsia="方正仿宋_GBK" w:hAnsi="方正仿宋_GBK" w:cs="方正仿宋_GBK" w:hint="eastAsia"/>
          <w:lang w:val="de-DE"/>
        </w:rPr>
        <w:t>kN/m2（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35F59F3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光伏组件安装支架主要构建材料采用</w:t>
      </w:r>
      <w:r>
        <w:rPr>
          <w:rFonts w:ascii="方正仿宋_GBK" w:eastAsia="方正仿宋_GBK" w:hAnsi="方正仿宋_GBK" w:cs="方正仿宋_GBK" w:hint="eastAsia"/>
        </w:rPr>
        <w:t>镀锌</w:t>
      </w:r>
      <w:r>
        <w:rPr>
          <w:rFonts w:ascii="方正仿宋_GBK" w:eastAsia="方正仿宋_GBK" w:hAnsi="方正仿宋_GBK" w:cs="方正仿宋_GBK" w:hint="eastAsia"/>
          <w:lang w:val="de-DE"/>
        </w:rPr>
        <w:t>材质，</w:t>
      </w:r>
      <w:r>
        <w:rPr>
          <w:rFonts w:ascii="方正仿宋_GBK" w:eastAsia="方正仿宋_GBK" w:hAnsi="方正仿宋_GBK" w:cs="方正仿宋_GBK" w:hint="eastAsia"/>
        </w:rPr>
        <w:t>镀锌层</w:t>
      </w:r>
      <w:r>
        <w:rPr>
          <w:rFonts w:ascii="方正仿宋_GBK" w:eastAsia="方正仿宋_GBK" w:hAnsi="方正仿宋_GBK" w:cs="方正仿宋_GBK" w:hint="eastAsia"/>
          <w:lang w:val="de-DE"/>
        </w:rPr>
        <w:t>厚度应不小于</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5μm；夹具、压块采用铝合金6005-T5或6005-T6材质（</w:t>
      </w:r>
      <w:r>
        <w:rPr>
          <w:rFonts w:ascii="方正仿宋_GBK" w:eastAsia="方正仿宋_GBK" w:hAnsi="方正仿宋_GBK" w:cs="方正仿宋_GBK" w:hint="eastAsia"/>
        </w:rPr>
        <w:t>压块长度≥50mm，厚度≥3mm</w:t>
      </w:r>
      <w:r>
        <w:rPr>
          <w:rFonts w:ascii="方正仿宋_GBK" w:eastAsia="方正仿宋_GBK" w:hAnsi="方正仿宋_GBK" w:cs="方正仿宋_GBK" w:hint="eastAsia"/>
          <w:lang w:val="de-DE"/>
        </w:rPr>
        <w:t>），</w:t>
      </w:r>
      <w:r>
        <w:rPr>
          <w:rFonts w:ascii="方正仿宋_GBK" w:eastAsia="方正仿宋_GBK" w:hAnsi="方正仿宋_GBK" w:cs="方正仿宋_GBK" w:hint="eastAsia"/>
        </w:rPr>
        <w:t>组件夹具</w:t>
      </w:r>
      <w:r>
        <w:rPr>
          <w:rFonts w:ascii="方正仿宋_GBK" w:eastAsia="方正仿宋_GBK" w:hAnsi="方正仿宋_GBK" w:cs="方正仿宋_GBK" w:hint="eastAsia"/>
          <w:lang w:val="de-DE"/>
        </w:rPr>
        <w:t>紧固件采用304不锈钢材质，</w:t>
      </w:r>
      <w:r>
        <w:rPr>
          <w:rFonts w:ascii="方正仿宋_GBK" w:eastAsia="方正仿宋_GBK" w:hAnsi="方正仿宋_GBK" w:cs="方正仿宋_GBK" w:hint="eastAsia"/>
        </w:rPr>
        <w:t>结构受力紧固件采用镀锌材质</w:t>
      </w:r>
      <w:r>
        <w:rPr>
          <w:rFonts w:ascii="方正仿宋_GBK" w:eastAsia="方正仿宋_GBK" w:hAnsi="方正仿宋_GBK" w:cs="方正仿宋_GBK" w:hint="eastAsia"/>
          <w:lang w:val="de-DE"/>
        </w:rPr>
        <w:t>。</w:t>
      </w:r>
    </w:p>
    <w:p w14:paraId="2AEAB1A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承包人在进行光伏支架详细设计时，需结合厂房实际特征、可行性研究报告充分考虑厂房在增加光伏电站前、后的荷载分布情况，对拟采用的光伏支架形式</w:t>
      </w:r>
      <w:proofErr w:type="gramStart"/>
      <w:r>
        <w:rPr>
          <w:rFonts w:ascii="方正仿宋_GBK" w:eastAsia="方正仿宋_GBK" w:hAnsi="方正仿宋_GBK" w:cs="方正仿宋_GBK" w:hint="eastAsia"/>
          <w:lang w:val="de-DE"/>
        </w:rPr>
        <w:t>作出</w:t>
      </w:r>
      <w:proofErr w:type="gramEnd"/>
      <w:r>
        <w:rPr>
          <w:rFonts w:ascii="方正仿宋_GBK" w:eastAsia="方正仿宋_GBK" w:hAnsi="方正仿宋_GBK" w:cs="方正仿宋_GBK" w:hint="eastAsia"/>
          <w:lang w:val="de-DE"/>
        </w:rPr>
        <w:t>详细的计算和设计，必须保证其结构的安全性和可靠性，不论承包人后期因何种原因需更改支架形式或采取其它任何提高建筑承载力的措施，费用均包含在承包人的承包单</w:t>
      </w:r>
      <w:proofErr w:type="gramStart"/>
      <w:r>
        <w:rPr>
          <w:rFonts w:ascii="方正仿宋_GBK" w:eastAsia="方正仿宋_GBK" w:hAnsi="方正仿宋_GBK" w:cs="方正仿宋_GBK" w:hint="eastAsia"/>
          <w:lang w:val="de-DE"/>
        </w:rPr>
        <w:t>瓦价格</w:t>
      </w:r>
      <w:proofErr w:type="gramEnd"/>
      <w:r>
        <w:rPr>
          <w:rFonts w:ascii="方正仿宋_GBK" w:eastAsia="方正仿宋_GBK" w:hAnsi="方正仿宋_GBK" w:cs="方正仿宋_GBK" w:hint="eastAsia"/>
          <w:lang w:val="de-DE"/>
        </w:rPr>
        <w:t>中，发包人不予</w:t>
      </w:r>
      <w:proofErr w:type="gramStart"/>
      <w:r>
        <w:rPr>
          <w:rFonts w:ascii="方正仿宋_GBK" w:eastAsia="方正仿宋_GBK" w:hAnsi="方正仿宋_GBK" w:cs="方正仿宋_GBK" w:hint="eastAsia"/>
          <w:lang w:val="de-DE"/>
        </w:rPr>
        <w:t>调整单瓦价格</w:t>
      </w:r>
      <w:proofErr w:type="gramEnd"/>
      <w:r>
        <w:rPr>
          <w:rFonts w:ascii="方正仿宋_GBK" w:eastAsia="方正仿宋_GBK" w:hAnsi="方正仿宋_GBK" w:cs="方正仿宋_GBK" w:hint="eastAsia"/>
          <w:lang w:val="de-DE"/>
        </w:rPr>
        <w:t>。</w:t>
      </w:r>
    </w:p>
    <w:p w14:paraId="08ADA93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lang w:val="de-DE"/>
        </w:rPr>
        <w:t>夹具</w:t>
      </w:r>
      <w:r>
        <w:rPr>
          <w:rFonts w:ascii="方正仿宋_GBK" w:eastAsia="方正仿宋_GBK" w:hAnsi="方正仿宋_GBK" w:cs="方正仿宋_GBK" w:hint="eastAsia"/>
        </w:rPr>
        <w:t>设计有条件时须</w:t>
      </w:r>
      <w:proofErr w:type="gramStart"/>
      <w:r>
        <w:rPr>
          <w:rFonts w:ascii="方正仿宋_GBK" w:eastAsia="方正仿宋_GBK" w:hAnsi="方正仿宋_GBK" w:cs="方正仿宋_GBK" w:hint="eastAsia"/>
        </w:rPr>
        <w:t>采用角驰夹具</w:t>
      </w:r>
      <w:proofErr w:type="gramEnd"/>
      <w:r>
        <w:rPr>
          <w:rFonts w:ascii="方正仿宋_GBK" w:eastAsia="方正仿宋_GBK" w:hAnsi="方正仿宋_GBK" w:cs="方正仿宋_GBK" w:hint="eastAsia"/>
        </w:rPr>
        <w:t>，非必要情况不使用直立锁边夹具，须保证水平拉力不低于0.5kN，垂直拉力不低于1kN。</w:t>
      </w:r>
    </w:p>
    <w:p w14:paraId="09404A4B" w14:textId="77777777" w:rsidR="00EB59F7" w:rsidRDefault="00000000">
      <w:pPr>
        <w:spacing w:line="560" w:lineRule="exact"/>
        <w:ind w:firstLineChars="0" w:firstLine="0"/>
        <w:rPr>
          <w:b/>
          <w:bCs/>
          <w:sz w:val="28"/>
          <w:szCs w:val="28"/>
        </w:rPr>
      </w:pPr>
      <w:r>
        <w:rPr>
          <w:rFonts w:hint="eastAsia"/>
          <w:b/>
          <w:bCs/>
          <w:sz w:val="28"/>
          <w:szCs w:val="28"/>
        </w:rPr>
        <w:t>4.</w:t>
      </w:r>
      <w:r>
        <w:rPr>
          <w:b/>
          <w:bCs/>
          <w:sz w:val="28"/>
          <w:szCs w:val="28"/>
        </w:rPr>
        <w:t>设备基础设计</w:t>
      </w:r>
    </w:p>
    <w:p w14:paraId="026EC70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混凝土屋面光伏组件系统采用固定倾角安装方式，光伏支架的横梁导轨需结合组件的安装手册及发包人的具体要求，采用2导轨或3导轨安装固定形式。安装光伏支架的混凝土</w:t>
      </w:r>
      <w:proofErr w:type="gramStart"/>
      <w:r>
        <w:rPr>
          <w:rFonts w:ascii="方正仿宋_GBK" w:eastAsia="方正仿宋_GBK" w:hAnsi="方正仿宋_GBK" w:cs="方正仿宋_GBK" w:hint="eastAsia"/>
        </w:rPr>
        <w:t>基础墩与西彭镇</w:t>
      </w:r>
      <w:proofErr w:type="gramEnd"/>
      <w:r>
        <w:rPr>
          <w:rFonts w:ascii="方正仿宋_GBK" w:eastAsia="方正仿宋_GBK" w:hAnsi="方正仿宋_GBK" w:cs="方正仿宋_GBK" w:hint="eastAsia"/>
        </w:rPr>
        <w:t>政府屋面接触部位需设置不小于基础墩底部面积的防水层。逆变器支架采用镀锌材质支架（镀锌层厚度不低于65μm），</w:t>
      </w:r>
      <w:proofErr w:type="gramStart"/>
      <w:r>
        <w:rPr>
          <w:rFonts w:ascii="方正仿宋_GBK" w:eastAsia="方正仿宋_GBK" w:hAnsi="方正仿宋_GBK" w:cs="方正仿宋_GBK" w:hint="eastAsia"/>
        </w:rPr>
        <w:t>基础墩与西彭镇</w:t>
      </w:r>
      <w:proofErr w:type="gramEnd"/>
      <w:r>
        <w:rPr>
          <w:rFonts w:ascii="方正仿宋_GBK" w:eastAsia="方正仿宋_GBK" w:hAnsi="方正仿宋_GBK" w:cs="方正仿宋_GBK" w:hint="eastAsia"/>
        </w:rPr>
        <w:t>政府屋面的接触部位需设置不小于基础墩底部面积的防水层。</w:t>
      </w:r>
    </w:p>
    <w:p w14:paraId="6ED6690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rPr>
        <w:t xml:space="preserve">新建停车棚光伏组件建议采用檩条、W 防水导轨、导轨盖板、U </w:t>
      </w:r>
      <w:proofErr w:type="gramStart"/>
      <w:r>
        <w:rPr>
          <w:rFonts w:ascii="方正仿宋_GBK" w:eastAsia="方正仿宋_GBK" w:hAnsi="方正仿宋_GBK" w:cs="方正仿宋_GBK" w:hint="eastAsia"/>
        </w:rPr>
        <w:t>型导水槽</w:t>
      </w:r>
      <w:proofErr w:type="gramEnd"/>
      <w:r>
        <w:rPr>
          <w:rFonts w:ascii="方正仿宋_GBK" w:eastAsia="方正仿宋_GBK" w:hAnsi="方正仿宋_GBK" w:cs="方正仿宋_GBK" w:hint="eastAsia"/>
        </w:rPr>
        <w:t>等镀锌钢构件与型钢连接（须采用螺栓连接固定，严禁采用燕尾钉）。镀锌钢构件与型钢需满足相应规范要求，保证抗拉强度、伸长率、屈服强度、冷弯实验和</w:t>
      </w:r>
      <w:proofErr w:type="gramStart"/>
      <w:r>
        <w:rPr>
          <w:rFonts w:ascii="方正仿宋_GBK" w:eastAsia="方正仿宋_GBK" w:hAnsi="方正仿宋_GBK" w:cs="方正仿宋_GBK" w:hint="eastAsia"/>
        </w:rPr>
        <w:t>碳、</w:t>
      </w:r>
      <w:proofErr w:type="gramEnd"/>
      <w:r>
        <w:rPr>
          <w:rFonts w:ascii="方正仿宋_GBK" w:eastAsia="方正仿宋_GBK" w:hAnsi="方正仿宋_GBK" w:cs="方正仿宋_GBK" w:hint="eastAsia"/>
        </w:rPr>
        <w:t>硫、磷含量的限值。</w:t>
      </w:r>
      <w:r>
        <w:rPr>
          <w:rFonts w:ascii="方正仿宋_GBK" w:eastAsia="方正仿宋_GBK" w:hAnsi="方正仿宋_GBK" w:cs="方正仿宋_GBK" w:hint="eastAsia"/>
          <w:lang w:val="de-DE"/>
        </w:rPr>
        <w:t>逆变器基础同为</w:t>
      </w:r>
      <w:r>
        <w:rPr>
          <w:rFonts w:ascii="方正仿宋_GBK" w:eastAsia="方正仿宋_GBK" w:hAnsi="方正仿宋_GBK" w:cs="方正仿宋_GBK" w:hint="eastAsia"/>
        </w:rPr>
        <w:t>镀锌</w:t>
      </w:r>
      <w:r>
        <w:rPr>
          <w:rFonts w:ascii="方正仿宋_GBK" w:eastAsia="方正仿宋_GBK" w:hAnsi="方正仿宋_GBK" w:cs="方正仿宋_GBK" w:hint="eastAsia"/>
          <w:lang w:val="de-DE"/>
        </w:rPr>
        <w:t>材质，需充分考虑设备的占地尺寸、荷载等因数后，设备方可</w:t>
      </w:r>
      <w:r>
        <w:rPr>
          <w:rFonts w:ascii="方正仿宋_GBK" w:eastAsia="方正仿宋_GBK" w:hAnsi="方正仿宋_GBK" w:cs="方正仿宋_GBK" w:hint="eastAsia"/>
          <w:lang w:val="de-DE"/>
        </w:rPr>
        <w:lastRenderedPageBreak/>
        <w:t>进行安装。</w:t>
      </w:r>
    </w:p>
    <w:p w14:paraId="32890E3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新建停车棚光伏组件系统采用沿车棚顶平铺安装方式，光伏支架的横梁导轨需结合组件西彭镇政府的安装手册及发包人的具体要求，采用2导轨或3导轨安装固定形式。逆变器支架采用镀锌材质支架（镀锌层厚度不低于65μm），逆变器顶棚需采用铝合金或不锈钢材质，厚度及尺寸需。</w:t>
      </w:r>
    </w:p>
    <w:p w14:paraId="4EF2189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rPr>
        <w:t>新建停车棚基础须满足规范要求，充分考虑占地尺寸以及地基承载力。垫层混凝土等级不低于C20，其余混凝土等级不低于C30，钢筋等级应符合规范要求。</w:t>
      </w:r>
    </w:p>
    <w:p w14:paraId="38A60178" w14:textId="77777777" w:rsidR="00EB59F7" w:rsidRDefault="00000000">
      <w:pPr>
        <w:pStyle w:val="a5"/>
      </w:pPr>
      <w:r>
        <w:rPr>
          <w:rFonts w:ascii="方正仿宋_GBK" w:eastAsia="方正仿宋_GBK" w:hAnsi="方正仿宋_GBK" w:cs="方正仿宋_GBK" w:hint="eastAsia"/>
          <w:kern w:val="0"/>
          <w:sz w:val="24"/>
        </w:rPr>
        <w:t xml:space="preserve">   </w:t>
      </w:r>
      <w:r>
        <w:rPr>
          <w:rFonts w:ascii="方正仿宋_GBK" w:eastAsia="方正仿宋_GBK" w:hAnsi="方正仿宋_GBK" w:cs="方正仿宋_GBK" w:hint="eastAsia"/>
          <w:b w:val="0"/>
          <w:bCs w:val="0"/>
          <w:kern w:val="0"/>
          <w:sz w:val="24"/>
        </w:rPr>
        <w:t xml:space="preserve"> 并网</w:t>
      </w:r>
      <w:proofErr w:type="gramStart"/>
      <w:r>
        <w:rPr>
          <w:rFonts w:ascii="方正仿宋_GBK" w:eastAsia="方正仿宋_GBK" w:hAnsi="方正仿宋_GBK" w:cs="方正仿宋_GBK" w:hint="eastAsia"/>
          <w:b w:val="0"/>
          <w:bCs w:val="0"/>
          <w:kern w:val="0"/>
          <w:sz w:val="24"/>
        </w:rPr>
        <w:t>柜基础须</w:t>
      </w:r>
      <w:proofErr w:type="gramEnd"/>
      <w:r>
        <w:rPr>
          <w:rFonts w:ascii="方正仿宋_GBK" w:eastAsia="方正仿宋_GBK" w:hAnsi="方正仿宋_GBK" w:cs="方正仿宋_GBK" w:hint="eastAsia"/>
          <w:b w:val="0"/>
          <w:bCs w:val="0"/>
          <w:kern w:val="0"/>
          <w:sz w:val="24"/>
        </w:rPr>
        <w:t>按规范要求，充分考虑占地尺寸以及地基承载力，完成面须贴砖，颜色和样式与厂区整体协调，基础四周设置宽度不小于250cm的操作台面。</w:t>
      </w:r>
    </w:p>
    <w:p w14:paraId="53931D4D" w14:textId="77777777" w:rsidR="00EB59F7" w:rsidRDefault="00000000">
      <w:pPr>
        <w:spacing w:line="560" w:lineRule="exact"/>
        <w:ind w:firstLineChars="0" w:firstLine="0"/>
        <w:rPr>
          <w:b/>
          <w:bCs/>
          <w:sz w:val="28"/>
          <w:szCs w:val="28"/>
        </w:rPr>
      </w:pPr>
      <w:r>
        <w:rPr>
          <w:rFonts w:hint="eastAsia"/>
          <w:b/>
          <w:bCs/>
          <w:sz w:val="28"/>
          <w:szCs w:val="28"/>
        </w:rPr>
        <w:t>5.给水排水设计</w:t>
      </w:r>
      <w:bookmarkStart w:id="114" w:name="_Toc303600547"/>
      <w:bookmarkStart w:id="115" w:name="_Toc932742"/>
      <w:bookmarkStart w:id="116" w:name="_Toc249345702"/>
      <w:bookmarkStart w:id="117" w:name="_Toc297548556"/>
      <w:bookmarkStart w:id="118" w:name="_Toc277520514"/>
      <w:bookmarkStart w:id="119" w:name="_Toc250451412"/>
      <w:bookmarkEnd w:id="58"/>
      <w:bookmarkEnd w:id="59"/>
      <w:bookmarkEnd w:id="60"/>
      <w:bookmarkEnd w:id="61"/>
      <w:bookmarkEnd w:id="90"/>
      <w:bookmarkEnd w:id="91"/>
      <w:bookmarkEnd w:id="92"/>
      <w:bookmarkEnd w:id="93"/>
      <w:bookmarkEnd w:id="94"/>
      <w:bookmarkEnd w:id="113"/>
    </w:p>
    <w:p w14:paraId="4DD8027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本工程为新建</w:t>
      </w:r>
      <w:r>
        <w:rPr>
          <w:rFonts w:ascii="方正仿宋_GBK" w:eastAsia="方正仿宋_GBK" w:hAnsi="方正仿宋_GBK" w:cs="方正仿宋_GBK" w:hint="eastAsia"/>
        </w:rPr>
        <w:t>停车棚和混凝土屋顶</w:t>
      </w:r>
      <w:r>
        <w:rPr>
          <w:rFonts w:ascii="方正仿宋_GBK" w:eastAsia="方正仿宋_GBK" w:hAnsi="方正仿宋_GBK" w:cs="方正仿宋_GBK" w:hint="eastAsia"/>
          <w:lang w:val="de-DE"/>
        </w:rPr>
        <w:t>分布式光伏项目，给水系统需考虑利用</w:t>
      </w:r>
      <w:r>
        <w:rPr>
          <w:rFonts w:ascii="方正仿宋_GBK" w:eastAsia="方正仿宋_GBK" w:hAnsi="方正仿宋_GBK" w:cs="方正仿宋_GBK" w:hint="eastAsia"/>
        </w:rPr>
        <w:t>施工项目所在地</w:t>
      </w:r>
      <w:r>
        <w:rPr>
          <w:rFonts w:ascii="方正仿宋_GBK" w:eastAsia="方正仿宋_GBK" w:hAnsi="方正仿宋_GBK" w:cs="方正仿宋_GBK" w:hint="eastAsia"/>
          <w:lang w:val="de-DE"/>
        </w:rPr>
        <w:t>原有供水系统供给光伏组件冲洗，</w:t>
      </w:r>
      <w:r>
        <w:rPr>
          <w:rFonts w:ascii="方正仿宋_GBK" w:eastAsia="方正仿宋_GBK" w:hAnsi="方正仿宋_GBK" w:cs="方正仿宋_GBK" w:hint="eastAsia"/>
        </w:rPr>
        <w:t>冲洗点压力不足时须增设加压措施</w:t>
      </w:r>
      <w:r>
        <w:rPr>
          <w:rFonts w:ascii="方正仿宋_GBK" w:eastAsia="方正仿宋_GBK" w:hAnsi="方正仿宋_GBK" w:cs="方正仿宋_GBK" w:hint="eastAsia"/>
          <w:lang w:val="de-DE"/>
        </w:rPr>
        <w:t>，排水系统利用</w:t>
      </w:r>
      <w:r>
        <w:rPr>
          <w:rFonts w:ascii="方正仿宋_GBK" w:eastAsia="方正仿宋_GBK" w:hAnsi="方正仿宋_GBK" w:cs="方正仿宋_GBK" w:hint="eastAsia"/>
        </w:rPr>
        <w:t>施工项目所在地</w:t>
      </w:r>
      <w:r>
        <w:rPr>
          <w:rFonts w:ascii="方正仿宋_GBK" w:eastAsia="方正仿宋_GBK" w:hAnsi="方正仿宋_GBK" w:cs="方正仿宋_GBK" w:hint="eastAsia"/>
          <w:lang w:val="de-DE"/>
        </w:rPr>
        <w:t>原有排水设施，将雨水和组件冲洗水接入</w:t>
      </w:r>
      <w:r>
        <w:rPr>
          <w:rFonts w:ascii="方正仿宋_GBK" w:eastAsia="方正仿宋_GBK" w:hAnsi="方正仿宋_GBK" w:cs="方正仿宋_GBK" w:hint="eastAsia"/>
        </w:rPr>
        <w:t>施工项目所在地</w:t>
      </w:r>
      <w:r>
        <w:rPr>
          <w:rFonts w:ascii="方正仿宋_GBK" w:eastAsia="方正仿宋_GBK" w:hAnsi="方正仿宋_GBK" w:cs="方正仿宋_GBK" w:hint="eastAsia"/>
          <w:lang w:val="de-DE"/>
        </w:rPr>
        <w:t>原排水系统。</w:t>
      </w:r>
    </w:p>
    <w:p w14:paraId="72E373DB" w14:textId="77777777" w:rsidR="00EB59F7" w:rsidRDefault="00000000">
      <w:pPr>
        <w:spacing w:line="560" w:lineRule="exact"/>
        <w:ind w:firstLineChars="0" w:firstLine="0"/>
        <w:rPr>
          <w:b/>
          <w:bCs/>
          <w:sz w:val="28"/>
          <w:szCs w:val="28"/>
        </w:rPr>
      </w:pPr>
      <w:r>
        <w:rPr>
          <w:rFonts w:hint="eastAsia"/>
          <w:b/>
          <w:bCs/>
          <w:sz w:val="28"/>
          <w:szCs w:val="28"/>
        </w:rPr>
        <w:t>6.建筑美观设计</w:t>
      </w:r>
    </w:p>
    <w:p w14:paraId="1AE09697" w14:textId="77777777" w:rsidR="00EB59F7" w:rsidRDefault="00000000">
      <w:pPr>
        <w:ind w:firstLine="480"/>
        <w:rPr>
          <w:rFonts w:ascii="仿宋" w:eastAsia="仿宋" w:hAnsi="仿宋"/>
        </w:rPr>
      </w:pPr>
      <w:r>
        <w:rPr>
          <w:rFonts w:ascii="方正仿宋_GBK" w:eastAsia="方正仿宋_GBK" w:hAnsi="方正仿宋_GBK" w:cs="方正仿宋_GBK" w:hint="eastAsia"/>
        </w:rPr>
        <w:t>车棚设计样式及色彩应做到绿色、美观，同时需满足发包人及业主要求。</w:t>
      </w:r>
      <w:r>
        <w:rPr>
          <w:rFonts w:ascii="仿宋" w:eastAsia="仿宋" w:hAnsi="仿宋" w:hint="eastAsia"/>
        </w:rPr>
        <w:br w:type="page"/>
      </w:r>
    </w:p>
    <w:p w14:paraId="34FDE66A" w14:textId="77777777" w:rsidR="00EB59F7" w:rsidRDefault="00000000">
      <w:pPr>
        <w:spacing w:line="560" w:lineRule="exact"/>
        <w:ind w:firstLine="964"/>
        <w:jc w:val="center"/>
        <w:outlineLvl w:val="1"/>
        <w:rPr>
          <w:rFonts w:ascii="仿宋" w:eastAsia="仿宋" w:hAnsi="仿宋"/>
          <w:b/>
          <w:bCs/>
          <w:sz w:val="48"/>
          <w:szCs w:val="48"/>
        </w:rPr>
      </w:pPr>
      <w:r>
        <w:rPr>
          <w:rFonts w:ascii="仿宋" w:eastAsia="仿宋" w:hAnsi="仿宋" w:hint="eastAsia"/>
          <w:b/>
          <w:bCs/>
          <w:sz w:val="48"/>
          <w:szCs w:val="48"/>
        </w:rPr>
        <w:lastRenderedPageBreak/>
        <w:t xml:space="preserve">第四节 </w:t>
      </w:r>
      <w:r>
        <w:rPr>
          <w:rFonts w:ascii="仿宋" w:eastAsia="仿宋" w:hAnsi="仿宋"/>
          <w:b/>
          <w:bCs/>
          <w:sz w:val="48"/>
          <w:szCs w:val="48"/>
        </w:rPr>
        <w:t>工程消防设计</w:t>
      </w:r>
    </w:p>
    <w:p w14:paraId="0B7D35E5" w14:textId="77777777" w:rsidR="00EB59F7" w:rsidRDefault="00000000">
      <w:pPr>
        <w:spacing w:line="560" w:lineRule="exact"/>
        <w:ind w:firstLineChars="0" w:firstLine="0"/>
        <w:jc w:val="left"/>
        <w:outlineLvl w:val="1"/>
        <w:rPr>
          <w:b/>
          <w:sz w:val="28"/>
          <w:szCs w:val="28"/>
        </w:rPr>
      </w:pPr>
      <w:r>
        <w:rPr>
          <w:rFonts w:hint="eastAsia"/>
          <w:b/>
          <w:sz w:val="28"/>
          <w:szCs w:val="28"/>
        </w:rPr>
        <w:t>1.</w:t>
      </w:r>
      <w:r>
        <w:rPr>
          <w:b/>
          <w:sz w:val="28"/>
          <w:szCs w:val="28"/>
        </w:rPr>
        <w:t>设计</w:t>
      </w:r>
      <w:r>
        <w:rPr>
          <w:rFonts w:hint="eastAsia"/>
          <w:b/>
          <w:sz w:val="28"/>
          <w:szCs w:val="28"/>
        </w:rPr>
        <w:t>依据</w:t>
      </w:r>
    </w:p>
    <w:p w14:paraId="5D894D4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（1）《建筑设计防火规范》（GB 50016-2014）(2018年版)</w:t>
      </w:r>
    </w:p>
    <w:p w14:paraId="7767B59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（2）《火灾自动报警系统设计规范》（GB 50116-2013）</w:t>
      </w:r>
    </w:p>
    <w:p w14:paraId="60AEAFF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（3）《建筑灭火器配置设计规范》（GB 50140-2005）</w:t>
      </w:r>
    </w:p>
    <w:p w14:paraId="28A224B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（4）《光伏发电站设计规范》(GB 50797-2012)</w:t>
      </w:r>
    </w:p>
    <w:p w14:paraId="6F66ABCF" w14:textId="77777777" w:rsidR="00EB59F7" w:rsidRDefault="00000000">
      <w:pPr>
        <w:spacing w:line="560" w:lineRule="exact"/>
        <w:ind w:firstLineChars="0" w:firstLine="0"/>
        <w:jc w:val="left"/>
        <w:outlineLvl w:val="1"/>
        <w:rPr>
          <w:b/>
          <w:sz w:val="28"/>
          <w:szCs w:val="28"/>
        </w:rPr>
      </w:pPr>
      <w:r>
        <w:rPr>
          <w:rFonts w:hint="eastAsia"/>
          <w:b/>
          <w:sz w:val="28"/>
          <w:szCs w:val="28"/>
        </w:rPr>
        <w:t>2.</w:t>
      </w:r>
      <w:r>
        <w:rPr>
          <w:b/>
          <w:sz w:val="28"/>
          <w:szCs w:val="28"/>
        </w:rPr>
        <w:t>设计原则</w:t>
      </w:r>
    </w:p>
    <w:p w14:paraId="50DA1AA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（1）贯彻“预防为主、防消结合”的消防工作方针，加强火灾监测报警的基础上，对重要设备采用相应的消防措施，做到防患于未然。严格按照规程规范的要求设计，采取“</w:t>
      </w:r>
      <w:proofErr w:type="gramStart"/>
      <w:r>
        <w:rPr>
          <w:rFonts w:ascii="方正仿宋_GBK" w:eastAsia="方正仿宋_GBK" w:hAnsi="方正仿宋_GBK" w:cs="方正仿宋_GBK" w:hint="eastAsia"/>
          <w:lang w:val="de-DE"/>
        </w:rPr>
        <w:t>一</w:t>
      </w:r>
      <w:proofErr w:type="gramEnd"/>
      <w:r>
        <w:rPr>
          <w:rFonts w:ascii="方正仿宋_GBK" w:eastAsia="方正仿宋_GBK" w:hAnsi="方正仿宋_GBK" w:cs="方正仿宋_GBK" w:hint="eastAsia"/>
          <w:lang w:val="de-DE"/>
        </w:rPr>
        <w:t>防、二断、三灭、四排”的综合消防技术措施，立足自防自救。</w:t>
      </w:r>
    </w:p>
    <w:p w14:paraId="5A3DA5F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（2）设计中，严格执行国家有关防火规范和标准，工程消防设计与总平面布置统筹考虑，保证消防通道、防火间距、安全出口等各项要求。</w:t>
      </w:r>
    </w:p>
    <w:p w14:paraId="0A1546D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（3）根据《20kV及以下变电所设计规范》（GB50053-2013）、《高压配电装置设计技术规程》（DL/T5352-2018）、《火力发电厂与变电站设计防火规范》（GB50229-2019）等，电气设备布置全部满足电气及防火安全距离要求；</w:t>
      </w:r>
    </w:p>
    <w:p w14:paraId="6D4B192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（4）尽可能采用阻燃、难燃性材料为绝缘介质的电气设备；电缆电线的导线截面选择不宜过小，避免过负荷发热引起火灾；消防设备采用阻燃电缆；</w:t>
      </w:r>
    </w:p>
    <w:p w14:paraId="75106A0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（5）对穿越墙壁、楼板和电缆沟道进入到其他设施的电缆孔洞，进行严密封堵；</w:t>
      </w:r>
    </w:p>
    <w:p w14:paraId="11C02A0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（6）设置完善的防雷设施及其相应的接地系统。</w:t>
      </w:r>
    </w:p>
    <w:p w14:paraId="1419B4F3" w14:textId="77777777" w:rsidR="00EB59F7" w:rsidRDefault="00000000">
      <w:pPr>
        <w:spacing w:line="560" w:lineRule="exact"/>
        <w:ind w:firstLineChars="0" w:firstLine="0"/>
        <w:jc w:val="left"/>
        <w:outlineLvl w:val="1"/>
        <w:rPr>
          <w:b/>
          <w:sz w:val="28"/>
          <w:szCs w:val="28"/>
        </w:rPr>
      </w:pPr>
      <w:r>
        <w:rPr>
          <w:rFonts w:hint="eastAsia"/>
          <w:b/>
          <w:sz w:val="28"/>
          <w:szCs w:val="28"/>
        </w:rPr>
        <w:t>3.</w:t>
      </w:r>
      <w:r>
        <w:rPr>
          <w:b/>
          <w:sz w:val="28"/>
          <w:szCs w:val="28"/>
        </w:rPr>
        <w:t>主要机电</w:t>
      </w:r>
      <w:proofErr w:type="gramStart"/>
      <w:r>
        <w:rPr>
          <w:b/>
          <w:sz w:val="28"/>
          <w:szCs w:val="28"/>
        </w:rPr>
        <w:t>设备消防</w:t>
      </w:r>
      <w:proofErr w:type="gramEnd"/>
      <w:r>
        <w:rPr>
          <w:b/>
          <w:sz w:val="28"/>
          <w:szCs w:val="28"/>
        </w:rPr>
        <w:t>设计</w:t>
      </w:r>
    </w:p>
    <w:p w14:paraId="393F96A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电缆从室外进入室内的入口处及主控制室与活动地板下的电缆层之间，电缆沟内的电缆进入低压配电屏等，采取防止电缆火灾蔓延的阻燃及分隔措施。具体措施是：</w:t>
      </w:r>
    </w:p>
    <w:p w14:paraId="578396B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（1）选用交联聚乙烯绝缘</w:t>
      </w:r>
      <w:r>
        <w:rPr>
          <w:rFonts w:ascii="方正仿宋_GBK" w:eastAsia="方正仿宋_GBK" w:hAnsi="方正仿宋_GBK" w:cs="方正仿宋_GBK" w:hint="eastAsia"/>
        </w:rPr>
        <w:t>阻燃</w:t>
      </w:r>
      <w:r>
        <w:rPr>
          <w:rFonts w:ascii="方正仿宋_GBK" w:eastAsia="方正仿宋_GBK" w:hAnsi="方正仿宋_GBK" w:cs="方正仿宋_GBK" w:hint="eastAsia"/>
          <w:lang w:val="de-DE"/>
        </w:rPr>
        <w:t>电力电缆，最小截面满足负荷电流和短路热稳定的要求；控制电缆选用阻燃电缆。</w:t>
      </w:r>
    </w:p>
    <w:p w14:paraId="6E3951E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（2）电力电缆与控制电缆分层敷设，各层之间用防火隔板分隔。</w:t>
      </w:r>
    </w:p>
    <w:p w14:paraId="2807F4F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（3）所有电缆穿越的孔洞，均采用耐火材料封堵，孔洞两端2m以内的电缆均喷涂防火涂料保护。</w:t>
      </w:r>
    </w:p>
    <w:p w14:paraId="544C9C4A" w14:textId="77777777" w:rsidR="00EB59F7" w:rsidRDefault="00000000">
      <w:pPr>
        <w:spacing w:line="560" w:lineRule="exact"/>
        <w:ind w:firstLineChars="0" w:firstLine="0"/>
        <w:rPr>
          <w:b/>
          <w:sz w:val="28"/>
          <w:szCs w:val="28"/>
        </w:rPr>
      </w:pPr>
      <w:r>
        <w:rPr>
          <w:rFonts w:hint="eastAsia"/>
          <w:b/>
          <w:sz w:val="28"/>
          <w:szCs w:val="28"/>
        </w:rPr>
        <w:t>4.</w:t>
      </w:r>
      <w:r>
        <w:rPr>
          <w:b/>
          <w:sz w:val="28"/>
          <w:szCs w:val="28"/>
        </w:rPr>
        <w:t>施工消防设计</w:t>
      </w:r>
    </w:p>
    <w:p w14:paraId="1A149B7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建筑工程开工前编制施工组织设计、施工现场消防安全措施及消防设施平面图。</w:t>
      </w:r>
    </w:p>
    <w:p w14:paraId="239C591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施工现场设置临时消防车道，其宽度不得小于4米，并保证临时消防车道的畅通。禁止在临时消防车道上堆物、堆料或挤占临时消防车道。</w:t>
      </w:r>
    </w:p>
    <w:p w14:paraId="401226F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施工现场必须配备消防器材，做到布局、选型合理。要害部位应配备不少于4具灭火器材，要有明显的防火标志，并经常检查、维护、保养，保证灭火器材灵敏有效。</w:t>
      </w:r>
    </w:p>
    <w:p w14:paraId="136E7FC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施工现场设置明显的防火宣传标志。组织施工现场的义务消防队员，定期组织教育培训及演练。</w:t>
      </w:r>
    </w:p>
    <w:p w14:paraId="11286377" w14:textId="77777777" w:rsidR="00EB59F7" w:rsidRDefault="00000000">
      <w:pPr>
        <w:ind w:firstLine="480"/>
      </w:pPr>
      <w:r>
        <w:rPr>
          <w:rFonts w:ascii="仿宋" w:eastAsia="仿宋" w:hAnsi="仿宋" w:hint="eastAsia"/>
        </w:rPr>
        <w:br w:type="page"/>
      </w:r>
    </w:p>
    <w:p w14:paraId="557C76DD" w14:textId="77777777" w:rsidR="00EB59F7" w:rsidRDefault="00000000">
      <w:pPr>
        <w:spacing w:line="560" w:lineRule="exact"/>
        <w:ind w:firstLine="964"/>
        <w:jc w:val="center"/>
        <w:rPr>
          <w:rFonts w:ascii="仿宋" w:eastAsia="仿宋" w:hAnsi="仿宋"/>
          <w:b/>
          <w:bCs/>
          <w:sz w:val="28"/>
          <w:szCs w:val="32"/>
        </w:rPr>
      </w:pPr>
      <w:r>
        <w:rPr>
          <w:rFonts w:ascii="仿宋" w:eastAsia="仿宋" w:hAnsi="仿宋" w:hint="eastAsia"/>
          <w:b/>
          <w:bCs/>
          <w:sz w:val="48"/>
          <w:szCs w:val="48"/>
        </w:rPr>
        <w:lastRenderedPageBreak/>
        <w:t>第五节 图纸评审及资料要求</w:t>
      </w:r>
    </w:p>
    <w:p w14:paraId="22E8E3B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5B73A3E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7E632A3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接入系统方案深化设计须符合本项目电力接入批复意见函的相关要求并取得电力公司审批。</w:t>
      </w:r>
    </w:p>
    <w:p w14:paraId="3D571EED" w14:textId="77777777" w:rsidR="00EB59F7" w:rsidRDefault="00000000">
      <w:pPr>
        <w:spacing w:line="560" w:lineRule="exact"/>
        <w:ind w:firstLine="562"/>
        <w:rPr>
          <w:rFonts w:ascii="仿宋" w:eastAsia="仿宋" w:hAnsi="仿宋"/>
          <w:b/>
        </w:rPr>
      </w:pPr>
      <w:r>
        <w:rPr>
          <w:rFonts w:ascii="仿宋" w:eastAsia="仿宋" w:hAnsi="仿宋" w:hint="eastAsia"/>
          <w:b/>
          <w:sz w:val="28"/>
          <w:szCs w:val="28"/>
        </w:rPr>
        <w:t>初步设计和施工图设计必须报发包人审核</w:t>
      </w:r>
      <w:r>
        <w:rPr>
          <w:rFonts w:ascii="仿宋" w:eastAsia="仿宋" w:hAnsi="仿宋" w:hint="eastAsia"/>
          <w:b/>
        </w:rPr>
        <w:t>。</w:t>
      </w:r>
    </w:p>
    <w:p w14:paraId="524A44A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设计图纸资料包括但不限于：</w:t>
      </w:r>
    </w:p>
    <w:p w14:paraId="0639DE9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•电气主接线图（设备间关系、桥架类型、长度、结点方式）。</w:t>
      </w:r>
    </w:p>
    <w:p w14:paraId="751C373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•设备布置图（组件布置、设备相对位置、间距）。</w:t>
      </w:r>
    </w:p>
    <w:p w14:paraId="567F315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•设备安装图（支架、组件、逆变器、电气成套设备等）</w:t>
      </w:r>
    </w:p>
    <w:p w14:paraId="6893BF7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•电缆敷设图（线缆路径、线缆长度、规格类型）。</w:t>
      </w:r>
    </w:p>
    <w:p w14:paraId="0725770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•线缆选型（压降、容量、损耗率、类型：护套、阻燃、屏蔽、软硬）。</w:t>
      </w:r>
    </w:p>
    <w:p w14:paraId="4353000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•设备细化选型（附加模块、连接端子、环境要求、通信方式等）。</w:t>
      </w:r>
    </w:p>
    <w:p w14:paraId="623431B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•防雷设计（防雷等级、直击雷防护方式、引下线、电力与通信防雷保护器）。</w:t>
      </w:r>
    </w:p>
    <w:p w14:paraId="0764A71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•配电设计（电能计量和电能质量监测装置、计算机监控系统、视频监控系统等）。</w:t>
      </w:r>
    </w:p>
    <w:p w14:paraId="3B6A836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•设置屋面取水点（满足</w:t>
      </w:r>
      <w:proofErr w:type="gramStart"/>
      <w:r>
        <w:rPr>
          <w:rFonts w:ascii="方正仿宋_GBK" w:eastAsia="方正仿宋_GBK" w:hAnsi="方正仿宋_GBK" w:cs="方正仿宋_GBK" w:hint="eastAsia"/>
          <w:lang w:val="de-DE"/>
        </w:rPr>
        <w:t>各子阵清洗</w:t>
      </w:r>
      <w:proofErr w:type="gramEnd"/>
      <w:r>
        <w:rPr>
          <w:rFonts w:ascii="方正仿宋_GBK" w:eastAsia="方正仿宋_GBK" w:hAnsi="方正仿宋_GBK" w:cs="方正仿宋_GBK" w:hint="eastAsia"/>
          <w:lang w:val="de-DE"/>
        </w:rPr>
        <w:t>需求）、屋面检修通道预留设计。</w:t>
      </w:r>
    </w:p>
    <w:p w14:paraId="0040F2A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•基础设计（光伏支架基础、逆变器基础）。</w:t>
      </w:r>
    </w:p>
    <w:p w14:paraId="56A97C0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•支架部件、装配详图、支架强度计算（风压、积雪、地震）。</w:t>
      </w:r>
    </w:p>
    <w:p w14:paraId="3F09164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仿宋" w:eastAsia="仿宋" w:hAnsi="仿宋" w:hint="eastAsia"/>
        </w:rPr>
        <w:lastRenderedPageBreak/>
        <w:t>•</w:t>
      </w:r>
      <w:r>
        <w:rPr>
          <w:rFonts w:ascii="方正仿宋_GBK" w:eastAsia="方正仿宋_GBK" w:hAnsi="方正仿宋_GBK" w:cs="方正仿宋_GBK" w:hint="eastAsia"/>
          <w:lang w:val="de-DE"/>
        </w:rPr>
        <w:t>系统效率计算（线损、设备损耗、环境损耗、其它损耗）。</w:t>
      </w:r>
    </w:p>
    <w:p w14:paraId="5AA981C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•光伏电站电气系统短路电流计算、继电保护定值计算等。</w:t>
      </w:r>
    </w:p>
    <w:p w14:paraId="33E5A30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•完成光伏电站安全稳定运行的所有设计。</w:t>
      </w:r>
    </w:p>
    <w:p w14:paraId="0BAB888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2、资料提供</w:t>
      </w:r>
    </w:p>
    <w:p w14:paraId="4EA06B3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承包人向发包人提供的技术文件及图纸等资料费用计入合同总价。承包人保证技术文件及图纸清洁完整、封装良好、并按系统分类提供给发包人。</w:t>
      </w:r>
    </w:p>
    <w:p w14:paraId="7B3F141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（1）图纸评审前提供初步设计图纸和计算书，评审时通知发包人参加。</w:t>
      </w:r>
    </w:p>
    <w:p w14:paraId="3DF1DB9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（2）安装工程开工前，提供不少于4套施工图，工程竣工后，提供不少于4套竣工图。</w:t>
      </w:r>
    </w:p>
    <w:p w14:paraId="0283179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（3）应按建设方要求的时间向建设方提供施工进度计划。</w:t>
      </w:r>
    </w:p>
    <w:p w14:paraId="7A2CB18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按时提供相应的技术说明、图纸、设备材料清册（包括但不限于）：材质检验报告、设备合格证明、设备明细清单、隐蔽工程验收记录、试验报告、设备图纸、盘柜电器元器件布置图和电气接线图以及随机资料等。</w:t>
      </w:r>
    </w:p>
    <w:p w14:paraId="1FA27DC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提供的文件，包括图纸、计算书、说明、使用手册等使用国际单位制（SI），所有文件、图纸、传真、信件均使用简体中文，如提供外文资料，须征得发包人同意。</w:t>
      </w:r>
    </w:p>
    <w:p w14:paraId="37C10D7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在项目竣工验收后</w:t>
      </w:r>
      <w:r>
        <w:rPr>
          <w:rFonts w:ascii="方正仿宋_GBK" w:eastAsia="方正仿宋_GBK" w:hAnsi="方正仿宋_GBK" w:cs="方正仿宋_GBK" w:hint="eastAsia"/>
        </w:rPr>
        <w:t>前应</w:t>
      </w:r>
      <w:r>
        <w:rPr>
          <w:rFonts w:ascii="方正仿宋_GBK" w:eastAsia="方正仿宋_GBK" w:hAnsi="方正仿宋_GBK" w:cs="方正仿宋_GBK" w:hint="eastAsia"/>
          <w:lang w:val="de-DE"/>
        </w:rPr>
        <w:t>提交符合发包人要求的竣工资料2套（</w:t>
      </w:r>
      <w:proofErr w:type="gramStart"/>
      <w:r>
        <w:rPr>
          <w:rFonts w:ascii="方正仿宋_GBK" w:eastAsia="方正仿宋_GBK" w:hAnsi="方正仿宋_GBK" w:cs="方正仿宋_GBK" w:hint="eastAsia"/>
          <w:lang w:val="de-DE"/>
        </w:rPr>
        <w:t>一</w:t>
      </w:r>
      <w:proofErr w:type="gramEnd"/>
      <w:r>
        <w:rPr>
          <w:rFonts w:ascii="方正仿宋_GBK" w:eastAsia="方正仿宋_GBK" w:hAnsi="方正仿宋_GBK" w:cs="方正仿宋_GBK" w:hint="eastAsia"/>
          <w:lang w:val="de-DE"/>
        </w:rPr>
        <w:t>正本</w:t>
      </w:r>
      <w:proofErr w:type="gramStart"/>
      <w:r>
        <w:rPr>
          <w:rFonts w:ascii="方正仿宋_GBK" w:eastAsia="方正仿宋_GBK" w:hAnsi="方正仿宋_GBK" w:cs="方正仿宋_GBK" w:hint="eastAsia"/>
          <w:lang w:val="de-DE"/>
        </w:rPr>
        <w:t>一</w:t>
      </w:r>
      <w:proofErr w:type="gramEnd"/>
      <w:r>
        <w:rPr>
          <w:rFonts w:ascii="方正仿宋_GBK" w:eastAsia="方正仿宋_GBK" w:hAnsi="方正仿宋_GBK" w:cs="方正仿宋_GBK" w:hint="eastAsia"/>
          <w:lang w:val="de-DE"/>
        </w:rPr>
        <w:t>副本，</w:t>
      </w:r>
      <w:r>
        <w:rPr>
          <w:rFonts w:ascii="方正仿宋_GBK" w:eastAsia="方正仿宋_GBK" w:hAnsi="方正仿宋_GBK" w:cs="方正仿宋_GBK" w:hint="eastAsia"/>
        </w:rPr>
        <w:t>包含甲方和监理资料</w:t>
      </w:r>
      <w:proofErr w:type="gramStart"/>
      <w:r>
        <w:rPr>
          <w:rFonts w:ascii="方正仿宋_GBK" w:eastAsia="方正仿宋_GBK" w:hAnsi="方正仿宋_GBK" w:cs="方正仿宋_GBK" w:hint="eastAsia"/>
        </w:rPr>
        <w:t>独立组卷在内</w:t>
      </w:r>
      <w:proofErr w:type="gramEnd"/>
      <w:r>
        <w:rPr>
          <w:rFonts w:ascii="方正仿宋_GBK" w:eastAsia="方正仿宋_GBK" w:hAnsi="方正仿宋_GBK" w:cs="方正仿宋_GBK" w:hint="eastAsia"/>
          <w:lang w:val="de-DE"/>
        </w:rPr>
        <w:t>）、电子版竣工资料（装入U盘），并配合发包人档案管理人员或发包人委托的工程档案审核单位，按照工程档案规范化建档要求，完成竣工资料归档工作。</w:t>
      </w:r>
    </w:p>
    <w:p w14:paraId="042D9E71" w14:textId="77777777" w:rsidR="00EB59F7" w:rsidRDefault="00000000">
      <w:pPr>
        <w:ind w:firstLine="1687"/>
        <w:rPr>
          <w:rFonts w:ascii="仿宋" w:eastAsia="仿宋" w:hAnsi="仿宋"/>
          <w:b/>
          <w:bCs/>
          <w:sz w:val="84"/>
          <w:szCs w:val="84"/>
        </w:rPr>
      </w:pPr>
      <w:r>
        <w:rPr>
          <w:rFonts w:ascii="仿宋" w:eastAsia="仿宋" w:hAnsi="仿宋"/>
          <w:b/>
          <w:bCs/>
          <w:sz w:val="84"/>
          <w:szCs w:val="84"/>
        </w:rPr>
        <w:br w:type="page"/>
      </w:r>
    </w:p>
    <w:p w14:paraId="6524083A" w14:textId="77777777" w:rsidR="00EB59F7" w:rsidRDefault="00000000">
      <w:pPr>
        <w:pStyle w:val="2"/>
        <w:ind w:leftChars="0" w:left="0" w:firstLineChars="0" w:firstLine="0"/>
        <w:jc w:val="center"/>
        <w:rPr>
          <w:rFonts w:eastAsia="仿宋"/>
        </w:rPr>
      </w:pPr>
      <w:r>
        <w:rPr>
          <w:rFonts w:ascii="仿宋" w:eastAsia="仿宋" w:hAnsi="仿宋" w:hint="eastAsia"/>
          <w:b/>
          <w:bCs/>
          <w:sz w:val="84"/>
          <w:szCs w:val="84"/>
        </w:rPr>
        <w:lastRenderedPageBreak/>
        <w:t>施工篇</w:t>
      </w:r>
    </w:p>
    <w:p w14:paraId="325C753C" w14:textId="77777777" w:rsidR="00EB59F7" w:rsidRDefault="00000000">
      <w:pPr>
        <w:pStyle w:val="1"/>
        <w:widowControl/>
        <w:spacing w:line="560" w:lineRule="exact"/>
        <w:ind w:left="1395" w:firstLineChars="0" w:firstLine="0"/>
        <w:jc w:val="left"/>
        <w:rPr>
          <w:rFonts w:ascii="仿宋" w:eastAsia="仿宋" w:hAnsi="仿宋"/>
          <w:b/>
          <w:sz w:val="40"/>
          <w:szCs w:val="44"/>
        </w:rPr>
      </w:pPr>
      <w:r>
        <w:rPr>
          <w:rFonts w:ascii="仿宋" w:eastAsia="仿宋" w:hAnsi="仿宋"/>
        </w:rPr>
        <w:br w:type="page"/>
      </w:r>
    </w:p>
    <w:p w14:paraId="200A424F" w14:textId="77777777" w:rsidR="00EB59F7" w:rsidRDefault="00000000">
      <w:pPr>
        <w:pStyle w:val="1"/>
        <w:spacing w:line="560" w:lineRule="exact"/>
        <w:ind w:leftChars="-346" w:left="273" w:hangingChars="229" w:hanging="1103"/>
        <w:jc w:val="center"/>
        <w:outlineLvl w:val="1"/>
        <w:rPr>
          <w:rFonts w:ascii="仿宋" w:eastAsia="仿宋" w:hAnsi="仿宋"/>
          <w:b/>
          <w:sz w:val="48"/>
          <w:szCs w:val="48"/>
        </w:rPr>
      </w:pPr>
      <w:r>
        <w:rPr>
          <w:rFonts w:ascii="仿宋" w:eastAsia="仿宋" w:hAnsi="仿宋" w:hint="eastAsia"/>
          <w:b/>
          <w:bCs/>
          <w:sz w:val="48"/>
          <w:szCs w:val="48"/>
        </w:rPr>
        <w:lastRenderedPageBreak/>
        <w:t>第一节</w:t>
      </w:r>
      <w:r>
        <w:rPr>
          <w:rFonts w:ascii="仿宋" w:eastAsia="仿宋" w:hAnsi="仿宋"/>
          <w:b/>
          <w:bCs/>
          <w:sz w:val="48"/>
          <w:szCs w:val="48"/>
        </w:rPr>
        <w:t xml:space="preserve"> 概述</w:t>
      </w:r>
    </w:p>
    <w:p w14:paraId="449E9D6D" w14:textId="77777777" w:rsidR="00EB59F7" w:rsidRDefault="00000000">
      <w:pPr>
        <w:spacing w:line="560" w:lineRule="exact"/>
        <w:ind w:firstLineChars="0" w:firstLine="0"/>
        <w:rPr>
          <w:rFonts w:ascii="仿宋" w:eastAsia="仿宋" w:hAnsi="仿宋"/>
          <w:b/>
          <w:sz w:val="28"/>
          <w:szCs w:val="28"/>
        </w:rPr>
      </w:pPr>
      <w:bookmarkStart w:id="120" w:name="_Toc379486635"/>
      <w:bookmarkStart w:id="121" w:name="_Toc360518245"/>
      <w:bookmarkStart w:id="122" w:name="_Toc362373269"/>
      <w:bookmarkStart w:id="123" w:name="_Toc360972665"/>
      <w:bookmarkStart w:id="124" w:name="_Toc246048361"/>
      <w:r>
        <w:rPr>
          <w:rFonts w:ascii="仿宋" w:eastAsia="仿宋" w:hAnsi="仿宋"/>
          <w:b/>
          <w:sz w:val="28"/>
          <w:szCs w:val="28"/>
        </w:rPr>
        <w:t>1.施工范围</w:t>
      </w:r>
      <w:bookmarkEnd w:id="120"/>
      <w:bookmarkEnd w:id="121"/>
      <w:bookmarkEnd w:id="122"/>
      <w:bookmarkEnd w:id="123"/>
      <w:bookmarkEnd w:id="124"/>
    </w:p>
    <w:p w14:paraId="140A387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本工程为交钥匙工程，光伏电站工程内的所有工作内容均为承包人的施工范围。</w:t>
      </w:r>
    </w:p>
    <w:p w14:paraId="6723F25B" w14:textId="77777777" w:rsidR="00EB59F7" w:rsidRDefault="00000000">
      <w:pPr>
        <w:spacing w:line="560" w:lineRule="exact"/>
        <w:ind w:firstLineChars="0" w:firstLine="0"/>
        <w:rPr>
          <w:rFonts w:ascii="仿宋" w:eastAsia="仿宋" w:hAnsi="仿宋"/>
          <w:b/>
          <w:sz w:val="28"/>
          <w:szCs w:val="28"/>
        </w:rPr>
      </w:pPr>
      <w:bookmarkStart w:id="125" w:name="_Toc379486639"/>
      <w:bookmarkStart w:id="126" w:name="_Toc246048364"/>
      <w:bookmarkStart w:id="127" w:name="_Toc362373273"/>
      <w:bookmarkStart w:id="128" w:name="_Toc360518248"/>
      <w:bookmarkStart w:id="129" w:name="_Toc360972669"/>
      <w:r>
        <w:rPr>
          <w:rFonts w:ascii="仿宋" w:eastAsia="仿宋" w:hAnsi="仿宋"/>
          <w:b/>
          <w:sz w:val="28"/>
          <w:szCs w:val="28"/>
        </w:rPr>
        <w:t>2.工程界限</w:t>
      </w:r>
      <w:bookmarkEnd w:id="125"/>
      <w:bookmarkEnd w:id="126"/>
      <w:bookmarkEnd w:id="127"/>
      <w:bookmarkEnd w:id="128"/>
      <w:bookmarkEnd w:id="129"/>
    </w:p>
    <w:p w14:paraId="69158CCF" w14:textId="77777777" w:rsidR="00EB59F7" w:rsidRDefault="00000000">
      <w:pPr>
        <w:autoSpaceDE w:val="0"/>
        <w:autoSpaceDN w:val="0"/>
        <w:adjustRightInd w:val="0"/>
        <w:snapToGrid w:val="0"/>
        <w:spacing w:line="560" w:lineRule="exact"/>
        <w:ind w:firstLine="480"/>
        <w:jc w:val="left"/>
        <w:rPr>
          <w:rFonts w:ascii="方正仿宋_GBK" w:eastAsia="方正仿宋_GBK" w:hAnsi="方正仿宋_GBK" w:cs="方正仿宋_GBK"/>
          <w:lang w:val="de-DE"/>
        </w:rPr>
      </w:pPr>
      <w:r>
        <w:rPr>
          <w:rFonts w:ascii="方正仿宋_GBK" w:eastAsia="方正仿宋_GBK" w:hAnsi="方正仿宋_GBK" w:cs="方正仿宋_GBK" w:hint="eastAsia"/>
          <w:lang w:val="de-DE"/>
        </w:rPr>
        <w:t>本工程的产权分界点为西彭镇政府</w:t>
      </w:r>
      <w:r>
        <w:rPr>
          <w:rFonts w:ascii="方正仿宋_GBK" w:eastAsia="方正仿宋_GBK" w:hAnsi="方正仿宋_GBK" w:cs="方正仿宋_GBK" w:hint="eastAsia"/>
        </w:rPr>
        <w:t>光伏并网柜</w:t>
      </w:r>
      <w:r>
        <w:rPr>
          <w:rFonts w:ascii="方正仿宋_GBK" w:eastAsia="方正仿宋_GBK" w:hAnsi="方正仿宋_GBK" w:cs="方正仿宋_GBK" w:hint="eastAsia"/>
          <w:lang w:val="de-DE"/>
        </w:rPr>
        <w:t>（</w:t>
      </w:r>
      <w:r>
        <w:rPr>
          <w:rFonts w:ascii="方正仿宋_GBK" w:eastAsia="方正仿宋_GBK" w:hAnsi="方正仿宋_GBK" w:cs="方正仿宋_GBK" w:hint="eastAsia"/>
        </w:rPr>
        <w:t>1个并网点</w:t>
      </w:r>
      <w:r>
        <w:rPr>
          <w:rFonts w:ascii="方正仿宋_GBK" w:eastAsia="方正仿宋_GBK" w:hAnsi="方正仿宋_GBK" w:cs="方正仿宋_GBK" w:hint="eastAsia"/>
          <w:lang w:val="de-DE"/>
        </w:rPr>
        <w:t>）。从光</w:t>
      </w:r>
      <w:proofErr w:type="gramStart"/>
      <w:r>
        <w:rPr>
          <w:rFonts w:ascii="方正仿宋_GBK" w:eastAsia="方正仿宋_GBK" w:hAnsi="方正仿宋_GBK" w:cs="方正仿宋_GBK" w:hint="eastAsia"/>
          <w:lang w:val="de-DE"/>
        </w:rPr>
        <w:t>伏区域至</w:t>
      </w:r>
      <w:proofErr w:type="gramEnd"/>
      <w:r>
        <w:rPr>
          <w:rFonts w:ascii="方正仿宋_GBK" w:eastAsia="方正仿宋_GBK" w:hAnsi="方正仿宋_GBK" w:cs="方正仿宋_GBK" w:hint="eastAsia"/>
          <w:lang w:val="de-DE"/>
        </w:rPr>
        <w:t>并网接入点的所有工作内容均由承包人完成，含光伏电站正常并网发电运行所必须的各类试验调试、专项验收、中间验收、竣工验收、手续办理等。</w:t>
      </w:r>
    </w:p>
    <w:p w14:paraId="7AC7D5C9" w14:textId="77777777" w:rsidR="00EB59F7" w:rsidRDefault="00EB59F7">
      <w:pPr>
        <w:pStyle w:val="a5"/>
        <w:rPr>
          <w:lang w:val="de-DE"/>
        </w:rPr>
      </w:pPr>
    </w:p>
    <w:p w14:paraId="5F617222" w14:textId="77777777" w:rsidR="00EB59F7" w:rsidRDefault="00000000">
      <w:pPr>
        <w:widowControl/>
        <w:spacing w:line="560" w:lineRule="exact"/>
        <w:ind w:firstLineChars="0" w:firstLine="0"/>
        <w:jc w:val="left"/>
        <w:rPr>
          <w:rFonts w:ascii="仿宋" w:eastAsia="仿宋" w:hAnsi="仿宋"/>
          <w:b/>
        </w:rPr>
      </w:pPr>
      <w:bookmarkStart w:id="130" w:name="_Toc61771161"/>
      <w:bookmarkStart w:id="131" w:name="_Toc362373485"/>
      <w:bookmarkStart w:id="132" w:name="_Toc395641633"/>
      <w:bookmarkStart w:id="133" w:name="_Toc61771808"/>
      <w:bookmarkStart w:id="134" w:name="_Toc61946134"/>
      <w:bookmarkStart w:id="135" w:name="_Toc455307095"/>
      <w:bookmarkStart w:id="136" w:name="_Toc63412169"/>
      <w:bookmarkEnd w:id="114"/>
      <w:bookmarkEnd w:id="115"/>
      <w:bookmarkEnd w:id="116"/>
      <w:bookmarkEnd w:id="117"/>
      <w:bookmarkEnd w:id="118"/>
      <w:bookmarkEnd w:id="119"/>
      <w:r>
        <w:rPr>
          <w:rFonts w:ascii="仿宋" w:eastAsia="仿宋" w:hAnsi="仿宋"/>
          <w:b/>
        </w:rPr>
        <w:br w:type="page"/>
      </w:r>
    </w:p>
    <w:p w14:paraId="386474C5" w14:textId="77777777" w:rsidR="00EB59F7" w:rsidRDefault="00000000">
      <w:pPr>
        <w:spacing w:line="560" w:lineRule="exact"/>
        <w:ind w:firstLine="964"/>
        <w:jc w:val="center"/>
        <w:rPr>
          <w:rFonts w:ascii="仿宋" w:eastAsia="仿宋" w:hAnsi="仿宋"/>
          <w:b/>
          <w:sz w:val="48"/>
          <w:szCs w:val="48"/>
        </w:rPr>
      </w:pPr>
      <w:r>
        <w:rPr>
          <w:rFonts w:ascii="仿宋" w:eastAsia="仿宋" w:hAnsi="仿宋" w:hint="eastAsia"/>
          <w:b/>
          <w:sz w:val="48"/>
          <w:szCs w:val="48"/>
        </w:rPr>
        <w:lastRenderedPageBreak/>
        <w:t>第二节 施工要求</w:t>
      </w:r>
    </w:p>
    <w:p w14:paraId="00E06B0F"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1.施工要求</w:t>
      </w:r>
    </w:p>
    <w:p w14:paraId="3C77C87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现场施工按照GB50794-2012《光伏发电站施工规范》要求开展，</w:t>
      </w:r>
      <w:r>
        <w:rPr>
          <w:rFonts w:ascii="方正仿宋_GBK" w:eastAsia="方正仿宋_GBK" w:hAnsi="方正仿宋_GBK" w:cs="方正仿宋_GBK" w:hint="eastAsia"/>
        </w:rPr>
        <w:t>须满足发包人对项目现场的安全文明施工的相关管理及要求，对施工现场进行安全文明施工布置和实施</w:t>
      </w:r>
      <w:r>
        <w:rPr>
          <w:rFonts w:ascii="方正仿宋_GBK" w:eastAsia="方正仿宋_GBK" w:hAnsi="方正仿宋_GBK" w:cs="方正仿宋_GBK" w:hint="eastAsia"/>
          <w:lang w:val="de-DE"/>
        </w:rPr>
        <w:t>。</w:t>
      </w:r>
    </w:p>
    <w:p w14:paraId="5A53131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1.1一般规定</w:t>
      </w:r>
    </w:p>
    <w:p w14:paraId="400F463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1.1.1光伏发电系统的安装符合设计要求。</w:t>
      </w:r>
    </w:p>
    <w:p w14:paraId="2504CFE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1.1.2安装前应具备的条件：</w:t>
      </w:r>
    </w:p>
    <w:p w14:paraId="44A854F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•设计文件齐全，并已审查通过。</w:t>
      </w:r>
    </w:p>
    <w:p w14:paraId="08D05A3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•施工组织设计或施工方案符合现行国标《光伏发电工程施工组织设计规范》GB/T 50795要求，并已提供审查批准。</w:t>
      </w:r>
    </w:p>
    <w:p w14:paraId="3C223C6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w:t>
      </w:r>
      <w:r>
        <w:rPr>
          <w:rFonts w:ascii="方正仿宋_GBK" w:eastAsia="方正仿宋_GBK" w:hAnsi="方正仿宋_GBK" w:cs="方正仿宋_GBK" w:hint="eastAsia"/>
        </w:rPr>
        <w:t>现场布置及安全文明施工环境</w:t>
      </w:r>
      <w:r>
        <w:rPr>
          <w:rFonts w:ascii="方正仿宋_GBK" w:eastAsia="方正仿宋_GBK" w:hAnsi="方正仿宋_GBK" w:cs="方正仿宋_GBK" w:hint="eastAsia"/>
          <w:lang w:val="de-DE"/>
        </w:rPr>
        <w:t>符合施工组织设计</w:t>
      </w:r>
      <w:r>
        <w:rPr>
          <w:rFonts w:ascii="方正仿宋_GBK" w:eastAsia="方正仿宋_GBK" w:hAnsi="方正仿宋_GBK" w:cs="方正仿宋_GBK" w:hint="eastAsia"/>
        </w:rPr>
        <w:t>及发包人</w:t>
      </w:r>
      <w:r>
        <w:rPr>
          <w:rFonts w:ascii="方正仿宋_GBK" w:eastAsia="方正仿宋_GBK" w:hAnsi="方正仿宋_GBK" w:cs="方正仿宋_GBK" w:hint="eastAsia"/>
          <w:lang w:val="de-DE"/>
        </w:rPr>
        <w:t>要求。</w:t>
      </w:r>
    </w:p>
    <w:p w14:paraId="0873693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•现场水、电、</w:t>
      </w:r>
      <w:r>
        <w:rPr>
          <w:rFonts w:ascii="方正仿宋_GBK" w:eastAsia="方正仿宋_GBK" w:hAnsi="方正仿宋_GBK" w:cs="方正仿宋_GBK" w:hint="eastAsia"/>
        </w:rPr>
        <w:t>网、</w:t>
      </w:r>
      <w:r>
        <w:rPr>
          <w:rFonts w:ascii="方正仿宋_GBK" w:eastAsia="方正仿宋_GBK" w:hAnsi="方正仿宋_GBK" w:cs="方正仿宋_GBK" w:hint="eastAsia"/>
          <w:lang w:val="de-DE"/>
        </w:rPr>
        <w:t>场地、道路等条件能满足正常施工需要。</w:t>
      </w:r>
    </w:p>
    <w:p w14:paraId="4E987F9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•施工单位具备实施本项目能力，且具备要求的相应施工资质。</w:t>
      </w:r>
    </w:p>
    <w:p w14:paraId="4B6342B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•施工单位的</w:t>
      </w:r>
      <w:r>
        <w:rPr>
          <w:rFonts w:ascii="方正仿宋_GBK" w:eastAsia="方正仿宋_GBK" w:hAnsi="方正仿宋_GBK" w:cs="方正仿宋_GBK" w:hint="eastAsia"/>
        </w:rPr>
        <w:t>施工</w:t>
      </w:r>
      <w:r>
        <w:rPr>
          <w:rFonts w:ascii="方正仿宋_GBK" w:eastAsia="方正仿宋_GBK" w:hAnsi="方正仿宋_GBK" w:cs="方正仿宋_GBK" w:hint="eastAsia"/>
          <w:lang w:val="de-DE"/>
        </w:rPr>
        <w:t>人员</w:t>
      </w:r>
      <w:r>
        <w:rPr>
          <w:rFonts w:ascii="方正仿宋_GBK" w:eastAsia="方正仿宋_GBK" w:hAnsi="方正仿宋_GBK" w:cs="方正仿宋_GBK" w:hint="eastAsia"/>
        </w:rPr>
        <w:t>和施工场地第三方人员与财物</w:t>
      </w:r>
      <w:r>
        <w:rPr>
          <w:rFonts w:ascii="方正仿宋_GBK" w:eastAsia="方正仿宋_GBK" w:hAnsi="方正仿宋_GBK" w:cs="方正仿宋_GBK" w:hint="eastAsia"/>
          <w:lang w:val="de-DE"/>
        </w:rPr>
        <w:t>等保险已购买。</w:t>
      </w:r>
    </w:p>
    <w:p w14:paraId="3A03E45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1.1.3采取合理措施及时回收施工产生的废弃物，避免周边生态造成破坏，同时确保施工期间噪音控制和电站投产后设备运行噪音满足环保部门的要求，不干扰周边人员正常生产、生活。</w:t>
      </w:r>
    </w:p>
    <w:p w14:paraId="425BA05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1.1.4承包人对整个现场各种操作和施工方法的适用性、稳定性和安全性全面负责。但应服从监理和发包人的现场协调。</w:t>
      </w:r>
    </w:p>
    <w:p w14:paraId="502409E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1.1.5承包人在投标文件中需提供里程碑控制点计划表。</w:t>
      </w:r>
    </w:p>
    <w:p w14:paraId="119D591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1.1.6若发包人在提出增加人力资源纠正工期偏差要求的72小时内，承包人未进行实质性响应的，发包人有权组织具备纠正进度偏差工作事项资质的人员进场完成此项工作以纠正工期偏差，费用由承包人负责。</w:t>
      </w:r>
    </w:p>
    <w:p w14:paraId="5C6E626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1.1.7发包人前期已委托第三方机构出具厂房荷载评估报告，承包人需自行对荷载评</w:t>
      </w:r>
      <w:r>
        <w:rPr>
          <w:rFonts w:ascii="方正仿宋_GBK" w:eastAsia="方正仿宋_GBK" w:hAnsi="方正仿宋_GBK" w:cs="方正仿宋_GBK" w:hint="eastAsia"/>
          <w:lang w:val="de-DE"/>
        </w:rPr>
        <w:lastRenderedPageBreak/>
        <w:t>估报告中的数据和结论进行复核计算。承包人在进行光伏支架施工时，需结合厂房实</w:t>
      </w:r>
      <w:r>
        <w:rPr>
          <w:rFonts w:ascii="仿宋" w:eastAsia="仿宋" w:hAnsi="仿宋" w:hint="eastAsia"/>
        </w:rPr>
        <w:t>际</w:t>
      </w:r>
      <w:r>
        <w:rPr>
          <w:rFonts w:ascii="方正仿宋_GBK" w:eastAsia="方正仿宋_GBK" w:hAnsi="方正仿宋_GBK" w:cs="方正仿宋_GBK" w:hint="eastAsia"/>
          <w:lang w:val="de-DE"/>
        </w:rPr>
        <w:t>特征、荷载评估报告、可行性研究报告充分考虑厂房在增加光伏电站前、后的荷载分布情况，对拟采用的光伏支架形式</w:t>
      </w:r>
      <w:proofErr w:type="gramStart"/>
      <w:r>
        <w:rPr>
          <w:rFonts w:ascii="方正仿宋_GBK" w:eastAsia="方正仿宋_GBK" w:hAnsi="方正仿宋_GBK" w:cs="方正仿宋_GBK" w:hint="eastAsia"/>
          <w:lang w:val="de-DE"/>
        </w:rPr>
        <w:t>作出</w:t>
      </w:r>
      <w:proofErr w:type="gramEnd"/>
      <w:r>
        <w:rPr>
          <w:rFonts w:ascii="方正仿宋_GBK" w:eastAsia="方正仿宋_GBK" w:hAnsi="方正仿宋_GBK" w:cs="方正仿宋_GBK" w:hint="eastAsia"/>
          <w:lang w:val="de-DE"/>
        </w:rPr>
        <w:t>详细的计算和计划，必须保证其结构的安全性和可靠性，不论承包人后期采取何种措施及施工方案完成支架的安装和验收，费用均包含在承包人的承包单</w:t>
      </w:r>
      <w:proofErr w:type="gramStart"/>
      <w:r>
        <w:rPr>
          <w:rFonts w:ascii="方正仿宋_GBK" w:eastAsia="方正仿宋_GBK" w:hAnsi="方正仿宋_GBK" w:cs="方正仿宋_GBK" w:hint="eastAsia"/>
          <w:lang w:val="de-DE"/>
        </w:rPr>
        <w:t>瓦价格</w:t>
      </w:r>
      <w:proofErr w:type="gramEnd"/>
      <w:r>
        <w:rPr>
          <w:rFonts w:ascii="方正仿宋_GBK" w:eastAsia="方正仿宋_GBK" w:hAnsi="方正仿宋_GBK" w:cs="方正仿宋_GBK" w:hint="eastAsia"/>
          <w:lang w:val="de-DE"/>
        </w:rPr>
        <w:t>中，发包人不予</w:t>
      </w:r>
      <w:proofErr w:type="gramStart"/>
      <w:r>
        <w:rPr>
          <w:rFonts w:ascii="方正仿宋_GBK" w:eastAsia="方正仿宋_GBK" w:hAnsi="方正仿宋_GBK" w:cs="方正仿宋_GBK" w:hint="eastAsia"/>
          <w:lang w:val="de-DE"/>
        </w:rPr>
        <w:t>调整单瓦价格</w:t>
      </w:r>
      <w:proofErr w:type="gramEnd"/>
      <w:r>
        <w:rPr>
          <w:rFonts w:ascii="方正仿宋_GBK" w:eastAsia="方正仿宋_GBK" w:hAnsi="方正仿宋_GBK" w:cs="方正仿宋_GBK" w:hint="eastAsia"/>
          <w:lang w:val="de-DE"/>
        </w:rPr>
        <w:t>。</w:t>
      </w:r>
    </w:p>
    <w:p w14:paraId="11C0D31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1.2施工安全要求</w:t>
      </w:r>
    </w:p>
    <w:p w14:paraId="2D70025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1.2.1安全目标：零轻伤。</w:t>
      </w:r>
    </w:p>
    <w:p w14:paraId="3D1762C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lang w:val="de-DE"/>
        </w:rPr>
        <w:t>1.2.2</w:t>
      </w:r>
      <w:r>
        <w:rPr>
          <w:rFonts w:ascii="方正仿宋_GBK" w:eastAsia="方正仿宋_GBK" w:hAnsi="方正仿宋_GBK" w:cs="方正仿宋_GBK" w:hint="eastAsia"/>
        </w:rPr>
        <w:t>服从发包人的安全文明施工管理要求及制度。</w:t>
      </w:r>
    </w:p>
    <w:p w14:paraId="45365B7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w:t>
      </w:r>
      <w:r>
        <w:rPr>
          <w:rFonts w:ascii="方正仿宋_GBK" w:eastAsia="方正仿宋_GBK" w:hAnsi="方正仿宋_GBK" w:cs="方正仿宋_GBK" w:hint="eastAsia"/>
        </w:rPr>
        <w:t>3</w:t>
      </w:r>
      <w:r>
        <w:rPr>
          <w:rFonts w:ascii="方正仿宋_GBK" w:eastAsia="方正仿宋_GBK" w:hAnsi="方正仿宋_GBK" w:cs="方正仿宋_GBK" w:hint="eastAsia"/>
          <w:lang w:val="de-DE"/>
        </w:rPr>
        <w:t>光伏发电系统设备和部件在存放、搬运、吊装等过程中不得碰撞和受损，光伏组件的正反面不得受到任何碰撞和挤压。</w:t>
      </w:r>
    </w:p>
    <w:p w14:paraId="515ED96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w:t>
      </w:r>
      <w:r>
        <w:rPr>
          <w:rFonts w:ascii="方正仿宋_GBK" w:eastAsia="方正仿宋_GBK" w:hAnsi="方正仿宋_GBK" w:cs="方正仿宋_GBK" w:hint="eastAsia"/>
        </w:rPr>
        <w:t>4</w:t>
      </w:r>
      <w:r>
        <w:rPr>
          <w:rFonts w:ascii="方正仿宋_GBK" w:eastAsia="方正仿宋_GBK" w:hAnsi="方正仿宋_GBK" w:cs="方正仿宋_GBK" w:hint="eastAsia"/>
          <w:lang w:val="de-DE"/>
        </w:rPr>
        <w:t>安装时，禁止站立在光伏组件上作业，电路接通后应有防止电击的安全措施。不允许带负荷或能够形成低阻回路的情况下接通或断开隔离开关、安装或拆卸连接缆线。</w:t>
      </w:r>
    </w:p>
    <w:p w14:paraId="3EC694E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w:t>
      </w:r>
      <w:r>
        <w:rPr>
          <w:rFonts w:ascii="方正仿宋_GBK" w:eastAsia="方正仿宋_GBK" w:hAnsi="方正仿宋_GBK" w:cs="方正仿宋_GBK" w:hint="eastAsia"/>
        </w:rPr>
        <w:t>5</w:t>
      </w:r>
      <w:r>
        <w:rPr>
          <w:rFonts w:ascii="方正仿宋_GBK" w:eastAsia="方正仿宋_GBK" w:hAnsi="方正仿宋_GBK" w:cs="方正仿宋_GBK" w:hint="eastAsia"/>
          <w:lang w:val="de-DE"/>
        </w:rPr>
        <w:t>光伏组件施工时，应做好安全围护措施，光伏组件连接完成或部分完成后，及时设置限制接近的措施，防止触电或损坏成品。</w:t>
      </w:r>
    </w:p>
    <w:p w14:paraId="634BA8B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吊装光伏组件，其底部衬垫木。吊装大件设备时，有保障施工人员和机具、建筑物安全的措施。</w:t>
      </w:r>
    </w:p>
    <w:p w14:paraId="6893D71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1.2.</w:t>
      </w:r>
      <w:r>
        <w:rPr>
          <w:rFonts w:ascii="方正仿宋_GBK" w:eastAsia="方正仿宋_GBK" w:hAnsi="方正仿宋_GBK" w:cs="方正仿宋_GBK" w:hint="eastAsia"/>
        </w:rPr>
        <w:t>7</w:t>
      </w:r>
      <w:r>
        <w:rPr>
          <w:rFonts w:ascii="方正仿宋_GBK" w:eastAsia="方正仿宋_GBK" w:hAnsi="方正仿宋_GBK" w:cs="方正仿宋_GBK" w:hint="eastAsia"/>
          <w:lang w:val="de-DE"/>
        </w:rPr>
        <w:t>雨天停工前，做好光伏组件输出电缆防护，防止日照条件下光伏组件有电时发生短路。</w:t>
      </w:r>
    </w:p>
    <w:p w14:paraId="0AB01F3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1.3基础、支架施工</w:t>
      </w:r>
    </w:p>
    <w:p w14:paraId="21AA7D3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1.3.1基础施工满足《混凝土结构设计规范》、《建筑地基基础设计规范》及和本电站设计要求，</w:t>
      </w:r>
      <w:r>
        <w:rPr>
          <w:rFonts w:ascii="方正仿宋_GBK" w:eastAsia="方正仿宋_GBK" w:hAnsi="方正仿宋_GBK" w:cs="方正仿宋_GBK" w:hint="eastAsia"/>
        </w:rPr>
        <w:t>现场开挖回填余土应按西彭镇政府要求及时出渣</w:t>
      </w:r>
      <w:r>
        <w:rPr>
          <w:rFonts w:ascii="方正仿宋_GBK" w:eastAsia="方正仿宋_GBK" w:hAnsi="方正仿宋_GBK" w:cs="方正仿宋_GBK" w:hint="eastAsia"/>
          <w:lang w:val="de-DE"/>
        </w:rPr>
        <w:t>。</w:t>
      </w:r>
    </w:p>
    <w:p w14:paraId="2492609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1.3.2光伏组件支架及其材料符合设计要求。</w:t>
      </w:r>
    </w:p>
    <w:p w14:paraId="1E90C19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1.3.3光伏组件之间的连接方式，符合设计文件规定。</w:t>
      </w:r>
    </w:p>
    <w:p w14:paraId="325EDEC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1.3.4光伏组件的排列连接固定可靠，外观整齐。</w:t>
      </w:r>
    </w:p>
    <w:p w14:paraId="7C95188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1.3.5光伏组件背面通风良好，不得被杂物遮挡。</w:t>
      </w:r>
    </w:p>
    <w:p w14:paraId="7EDA377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1.3.6光伏组件和支架安装完成后，检查光伏组件布线美观、整齐、无线</w:t>
      </w:r>
      <w:proofErr w:type="gramStart"/>
      <w:r>
        <w:rPr>
          <w:rFonts w:ascii="方正仿宋_GBK" w:eastAsia="方正仿宋_GBK" w:hAnsi="方正仿宋_GBK" w:cs="方正仿宋_GBK" w:hint="eastAsia"/>
          <w:lang w:val="de-DE"/>
        </w:rPr>
        <w:t>缆</w:t>
      </w:r>
      <w:proofErr w:type="gramEnd"/>
      <w:r>
        <w:rPr>
          <w:rFonts w:ascii="方正仿宋_GBK" w:eastAsia="方正仿宋_GBK" w:hAnsi="方正仿宋_GBK" w:cs="方正仿宋_GBK" w:hint="eastAsia"/>
          <w:lang w:val="de-DE"/>
        </w:rPr>
        <w:t>外露，</w:t>
      </w:r>
      <w:r>
        <w:rPr>
          <w:rFonts w:ascii="仿宋" w:eastAsia="仿宋" w:hAnsi="仿宋"/>
        </w:rPr>
        <w:t>各</w:t>
      </w:r>
      <w:r>
        <w:rPr>
          <w:rFonts w:ascii="方正仿宋_GBK" w:eastAsia="方正仿宋_GBK" w:hAnsi="方正仿宋_GBK" w:cs="方正仿宋_GBK" w:hint="eastAsia"/>
          <w:lang w:val="de-DE"/>
        </w:rPr>
        <w:t>方阵线</w:t>
      </w:r>
      <w:proofErr w:type="gramStart"/>
      <w:r>
        <w:rPr>
          <w:rFonts w:ascii="方正仿宋_GBK" w:eastAsia="方正仿宋_GBK" w:hAnsi="方正仿宋_GBK" w:cs="方正仿宋_GBK" w:hint="eastAsia"/>
          <w:lang w:val="de-DE"/>
        </w:rPr>
        <w:t>缆</w:t>
      </w:r>
      <w:proofErr w:type="gramEnd"/>
      <w:r>
        <w:rPr>
          <w:rFonts w:ascii="方正仿宋_GBK" w:eastAsia="方正仿宋_GBK" w:hAnsi="方正仿宋_GBK" w:cs="方正仿宋_GBK" w:hint="eastAsia"/>
          <w:lang w:val="de-DE"/>
        </w:rPr>
        <w:t>连接附件有足够的强度、防水、抗老化、便于连接和运行维护，对成品采取保护措施。</w:t>
      </w:r>
    </w:p>
    <w:p w14:paraId="148F0DB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1.4电气设备和缆线安装</w:t>
      </w:r>
    </w:p>
    <w:p w14:paraId="4F0E5A4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1.4.1电气成套设备的安装符合现行国家标准和设计文件规定。</w:t>
      </w:r>
    </w:p>
    <w:p w14:paraId="74AA617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1.4.2逆变器的安装符合设计文件及产品技术要求。</w:t>
      </w:r>
    </w:p>
    <w:p w14:paraId="4769B58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1.4.3继电保护和安全自动装置、自动化和通信设备、计算机监控系统、视频监控系统、电能计量和电能质量监测装置，符合现行国家标准《电气设备安装工程盘、柜及二次回路接线施工及验收规范》GB50171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3D659E6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1.4.4交直流电缆均不允许电缆有中间接头。</w:t>
      </w:r>
    </w:p>
    <w:p w14:paraId="7E7BF07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1.4.5组串式逆变器表面不得设置其他电气设备和堆放杂物，不得</w:t>
      </w:r>
      <w:proofErr w:type="gramStart"/>
      <w:r>
        <w:rPr>
          <w:rFonts w:ascii="方正仿宋_GBK" w:eastAsia="方正仿宋_GBK" w:hAnsi="方正仿宋_GBK" w:cs="方正仿宋_GBK" w:hint="eastAsia"/>
          <w:lang w:val="de-DE"/>
        </w:rPr>
        <w:t>破坏组串式</w:t>
      </w:r>
      <w:proofErr w:type="gramEnd"/>
      <w:r>
        <w:rPr>
          <w:rFonts w:ascii="方正仿宋_GBK" w:eastAsia="方正仿宋_GBK" w:hAnsi="方正仿宋_GBK" w:cs="方正仿宋_GBK" w:hint="eastAsia"/>
          <w:lang w:val="de-DE"/>
        </w:rPr>
        <w:t>逆变器的通风环境。</w:t>
      </w:r>
    </w:p>
    <w:p w14:paraId="73C53E3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1.4.6光</w:t>
      </w:r>
      <w:proofErr w:type="gramStart"/>
      <w:r>
        <w:rPr>
          <w:rFonts w:ascii="方正仿宋_GBK" w:eastAsia="方正仿宋_GBK" w:hAnsi="方正仿宋_GBK" w:cs="方正仿宋_GBK" w:hint="eastAsia"/>
          <w:lang w:val="de-DE"/>
        </w:rPr>
        <w:t>伏系统</w:t>
      </w:r>
      <w:proofErr w:type="gramEnd"/>
      <w:r>
        <w:rPr>
          <w:rFonts w:ascii="方正仿宋_GBK" w:eastAsia="方正仿宋_GBK" w:hAnsi="方正仿宋_GBK" w:cs="方正仿宋_GBK" w:hint="eastAsia"/>
          <w:lang w:val="de-DE"/>
        </w:rPr>
        <w:t>直流部分施工时，须保证正负极性的正确性。</w:t>
      </w:r>
    </w:p>
    <w:p w14:paraId="70F1230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1.5在工程设备施工平台、走道、吊装孔等有坠落危险处，设置栏杆或盖板。防坠落伤害设计符合国家相关标准要求。</w:t>
      </w:r>
    </w:p>
    <w:p w14:paraId="6DDA2D1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1.6承包人在施工过程中，通过班组、施工队、公司三级安全、质量签证，保证交付发包人的成品各项指标全部合格。</w:t>
      </w:r>
    </w:p>
    <w:p w14:paraId="6600D24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1.7电网接入手续的办理工作应有承包人安排专人负责，并按要求提供各装置的保护定值单。</w:t>
      </w:r>
    </w:p>
    <w:p w14:paraId="4890B30E"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2</w:t>
      </w:r>
      <w:r>
        <w:rPr>
          <w:rFonts w:ascii="仿宋" w:eastAsia="仿宋" w:hAnsi="仿宋" w:hint="eastAsia"/>
          <w:b/>
          <w:sz w:val="28"/>
          <w:szCs w:val="28"/>
        </w:rPr>
        <w:t>检测、调试、验收</w:t>
      </w:r>
    </w:p>
    <w:p w14:paraId="72320D2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0530898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2.1检测前应具备的条件：</w:t>
      </w:r>
    </w:p>
    <w:p w14:paraId="32190EE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2.1.1</w:t>
      </w:r>
      <w:r>
        <w:rPr>
          <w:rFonts w:ascii="方正仿宋_GBK" w:eastAsia="方正仿宋_GBK" w:hAnsi="方正仿宋_GBK" w:cs="方正仿宋_GBK" w:hint="eastAsia"/>
        </w:rPr>
        <w:t>并网计量柜、</w:t>
      </w:r>
      <w:r>
        <w:rPr>
          <w:rFonts w:ascii="方正仿宋_GBK" w:eastAsia="方正仿宋_GBK" w:hAnsi="方正仿宋_GBK" w:cs="方正仿宋_GBK" w:hint="eastAsia"/>
          <w:lang w:val="de-DE"/>
        </w:rPr>
        <w:t>逆变器等设备接头无锈蚀、松动，结构和电气连接正确和完整，没有功能衰退等缺陷。</w:t>
      </w:r>
    </w:p>
    <w:p w14:paraId="065EA93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2.1.2确认光伏组件连接可靠、极性正确，线路连接符合设计要求，光伏组件清洁、无遮挡。</w:t>
      </w:r>
    </w:p>
    <w:p w14:paraId="788E53E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2.1.3设备安装使用条件，符合使用说明书和相关标准、规程的规定。</w:t>
      </w:r>
    </w:p>
    <w:p w14:paraId="0735DC9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2.2依次分级测量各个光</w:t>
      </w:r>
      <w:proofErr w:type="gramStart"/>
      <w:r>
        <w:rPr>
          <w:rFonts w:ascii="方正仿宋_GBK" w:eastAsia="方正仿宋_GBK" w:hAnsi="方正仿宋_GBK" w:cs="方正仿宋_GBK" w:hint="eastAsia"/>
          <w:lang w:val="de-DE"/>
        </w:rPr>
        <w:t>伏组串</w:t>
      </w:r>
      <w:proofErr w:type="gramEnd"/>
      <w:r>
        <w:rPr>
          <w:rFonts w:ascii="方正仿宋_GBK" w:eastAsia="方正仿宋_GBK" w:hAnsi="方正仿宋_GBK" w:cs="方正仿宋_GBK" w:hint="eastAsia"/>
          <w:lang w:val="de-DE"/>
        </w:rPr>
        <w:t>、方阵、直流侧、交流侧和整个光伏发电系统。要求后级测量在前级测量正常的情况下进行。在明亮环境下进行测量，要有防止工作人员被光</w:t>
      </w:r>
      <w:proofErr w:type="gramStart"/>
      <w:r>
        <w:rPr>
          <w:rFonts w:ascii="方正仿宋_GBK" w:eastAsia="方正仿宋_GBK" w:hAnsi="方正仿宋_GBK" w:cs="方正仿宋_GBK" w:hint="eastAsia"/>
          <w:lang w:val="de-DE"/>
        </w:rPr>
        <w:t>伏系统</w:t>
      </w:r>
      <w:proofErr w:type="gramEnd"/>
      <w:r>
        <w:rPr>
          <w:rFonts w:ascii="方正仿宋_GBK" w:eastAsia="方正仿宋_GBK" w:hAnsi="方正仿宋_GBK" w:cs="方正仿宋_GBK" w:hint="eastAsia"/>
          <w:lang w:val="de-DE"/>
        </w:rPr>
        <w:t>电击的措施。</w:t>
      </w:r>
    </w:p>
    <w:p w14:paraId="385BBF7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2.3检测设备的准确度等性能指标，应优于光伏发电系统本身的计量检测单元的性能，并满足光伏发电系统设计的技术指标要求。按照国家和行业相关标准和规范，编制详细的检测记录表格，形成有效的存档记录。</w:t>
      </w:r>
    </w:p>
    <w:p w14:paraId="32CCACF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2.4承包人进行设备、电缆等交接试验时，应使用经有资质机构检验合格的仪器和试验设备。试验项目和合格标准按照GB50150-2006《电气装置安装工程电气设备交接试验标准》执行。</w:t>
      </w:r>
    </w:p>
    <w:p w14:paraId="71155CA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承包人在进行继电保护及安全自动装置检验前，根据DL/T584-2007《3～16kV电网继电保护装置运行整定规程》进行整定计算，并使用经有资质机构检验合格的仪器与试验装置，按照规程和厂家说明书的要求进行检验。</w:t>
      </w:r>
    </w:p>
    <w:p w14:paraId="5B91088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2.5系统调试</w:t>
      </w:r>
    </w:p>
    <w:p w14:paraId="6600046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2.5.1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29B6689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2.5.2光伏发电系统的调试顺序为：先调试光</w:t>
      </w:r>
      <w:proofErr w:type="gramStart"/>
      <w:r>
        <w:rPr>
          <w:rFonts w:ascii="方正仿宋_GBK" w:eastAsia="方正仿宋_GBK" w:hAnsi="方正仿宋_GBK" w:cs="方正仿宋_GBK" w:hint="eastAsia"/>
          <w:lang w:val="de-DE"/>
        </w:rPr>
        <w:t>伏组串</w:t>
      </w:r>
      <w:proofErr w:type="gramEnd"/>
      <w:r>
        <w:rPr>
          <w:rFonts w:ascii="方正仿宋_GBK" w:eastAsia="方正仿宋_GBK" w:hAnsi="方正仿宋_GBK" w:cs="方正仿宋_GBK" w:hint="eastAsia"/>
          <w:lang w:val="de-DE"/>
        </w:rPr>
        <w:t>，合格后再依次调试光伏方阵、直流侧、交流侧、整个光伏发电系统。电站送出电缆线路的试验和调试与光伏发电系统</w:t>
      </w:r>
      <w:r>
        <w:rPr>
          <w:rFonts w:ascii="方正仿宋_GBK" w:eastAsia="方正仿宋_GBK" w:hAnsi="方正仿宋_GBK" w:cs="方正仿宋_GBK" w:hint="eastAsia"/>
          <w:lang w:val="de-DE"/>
        </w:rPr>
        <w:lastRenderedPageBreak/>
        <w:t>同时进行。</w:t>
      </w:r>
    </w:p>
    <w:p w14:paraId="55D856E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电站并网点的测试应由具备相应资质专业机构或部门进行，并在测试前将测试方案报发包人和所接入电网企业备案。</w:t>
      </w:r>
    </w:p>
    <w:p w14:paraId="6789DBA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2.5.3承包人负责在光伏发电系统并网运行3个月内向发包人和电网企业提供有关光伏发电系统运行特征的测试报告，测试应在辐照良好的环境下进行。检测内容至少包括：</w:t>
      </w:r>
    </w:p>
    <w:p w14:paraId="2EBBFD9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1、电能质量检测报告，包括电压不平衡度、谐波、直流分量、电压波动和闪变等，具体内容按电力公司要求执行；</w:t>
      </w:r>
    </w:p>
    <w:p w14:paraId="7CFD647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2、通用技术条件测试，包括绝缘、接地、耐压、抗电网扰动等；</w:t>
      </w:r>
    </w:p>
    <w:p w14:paraId="20045A2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3、有功功率输出特性（有功功率输出与辐照度、温度的关系特性）；</w:t>
      </w:r>
    </w:p>
    <w:p w14:paraId="6202C50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4、并网运行适应性；</w:t>
      </w:r>
    </w:p>
    <w:p w14:paraId="1F4CC4D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5、安全与保护功能；</w:t>
      </w:r>
    </w:p>
    <w:p w14:paraId="5F27D07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6、光伏发电系统启停时对电网的影响。</w:t>
      </w:r>
    </w:p>
    <w:p w14:paraId="1574F15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2.5.4通过检测证明电站设备运行参数符合设计规定，电站满足接入电网的相关规定，电站自用电系统满足现场使用要求。</w:t>
      </w:r>
    </w:p>
    <w:p w14:paraId="425C8D5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测试中发现任何不合格，由承包人负责整改并复测合格，由具备相应资质专业机构或部门出具测试报告，整改和检测的所有费用由承包人负责。</w:t>
      </w:r>
    </w:p>
    <w:p w14:paraId="73A66B6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发包人要求测试方案和测试工作由同一个专业机构或部门完成，除非得到发包人同意，承包人不得在测试过程中更换事前已确定的测试专业机构或部门。</w:t>
      </w:r>
    </w:p>
    <w:p w14:paraId="5272A4AF"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3</w:t>
      </w:r>
      <w:r>
        <w:rPr>
          <w:rFonts w:ascii="仿宋" w:eastAsia="仿宋" w:hAnsi="仿宋" w:hint="eastAsia"/>
          <w:b/>
          <w:sz w:val="28"/>
          <w:szCs w:val="28"/>
        </w:rPr>
        <w:t>试运行管理与维护</w:t>
      </w:r>
    </w:p>
    <w:p w14:paraId="1324A0D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3.1一般规定</w:t>
      </w:r>
    </w:p>
    <w:p w14:paraId="7F3A6A8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3.1.1光伏发电系统并网前调试合格后，试运行开始前，承包人为发包人进行免费培训并提前一周提交电站运行规程。</w:t>
      </w:r>
    </w:p>
    <w:p w14:paraId="7F16DAB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3.1.2试运行前，由承包人编写电站管理制度，包括技术档案管理、安全操作、巡回检查、定期点检、事故预防和处理等并经发包人确认。</w:t>
      </w:r>
    </w:p>
    <w:p w14:paraId="2AD1BEE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3.1.3在并网前、后和试运行期间，承包人聘请并配合有资质的专业机构或部门完成光伏发电系统的各项电气测试和消防、环保、防雷验收工作。</w:t>
      </w:r>
    </w:p>
    <w:p w14:paraId="4B9579B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3.2管理与维护</w:t>
      </w:r>
    </w:p>
    <w:p w14:paraId="406B142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3.2.1自试运行开始至电站正式移交，承包人作为项目安全生产第一责任主体，负责光伏发电系统的运行操作、工程场所和设备的保洁、运行设备和备用设备保管等。</w:t>
      </w:r>
    </w:p>
    <w:p w14:paraId="66F02E1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3.2.2电站正式移交前，如光伏发电系统发生异常，由承包人或者承包人联系设备厂家专业人员进行处理，并及时通知发包人（期间若产生电量损失，发包人如实对承包人进行考核）。</w:t>
      </w:r>
    </w:p>
    <w:p w14:paraId="2725557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5E4B9A2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3.2.3测试、分项工程验收完成后，承包人负责汇总、分析、保管运行记录、测试报告和验收合格证明，对存在的问题及时进行整改。</w:t>
      </w:r>
    </w:p>
    <w:p w14:paraId="1565BCA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承包人提供测试报告和分项工程验收合格证明给发包人，随时接受发包人的检查。</w:t>
      </w:r>
    </w:p>
    <w:p w14:paraId="7B0367D9"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4</w:t>
      </w:r>
      <w:r>
        <w:rPr>
          <w:rFonts w:ascii="仿宋" w:eastAsia="仿宋" w:hAnsi="仿宋" w:hint="eastAsia"/>
          <w:b/>
          <w:sz w:val="28"/>
          <w:szCs w:val="28"/>
        </w:rPr>
        <w:t>工程验收</w:t>
      </w:r>
    </w:p>
    <w:p w14:paraId="4CB3E27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工程验收符合GB/T 50796《光伏发电工程验收规范》、国家电力建设工程质量监督和国家电网光伏电站项目验收相关规定并满足下列要求：</w:t>
      </w:r>
    </w:p>
    <w:p w14:paraId="2C04128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4.1一般规定</w:t>
      </w:r>
    </w:p>
    <w:p w14:paraId="33468A7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4.1.1承包人负责工程材料和设备（包括发包人提供的设备）的卸货、收货、验货和货物保管。</w:t>
      </w:r>
    </w:p>
    <w:p w14:paraId="343B12D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4.1.2工程验收包括光伏发电系统验收和与之相关的建筑工程验收，并根据施工安装特点进行分项工程验收和竣工验收。</w:t>
      </w:r>
    </w:p>
    <w:p w14:paraId="594F3FA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4.1.3相关的建筑工程验收符合GB50300《建筑工程施工质量验收统一标准》的规定。</w:t>
      </w:r>
    </w:p>
    <w:p w14:paraId="504A2A02"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4.2隐蔽工程验收</w:t>
      </w:r>
    </w:p>
    <w:p w14:paraId="483A72F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隐蔽工程验收前由承包人技术(质量)人员先行质量检查合格，并提前24h向发包人提交书面验收申请。发包人项目技术负责人、承包人项目专业质量(技术)负责人和监理单位参加验收。</w:t>
      </w:r>
    </w:p>
    <w:p w14:paraId="0559E26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4.3分项工程验收</w:t>
      </w:r>
    </w:p>
    <w:p w14:paraId="644E328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工程验收前，现场应清理干净、孔洞应进行封堵。</w:t>
      </w:r>
    </w:p>
    <w:p w14:paraId="26F51A9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4.3.1分项工程验收由承包人项目技术负责人组织，发包人技术工程师、施工单位项目专业质量(技术)负责人参加。</w:t>
      </w:r>
    </w:p>
    <w:p w14:paraId="240AF45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4.3.2分项工程验收根据工程施工特点分期进行。限定下列工序，须在前道工序验收合格后才能进入后道工序的施工：</w:t>
      </w:r>
    </w:p>
    <w:p w14:paraId="534D933D"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•在光伏组件安装就位前，基础、支架应先进行验收。</w:t>
      </w:r>
    </w:p>
    <w:p w14:paraId="621663E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•在隐蔽工程隐蔽前，进行施工质量验收。</w:t>
      </w:r>
    </w:p>
    <w:p w14:paraId="1002649D" w14:textId="77777777" w:rsidR="00EB59F7" w:rsidRDefault="00000000">
      <w:pPr>
        <w:widowControl/>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4.4分部工程验收</w:t>
      </w:r>
    </w:p>
    <w:p w14:paraId="46DAA58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rPr>
        <w:t>分部</w:t>
      </w:r>
      <w:r>
        <w:rPr>
          <w:rFonts w:ascii="方正仿宋_GBK" w:eastAsia="方正仿宋_GBK" w:hAnsi="方正仿宋_GBK" w:cs="方正仿宋_GBK" w:hint="eastAsia"/>
          <w:lang w:val="de-DE"/>
        </w:rPr>
        <w:t>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4D0C818F" w14:textId="77777777" w:rsidR="00EB59F7" w:rsidRDefault="00000000">
      <w:pPr>
        <w:widowControl/>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4.5单位工程验收</w:t>
      </w:r>
    </w:p>
    <w:p w14:paraId="73D32529" w14:textId="77777777" w:rsidR="00EB59F7" w:rsidRDefault="00000000">
      <w:pPr>
        <w:widowControl/>
        <w:autoSpaceDE w:val="0"/>
        <w:autoSpaceDN w:val="0"/>
        <w:adjustRightInd w:val="0"/>
        <w:snapToGrid w:val="0"/>
        <w:spacing w:line="560" w:lineRule="exact"/>
        <w:ind w:firstLine="480"/>
        <w:rPr>
          <w:rFonts w:ascii="方正仿宋_GBK" w:eastAsia="方正仿宋_GBK" w:hAnsi="方正仿宋_GBK" w:cs="方正仿宋_GBK"/>
        </w:rPr>
      </w:pPr>
      <w:r>
        <w:rPr>
          <w:rFonts w:ascii="方正仿宋_GBK" w:eastAsia="方正仿宋_GBK" w:hAnsi="方正仿宋_GBK" w:cs="方正仿宋_GBK" w:hint="eastAsia"/>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06458A6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竣工验收</w:t>
      </w:r>
    </w:p>
    <w:p w14:paraId="34DBA30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.1按照国家电网有关规定完成电站并网前验收；按照《光伏发电工程验收规范》GB/T50796，完成电站的单位工程、工程启动、工程试运移交生产和工程竣工验收。</w:t>
      </w:r>
    </w:p>
    <w:p w14:paraId="6909346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.2承包人自查合格后于竣工验收前15天内向发包人提交竣工验收申请报告及下列资料：</w:t>
      </w:r>
    </w:p>
    <w:p w14:paraId="212D3C5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•设计文件、设计变更文件和竣工图。</w:t>
      </w:r>
    </w:p>
    <w:p w14:paraId="5F70FAB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•主要材料、设备、成品、半成品、仪表的出厂合格证明或检验资料。</w:t>
      </w:r>
    </w:p>
    <w:p w14:paraId="0C50581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•电站建筑物屋面防水检漏记录。</w:t>
      </w:r>
    </w:p>
    <w:p w14:paraId="01512B8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•隐蔽工程验收记录和分项工程验收记录。</w:t>
      </w:r>
    </w:p>
    <w:p w14:paraId="21FE949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•光伏发电系统调试和试运行记录(包括</w:t>
      </w:r>
      <w:proofErr w:type="gramStart"/>
      <w:r>
        <w:rPr>
          <w:rFonts w:ascii="方正仿宋_GBK" w:eastAsia="方正仿宋_GBK" w:hAnsi="方正仿宋_GBK" w:cs="方正仿宋_GBK" w:hint="eastAsia"/>
          <w:lang w:val="de-DE"/>
        </w:rPr>
        <w:t>电力出线</w:t>
      </w:r>
      <w:proofErr w:type="gramEnd"/>
      <w:r>
        <w:rPr>
          <w:rFonts w:ascii="方正仿宋_GBK" w:eastAsia="方正仿宋_GBK" w:hAnsi="方正仿宋_GBK" w:cs="方正仿宋_GBK" w:hint="eastAsia"/>
          <w:lang w:val="de-DE"/>
        </w:rPr>
        <w:t>工程、光</w:t>
      </w:r>
      <w:proofErr w:type="gramStart"/>
      <w:r>
        <w:rPr>
          <w:rFonts w:ascii="方正仿宋_GBK" w:eastAsia="方正仿宋_GBK" w:hAnsi="方正仿宋_GBK" w:cs="方正仿宋_GBK" w:hint="eastAsia"/>
          <w:lang w:val="de-DE"/>
        </w:rPr>
        <w:t>伏组串</w:t>
      </w:r>
      <w:proofErr w:type="gramEnd"/>
      <w:r>
        <w:rPr>
          <w:rFonts w:ascii="方正仿宋_GBK" w:eastAsia="方正仿宋_GBK" w:hAnsi="方正仿宋_GBK" w:cs="方正仿宋_GBK" w:hint="eastAsia"/>
          <w:lang w:val="de-DE"/>
        </w:rPr>
        <w:t>、逆变器、接地电阻、防雷等测试记录)。</w:t>
      </w:r>
    </w:p>
    <w:p w14:paraId="3E97E69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•电站运行、监控、显示、计量等功能的检验记录。</w:t>
      </w:r>
    </w:p>
    <w:p w14:paraId="6476CE0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•电站运行规程、保护定值整定计算书。</w:t>
      </w:r>
    </w:p>
    <w:p w14:paraId="3CCA61C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•电站光伏发电系统使用维护手册。</w:t>
      </w:r>
    </w:p>
    <w:p w14:paraId="3B1689A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•电站计算机监控设备说明书、系统操作说明和维护手册。</w:t>
      </w:r>
    </w:p>
    <w:p w14:paraId="6AAABA0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•视频监控系统、安防报警系统、火灾报警系统设备说明书、系统操作说明和维护手册。</w:t>
      </w:r>
    </w:p>
    <w:p w14:paraId="32AEB45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•建筑、消防、防雷、防震、水利、规划、环保、卫生、安全等行政主管部门要求提供的其他资料（若有）。</w:t>
      </w:r>
    </w:p>
    <w:p w14:paraId="734A6B9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.3发包人对竣工资料和工程场所、设备进行检查，发现问题书面通知承包人整改。承包人需按照发包人的要求及时进行整改，并在整改后通知发包人重新验收。</w:t>
      </w:r>
    </w:p>
    <w:p w14:paraId="090E59D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.4满足条件时，承包人组织发包人及相关单位对工程进行竣工预验收。预验收中查出的问题，由承包人负责整改，整改合格后，承包人做好验收记录和资料立卷归档工作。</w:t>
      </w:r>
    </w:p>
    <w:p w14:paraId="0699932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w:t>
      </w:r>
      <w:r>
        <w:rPr>
          <w:rFonts w:ascii="方正仿宋_GBK" w:eastAsia="方正仿宋_GBK" w:hAnsi="方正仿宋_GBK" w:cs="方正仿宋_GBK" w:hint="eastAsia"/>
        </w:rPr>
        <w:t>6</w:t>
      </w:r>
      <w:r>
        <w:rPr>
          <w:rFonts w:ascii="方正仿宋_GBK" w:eastAsia="方正仿宋_GBK" w:hAnsi="方正仿宋_GBK" w:cs="方正仿宋_GBK" w:hint="eastAsia"/>
          <w:lang w:val="de-DE"/>
        </w:rPr>
        <w:t>.5工程竣工验收合格并获得发包人出具项目接受证书后一个月内，承包人负责将光伏发电系统移交发包人，运行记录、电站管理制度、测试报告原件、验收报告原件、签署文件等竣工验收资料同时立卷移交。</w:t>
      </w:r>
    </w:p>
    <w:p w14:paraId="4CAF1748" w14:textId="77777777" w:rsidR="00EB59F7" w:rsidRDefault="00000000">
      <w:pPr>
        <w:spacing w:line="560" w:lineRule="exact"/>
        <w:ind w:firstLineChars="0" w:firstLine="0"/>
        <w:rPr>
          <w:rFonts w:ascii="仿宋" w:eastAsia="仿宋" w:hAnsi="仿宋"/>
          <w:b/>
          <w:sz w:val="28"/>
          <w:szCs w:val="28"/>
        </w:rPr>
      </w:pPr>
      <w:r>
        <w:rPr>
          <w:rFonts w:ascii="仿宋" w:eastAsia="仿宋" w:hAnsi="仿宋"/>
          <w:b/>
          <w:sz w:val="28"/>
          <w:szCs w:val="28"/>
        </w:rPr>
        <w:t>5</w:t>
      </w:r>
      <w:r>
        <w:rPr>
          <w:rFonts w:ascii="仿宋" w:eastAsia="仿宋" w:hAnsi="仿宋" w:hint="eastAsia"/>
          <w:b/>
          <w:sz w:val="28"/>
          <w:szCs w:val="28"/>
        </w:rPr>
        <w:t>质量保证和服务</w:t>
      </w:r>
    </w:p>
    <w:p w14:paraId="741D165F"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5.1质量保证</w:t>
      </w:r>
    </w:p>
    <w:p w14:paraId="1AF025F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5.1.1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09ED142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5.1.2工程设备订货满足国家、相关规程和本技术要求。承包人在设备采购协议中，明确设备供货商直接向发包人承诺提供售后服务、质保和现场培训。在设备采购协议签订后，承包人向发包人提供技术协议复印件和设备及备品备件清单。</w:t>
      </w:r>
    </w:p>
    <w:p w14:paraId="6729ED9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5.1.3承包人负责卸货，负责查验材料的数量、材质、规格，负责查验设备外观合格、出厂报告和合格证齐全，负责查验设备规格、数量、随机资料与装箱单一致并在开箱前通知发包人到场。</w:t>
      </w:r>
    </w:p>
    <w:p w14:paraId="4E8C64C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5.1.4承包人设置临时堆料场，并指定专人保管验收合格的设备与材料，保管条件应满足设备、材料对存储环境和安全的需要，不因保管原因导致设备、材料出现质量问题或丢失影响工程进度。</w:t>
      </w:r>
    </w:p>
    <w:p w14:paraId="7B03764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5.1.5工程设备必须是全新、技术先进、性能可靠、经运行验证的合格产品。使用寿命不小于25年。</w:t>
      </w:r>
    </w:p>
    <w:p w14:paraId="4EDDFE13"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5.1.6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35690F39"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5.1.7工程质保期从双方签订认可的《工程质量保修书》之日起算后24个月。</w:t>
      </w:r>
    </w:p>
    <w:p w14:paraId="1A79BBE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4B2A374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5.1.8质保期满后，无论何种原因造成的光伏发电系统故障或设备缺陷、部件损坏，</w:t>
      </w:r>
      <w:r>
        <w:rPr>
          <w:rFonts w:ascii="方正仿宋_GBK" w:eastAsia="方正仿宋_GBK" w:hAnsi="方正仿宋_GBK" w:cs="方正仿宋_GBK" w:hint="eastAsia"/>
          <w:lang w:val="de-DE"/>
        </w:rPr>
        <w:lastRenderedPageBreak/>
        <w:t>承包人接到发包人通知（书面或电话）2小时内给予答复，24小时内派出专业人员到达现场，先处理问题，后区分责任，确属发包人原因的，由发包人按照成本价支付费用。</w:t>
      </w:r>
    </w:p>
    <w:p w14:paraId="2D96842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5.1.9维护用工器具和</w:t>
      </w:r>
      <w:proofErr w:type="gramStart"/>
      <w:r>
        <w:rPr>
          <w:rFonts w:ascii="方正仿宋_GBK" w:eastAsia="方正仿宋_GBK" w:hAnsi="方正仿宋_GBK" w:cs="方正仿宋_GBK" w:hint="eastAsia"/>
          <w:lang w:val="de-DE"/>
        </w:rPr>
        <w:t>质保期</w:t>
      </w:r>
      <w:proofErr w:type="gramEnd"/>
      <w:r>
        <w:rPr>
          <w:rFonts w:ascii="方正仿宋_GBK" w:eastAsia="方正仿宋_GBK" w:hAnsi="方正仿宋_GBK" w:cs="方正仿宋_GBK" w:hint="eastAsia"/>
          <w:lang w:val="de-DE"/>
        </w:rPr>
        <w:t>内备品备件，由承包人免费提供。</w:t>
      </w:r>
    </w:p>
    <w:p w14:paraId="0258368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5.1.10承包人对其提供的设备应提供稳定的技术支持，支持时间应不小于10年。支持期内的备品备件和服务费用收取不高于成本价。</w:t>
      </w:r>
    </w:p>
    <w:p w14:paraId="0D302CD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5.1.11承包人为增加光</w:t>
      </w:r>
      <w:proofErr w:type="gramStart"/>
      <w:r>
        <w:rPr>
          <w:rFonts w:ascii="方正仿宋_GBK" w:eastAsia="方正仿宋_GBK" w:hAnsi="方正仿宋_GBK" w:cs="方正仿宋_GBK" w:hint="eastAsia"/>
          <w:lang w:val="de-DE"/>
        </w:rPr>
        <w:t>伏区域</w:t>
      </w:r>
      <w:proofErr w:type="gramEnd"/>
      <w:r>
        <w:rPr>
          <w:rFonts w:ascii="方正仿宋_GBK" w:eastAsia="方正仿宋_GBK" w:hAnsi="方正仿宋_GBK" w:cs="方正仿宋_GBK" w:hint="eastAsia"/>
          <w:lang w:val="de-DE"/>
        </w:rPr>
        <w:t>的屋顶进行施工前检查、检测，对已存在破损或有隐患的屋顶区域要及时反馈给发包人，否则视为屋顶完好无损，承包人须对增加了光</w:t>
      </w:r>
      <w:proofErr w:type="gramStart"/>
      <w:r>
        <w:rPr>
          <w:rFonts w:ascii="方正仿宋_GBK" w:eastAsia="方正仿宋_GBK" w:hAnsi="方正仿宋_GBK" w:cs="方正仿宋_GBK" w:hint="eastAsia"/>
          <w:lang w:val="de-DE"/>
        </w:rPr>
        <w:t>伏区域</w:t>
      </w:r>
      <w:proofErr w:type="gramEnd"/>
      <w:r>
        <w:rPr>
          <w:rFonts w:ascii="方正仿宋_GBK" w:eastAsia="方正仿宋_GBK" w:hAnsi="方正仿宋_GBK" w:cs="方正仿宋_GBK" w:hint="eastAsia"/>
          <w:lang w:val="de-DE"/>
        </w:rPr>
        <w:t>的屋顶进行防水、漏雨保修，保修期为竣工验收合格之日起2年。</w:t>
      </w:r>
    </w:p>
    <w:p w14:paraId="0C34E12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5.2现场服务</w:t>
      </w:r>
    </w:p>
    <w:p w14:paraId="63ADF2EA"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5.2.1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234CEB95"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5.2.2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58F66747"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5.2.3如因承包人原因造成设计、施工安装、调试工作拖期，发包人有权要求承包人增加人力资源，费用由承包人自理。</w:t>
      </w:r>
    </w:p>
    <w:p w14:paraId="7FE4F8D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5.3培训</w:t>
      </w:r>
    </w:p>
    <w:p w14:paraId="0E2A4498"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5.3.1承包人在投标文件中需提供培训计划。培训内容至少包括：</w:t>
      </w:r>
    </w:p>
    <w:p w14:paraId="0696269B"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（1）太阳能光伏发电系统的发电原理及系统构成。</w:t>
      </w:r>
    </w:p>
    <w:p w14:paraId="4953C24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（2）主要设备的性能、安装步骤和质量控制标准。</w:t>
      </w:r>
    </w:p>
    <w:p w14:paraId="2D51F471"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（3）光伏组件、</w:t>
      </w:r>
      <w:proofErr w:type="gramStart"/>
      <w:r>
        <w:rPr>
          <w:rFonts w:ascii="方正仿宋_GBK" w:eastAsia="方正仿宋_GBK" w:hAnsi="方正仿宋_GBK" w:cs="方正仿宋_GBK" w:hint="eastAsia"/>
          <w:lang w:val="de-DE"/>
        </w:rPr>
        <w:t>组串式</w:t>
      </w:r>
      <w:proofErr w:type="gramEnd"/>
      <w:r>
        <w:rPr>
          <w:rFonts w:ascii="方正仿宋_GBK" w:eastAsia="方正仿宋_GBK" w:hAnsi="方正仿宋_GBK" w:cs="方正仿宋_GBK" w:hint="eastAsia"/>
          <w:lang w:val="de-DE"/>
        </w:rPr>
        <w:t>逆变器、并网计量</w:t>
      </w:r>
      <w:r>
        <w:rPr>
          <w:rFonts w:ascii="方正仿宋_GBK" w:eastAsia="方正仿宋_GBK" w:hAnsi="方正仿宋_GBK" w:cs="方正仿宋_GBK" w:hint="eastAsia"/>
        </w:rPr>
        <w:t>柜</w:t>
      </w:r>
      <w:r>
        <w:rPr>
          <w:rFonts w:ascii="方正仿宋_GBK" w:eastAsia="方正仿宋_GBK" w:hAnsi="方正仿宋_GBK" w:cs="方正仿宋_GBK" w:hint="eastAsia"/>
          <w:lang w:val="de-DE"/>
        </w:rPr>
        <w:t>和光伏发电系统的主要调试项目，调试方法和合格标准。</w:t>
      </w:r>
    </w:p>
    <w:p w14:paraId="3C1B5F2E"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（4）光伏发电系统的运行操作流程、安全注意事项和常见故障的处理方法。</w:t>
      </w:r>
    </w:p>
    <w:p w14:paraId="011F302C"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lastRenderedPageBreak/>
        <w:t>（5）光伏发电系统的维护周期选择和定期点检的建议。</w:t>
      </w:r>
    </w:p>
    <w:p w14:paraId="2487ADE6"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5.3.2培训由有培训资格的专业工程技术人员担任。</w:t>
      </w:r>
    </w:p>
    <w:p w14:paraId="042726F4"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5.3.3理论培训在发包人指定地点进行，模拟实际操作在子项目所在地进行。培训小时数根据培训效果确定。</w:t>
      </w:r>
    </w:p>
    <w:p w14:paraId="6D0E07D0" w14:textId="77777777" w:rsidR="00EB59F7" w:rsidRDefault="00000000">
      <w:pPr>
        <w:autoSpaceDE w:val="0"/>
        <w:autoSpaceDN w:val="0"/>
        <w:adjustRightInd w:val="0"/>
        <w:snapToGrid w:val="0"/>
        <w:spacing w:line="560" w:lineRule="exact"/>
        <w:ind w:firstLine="480"/>
        <w:rPr>
          <w:rFonts w:ascii="方正仿宋_GBK" w:eastAsia="方正仿宋_GBK" w:hAnsi="方正仿宋_GBK" w:cs="方正仿宋_GBK"/>
          <w:lang w:val="de-DE"/>
        </w:rPr>
      </w:pPr>
      <w:r>
        <w:rPr>
          <w:rFonts w:ascii="方正仿宋_GBK" w:eastAsia="方正仿宋_GBK" w:hAnsi="方正仿宋_GBK" w:cs="方正仿宋_GBK" w:hint="eastAsia"/>
          <w:lang w:val="de-DE"/>
        </w:rPr>
        <w:t>5.3.4要求通过培训，发包人的受训人员能够了解光伏发电原理和系统构成，能够安全、正确、熟练操作光伏发电系统设备，能够判别系统故障原因并会对简单缺陷进行处理。</w:t>
      </w:r>
      <w:bookmarkEnd w:id="130"/>
      <w:bookmarkEnd w:id="131"/>
      <w:bookmarkEnd w:id="132"/>
      <w:bookmarkEnd w:id="133"/>
      <w:bookmarkEnd w:id="134"/>
      <w:bookmarkEnd w:id="135"/>
      <w:bookmarkEnd w:id="136"/>
    </w:p>
    <w:p w14:paraId="4E4E9C5A" w14:textId="77777777" w:rsidR="00EB59F7" w:rsidRDefault="00EB59F7">
      <w:pPr>
        <w:ind w:firstLine="480"/>
      </w:pPr>
    </w:p>
    <w:sectPr w:rsidR="00EB59F7">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8DA3E8" w14:textId="77777777" w:rsidR="001C21C4" w:rsidRDefault="001C21C4">
      <w:pPr>
        <w:spacing w:line="240" w:lineRule="auto"/>
        <w:ind w:firstLine="480"/>
      </w:pPr>
      <w:r>
        <w:separator/>
      </w:r>
    </w:p>
  </w:endnote>
  <w:endnote w:type="continuationSeparator" w:id="0">
    <w:p w14:paraId="7C490ACC" w14:textId="77777777" w:rsidR="001C21C4" w:rsidRDefault="001C21C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1A7A1" w14:textId="77777777" w:rsidR="00EB59F7" w:rsidRDefault="00EB59F7">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3AE14" w14:textId="77777777" w:rsidR="00EB59F7" w:rsidRDefault="00EB59F7">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DCF0A" w14:textId="77777777" w:rsidR="00EB59F7" w:rsidRDefault="00EB59F7">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C89D4" w14:textId="77777777" w:rsidR="001C21C4" w:rsidRDefault="001C21C4">
      <w:pPr>
        <w:spacing w:line="240" w:lineRule="auto"/>
        <w:ind w:firstLine="480"/>
      </w:pPr>
      <w:r>
        <w:separator/>
      </w:r>
    </w:p>
  </w:footnote>
  <w:footnote w:type="continuationSeparator" w:id="0">
    <w:p w14:paraId="5385C38F" w14:textId="77777777" w:rsidR="001C21C4" w:rsidRDefault="001C21C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A9E009" w14:textId="77777777" w:rsidR="00EB59F7" w:rsidRDefault="00EB59F7">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CF35E8" w14:textId="77777777" w:rsidR="00EB59F7" w:rsidRDefault="00EB59F7">
    <w:pPr>
      <w:pStyle w:val="a9"/>
      <w:pBdr>
        <w:bottom w:val="single" w:sz="6" w:space="0" w:color="auto"/>
      </w:pBdr>
      <w:ind w:firstLineChars="0" w:firstLine="0"/>
      <w:jc w:val="both"/>
      <w:rPr>
        <w:rFonts w:hAnsi="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51F34F" w14:textId="77777777" w:rsidR="00EB59F7" w:rsidRDefault="00EB59F7">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4A0B916"/>
    <w:multiLevelType w:val="singleLevel"/>
    <w:tmpl w:val="A4A0B916"/>
    <w:lvl w:ilvl="0">
      <w:start w:val="1"/>
      <w:numFmt w:val="decimal"/>
      <w:suff w:val="nothing"/>
      <w:lvlText w:val="（%1）"/>
      <w:lvlJc w:val="left"/>
    </w:lvl>
  </w:abstractNum>
  <w:abstractNum w:abstractNumId="1" w15:restartNumberingAfterBreak="0">
    <w:nsid w:val="2A3CF69F"/>
    <w:multiLevelType w:val="singleLevel"/>
    <w:tmpl w:val="2A3CF69F"/>
    <w:lvl w:ilvl="0">
      <w:start w:val="4"/>
      <w:numFmt w:val="decimal"/>
      <w:suff w:val="nothing"/>
      <w:lvlText w:val="（%1）"/>
      <w:lvlJc w:val="left"/>
    </w:lvl>
  </w:abstractNum>
  <w:num w:numId="1" w16cid:durableId="251209765">
    <w:abstractNumId w:val="0"/>
  </w:num>
  <w:num w:numId="2" w16cid:durableId="1599674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M2ODQ2OTU0Yzc1ZTk1OThmMzExN2I2ZGFmYTRkNjMifQ=="/>
  </w:docVars>
  <w:rsids>
    <w:rsidRoot w:val="00172A27"/>
    <w:rsid w:val="00172A27"/>
    <w:rsid w:val="001C21C4"/>
    <w:rsid w:val="001C26F0"/>
    <w:rsid w:val="007851EA"/>
    <w:rsid w:val="00EB59F7"/>
    <w:rsid w:val="09581E0B"/>
    <w:rsid w:val="0CC954FA"/>
    <w:rsid w:val="11B71760"/>
    <w:rsid w:val="12296E95"/>
    <w:rsid w:val="17BA2FE5"/>
    <w:rsid w:val="1A4F2A64"/>
    <w:rsid w:val="1D5B1FD4"/>
    <w:rsid w:val="202C3CE4"/>
    <w:rsid w:val="22CA396A"/>
    <w:rsid w:val="246A2C70"/>
    <w:rsid w:val="26B244C9"/>
    <w:rsid w:val="27D019DA"/>
    <w:rsid w:val="2BE379A7"/>
    <w:rsid w:val="2DE57E44"/>
    <w:rsid w:val="341A1C3E"/>
    <w:rsid w:val="35714885"/>
    <w:rsid w:val="362012D7"/>
    <w:rsid w:val="40AC5443"/>
    <w:rsid w:val="4C407903"/>
    <w:rsid w:val="51C717BC"/>
    <w:rsid w:val="538B345C"/>
    <w:rsid w:val="58FF7E98"/>
    <w:rsid w:val="65872625"/>
    <w:rsid w:val="6B504240"/>
    <w:rsid w:val="70C04635"/>
    <w:rsid w:val="72A70371"/>
    <w:rsid w:val="737C0325"/>
    <w:rsid w:val="76EF557F"/>
    <w:rsid w:val="7DA3328C"/>
    <w:rsid w:val="7DF37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734066"/>
  <w15:docId w15:val="{A4B003E8-24C7-4528-A7F3-A02A29FD7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Title" w:qFormat="1"/>
    <w:lsdException w:name="Default Paragraph Font" w:semiHidden="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autoRedefine/>
    <w:qFormat/>
    <w:pPr>
      <w:widowControl w:val="0"/>
      <w:spacing w:line="460" w:lineRule="exact"/>
      <w:ind w:firstLineChars="200" w:firstLine="200"/>
      <w:jc w:val="both"/>
    </w:pPr>
    <w:rPr>
      <w:rFonts w:ascii="宋体" w:eastAsia="宋体" w:hAnsi="Times New Roman" w:cs="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adjustRightInd w:val="0"/>
      <w:spacing w:after="0" w:line="360" w:lineRule="exact"/>
      <w:ind w:firstLine="420"/>
    </w:pPr>
    <w:rPr>
      <w:rFonts w:hAnsi="宋体"/>
      <w:kern w:val="2"/>
      <w:sz w:val="21"/>
    </w:rPr>
  </w:style>
  <w:style w:type="paragraph" w:styleId="a4">
    <w:name w:val="Body Text"/>
    <w:basedOn w:val="a"/>
    <w:unhideWhenUsed/>
    <w:qFormat/>
    <w:pPr>
      <w:spacing w:after="120"/>
    </w:pPr>
  </w:style>
  <w:style w:type="paragraph" w:styleId="a5">
    <w:name w:val="toa heading"/>
    <w:basedOn w:val="a"/>
    <w:next w:val="a"/>
    <w:qFormat/>
    <w:pPr>
      <w:spacing w:before="120" w:line="240" w:lineRule="auto"/>
      <w:ind w:firstLineChars="0" w:firstLine="0"/>
    </w:pPr>
    <w:rPr>
      <w:rFonts w:ascii="Arial" w:hAnsi="Arial" w:cs="Calibri"/>
      <w:b/>
      <w:bCs/>
      <w:kern w:val="2"/>
      <w:sz w:val="21"/>
    </w:rPr>
  </w:style>
  <w:style w:type="paragraph" w:styleId="a6">
    <w:name w:val="Body Text Indent"/>
    <w:basedOn w:val="a"/>
    <w:next w:val="2"/>
    <w:unhideWhenUsed/>
    <w:qFormat/>
    <w:pPr>
      <w:spacing w:after="120"/>
      <w:ind w:leftChars="200" w:left="420"/>
    </w:pPr>
  </w:style>
  <w:style w:type="paragraph" w:styleId="2">
    <w:name w:val="Body Text First Indent 2"/>
    <w:basedOn w:val="a6"/>
    <w:qFormat/>
    <w:pPr>
      <w:spacing w:line="240" w:lineRule="auto"/>
      <w:ind w:left="200"/>
    </w:pPr>
    <w:rPr>
      <w:rFonts w:ascii="Times New Roman"/>
      <w:kern w:val="2"/>
      <w:sz w:val="21"/>
    </w:rPr>
  </w:style>
  <w:style w:type="paragraph" w:styleId="a7">
    <w:name w:val="Plain Text"/>
    <w:basedOn w:val="a"/>
    <w:qFormat/>
    <w:rPr>
      <w:rFonts w:asciiTheme="minorHAnsi" w:hAnsiTheme="minorHAnsi" w:cstheme="minorBidi"/>
      <w:kern w:val="2"/>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next w:val="a"/>
    <w:autoRedefine/>
    <w:qFormat/>
    <w:pPr>
      <w:widowControl w:val="0"/>
      <w:autoSpaceDE w:val="0"/>
      <w:autoSpaceDN w:val="0"/>
      <w:adjustRightInd w:val="0"/>
    </w:pPr>
    <w:rPr>
      <w:rFonts w:eastAsia="Times New Roman"/>
      <w:color w:val="000000"/>
      <w:kern w:val="2"/>
      <w:sz w:val="24"/>
      <w:szCs w:val="24"/>
    </w:rPr>
  </w:style>
  <w:style w:type="paragraph" w:customStyle="1" w:styleId="1">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styleId="aa">
    <w:name w:val="Revision"/>
    <w:hidden/>
    <w:uiPriority w:val="99"/>
    <w:unhideWhenUsed/>
    <w:rsid w:val="007851EA"/>
    <w:rPr>
      <w:rFonts w:ascii="宋体"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59</Pages>
  <Words>5125</Words>
  <Characters>29214</Characters>
  <Application>Microsoft Office Word</Application>
  <DocSecurity>0</DocSecurity>
  <Lines>243</Lines>
  <Paragraphs>68</Paragraphs>
  <ScaleCrop>false</ScaleCrop>
  <Company/>
  <LinksUpToDate>false</LinksUpToDate>
  <CharactersWithSpaces>34271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2</cp:revision>
  <dcterms:created xsi:type="dcterms:W3CDTF">2024-02-26T05:58:00Z</dcterms:created>
  <dcterms:modified xsi:type="dcterms:W3CDTF">2024-06-24T05:49:00Z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BD2D9976788642658531C8EFA9521050_12</vt:lpwstr>
  </property>
</Properties>
</file>