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4"/>
        <w:jc w:val="center"/>
        <w:rPr>
          <w:rFonts w:hint="eastAsia" w:ascii="宋体" w:hAnsi="宋体" w:eastAsia="宋体" w:cs="宋体"/>
          <w:b/>
          <w:bCs/>
          <w:color w:val="auto"/>
          <w:sz w:val="84"/>
          <w:szCs w:val="27"/>
          <w:highlight w:val="none"/>
        </w:rPr>
      </w:pPr>
      <w:bookmarkStart w:id="15" w:name="_GoBack"/>
      <w:r>
        <w:rPr>
          <w:rFonts w:hint="eastAsia" w:ascii="宋体" w:hAnsi="宋体" w:eastAsia="宋体" w:cs="宋体"/>
          <w:b/>
          <w:bCs/>
          <w:color w:val="auto"/>
          <w:sz w:val="44"/>
          <w:szCs w:val="44"/>
          <w:highlight w:val="none"/>
          <w:lang w:val="en-US" w:eastAsia="zh-CN"/>
        </w:rPr>
        <w:t>泸州市泸燊新能源</w:t>
      </w:r>
      <w:r>
        <w:rPr>
          <w:rFonts w:hint="eastAsia" w:ascii="宋体" w:hAnsi="宋体" w:eastAsia="宋体" w:cs="宋体"/>
          <w:b/>
          <w:bCs/>
          <w:color w:val="auto"/>
          <w:sz w:val="44"/>
          <w:szCs w:val="44"/>
          <w:highlight w:val="none"/>
        </w:rPr>
        <w:t>有限公司</w:t>
      </w:r>
    </w:p>
    <w:p>
      <w:pPr>
        <w:pStyle w:val="54"/>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比价采购文件</w:t>
      </w:r>
    </w:p>
    <w:p>
      <w:pPr>
        <w:pStyle w:val="54"/>
        <w:ind w:left="-1619" w:leftChars="-771"/>
        <w:jc w:val="center"/>
        <w:rPr>
          <w:rFonts w:hint="eastAsia" w:ascii="宋体" w:hAnsi="宋体" w:eastAsia="宋体" w:cs="宋体"/>
          <w:b/>
          <w:bCs/>
          <w:color w:val="auto"/>
          <w:sz w:val="28"/>
          <w:szCs w:val="27"/>
          <w:highlight w:val="none"/>
        </w:rPr>
      </w:pPr>
    </w:p>
    <w:p>
      <w:pPr>
        <w:pStyle w:val="54"/>
        <w:spacing w:before="0" w:after="0"/>
        <w:ind w:firstLine="630" w:firstLineChars="196"/>
        <w:rPr>
          <w:rFonts w:hint="eastAsia" w:ascii="宋体" w:hAnsi="宋体" w:eastAsia="宋体" w:cs="宋体"/>
          <w:b/>
          <w:bCs/>
          <w:color w:val="auto"/>
          <w:sz w:val="32"/>
          <w:szCs w:val="32"/>
          <w:highlight w:val="none"/>
        </w:rPr>
      </w:pPr>
    </w:p>
    <w:p>
      <w:pPr>
        <w:pStyle w:val="54"/>
        <w:spacing w:before="0" w:after="0"/>
        <w:ind w:firstLine="1269" w:firstLineChars="395"/>
        <w:rPr>
          <w:rFonts w:hint="eastAsia" w:ascii="宋体" w:hAnsi="宋体" w:eastAsia="宋体" w:cs="宋体"/>
          <w:b/>
          <w:bCs/>
          <w:color w:val="auto"/>
          <w:sz w:val="32"/>
          <w:szCs w:val="32"/>
          <w:highlight w:val="none"/>
          <w:u w:val="thick"/>
        </w:rPr>
      </w:pPr>
    </w:p>
    <w:p>
      <w:pPr>
        <w:pStyle w:val="54"/>
        <w:spacing w:before="0" w:after="0"/>
        <w:ind w:firstLine="1269" w:firstLineChars="395"/>
        <w:rPr>
          <w:rFonts w:hint="eastAsia" w:ascii="宋体" w:hAnsi="宋体" w:eastAsia="宋体" w:cs="宋体"/>
          <w:b/>
          <w:bCs/>
          <w:color w:val="auto"/>
          <w:sz w:val="32"/>
          <w:szCs w:val="32"/>
          <w:highlight w:val="none"/>
        </w:rPr>
      </w:pPr>
    </w:p>
    <w:p>
      <w:pPr>
        <w:pStyle w:val="54"/>
        <w:spacing w:before="0" w:after="0"/>
        <w:ind w:firstLine="723" w:firstLineChars="200"/>
        <w:rPr>
          <w:rFonts w:hint="eastAsia" w:ascii="宋体" w:hAnsi="宋体" w:eastAsia="宋体" w:cs="宋体"/>
          <w:b/>
          <w:bCs/>
          <w:color w:val="auto"/>
          <w:sz w:val="36"/>
          <w:szCs w:val="36"/>
          <w:highlight w:val="none"/>
          <w:u w:val="single"/>
        </w:rPr>
      </w:pPr>
      <w:r>
        <w:rPr>
          <w:rFonts w:hint="eastAsia" w:ascii="宋体" w:hAnsi="宋体" w:eastAsia="宋体" w:cs="宋体"/>
          <w:b/>
          <w:bCs/>
          <w:color w:val="auto"/>
          <w:sz w:val="36"/>
          <w:szCs w:val="36"/>
          <w:highlight w:val="none"/>
        </w:rPr>
        <w:t>标书编号：</w:t>
      </w:r>
      <w:r>
        <w:rPr>
          <w:rFonts w:hint="eastAsia" w:ascii="宋体" w:hAnsi="宋体" w:eastAsia="宋体" w:cs="宋体"/>
          <w:b/>
          <w:bCs/>
          <w:color w:val="auto"/>
          <w:sz w:val="36"/>
          <w:szCs w:val="36"/>
          <w:highlight w:val="none"/>
          <w:u w:val="single"/>
        </w:rPr>
        <w:t xml:space="preserve"> </w:t>
      </w:r>
      <w:r>
        <w:rPr>
          <w:rFonts w:hint="eastAsia" w:ascii="宋体" w:hAnsi="宋体" w:eastAsia="宋体" w:cs="宋体"/>
          <w:b/>
          <w:bCs/>
          <w:color w:val="auto"/>
          <w:sz w:val="36"/>
          <w:szCs w:val="36"/>
          <w:highlight w:val="none"/>
          <w:u w:val="single"/>
        </w:rPr>
        <w:t>LSZB-2023-019</w:t>
      </w:r>
      <w:r>
        <w:rPr>
          <w:rFonts w:hint="eastAsia" w:ascii="宋体" w:hAnsi="宋体" w:eastAsia="宋体" w:cs="宋体"/>
          <w:b/>
          <w:bCs/>
          <w:color w:val="auto"/>
          <w:sz w:val="36"/>
          <w:szCs w:val="36"/>
          <w:highlight w:val="none"/>
          <w:u w:val="single"/>
        </w:rPr>
        <w:t xml:space="preserve">   </w:t>
      </w:r>
    </w:p>
    <w:p>
      <w:pPr>
        <w:pStyle w:val="54"/>
        <w:spacing w:before="0" w:after="0"/>
        <w:ind w:firstLine="723" w:firstLineChars="200"/>
        <w:rPr>
          <w:rFonts w:hint="eastAsia" w:ascii="宋体" w:hAnsi="宋体" w:eastAsia="宋体" w:cs="宋体"/>
          <w:b/>
          <w:bCs/>
          <w:color w:val="auto"/>
          <w:kern w:val="2"/>
          <w:sz w:val="36"/>
          <w:szCs w:val="36"/>
          <w:highlight w:val="none"/>
        </w:rPr>
      </w:pPr>
    </w:p>
    <w:p>
      <w:pPr>
        <w:ind w:firstLine="723" w:firstLineChars="200"/>
        <w:rPr>
          <w:rFonts w:hint="eastAsia" w:ascii="宋体" w:hAnsi="宋体" w:eastAsia="宋体" w:cs="宋体"/>
          <w:b/>
          <w:bCs/>
          <w:color w:val="auto"/>
          <w:sz w:val="36"/>
          <w:szCs w:val="36"/>
          <w:highlight w:val="none"/>
          <w:u w:val="single"/>
        </w:rPr>
      </w:pPr>
      <w:r>
        <w:rPr>
          <w:rFonts w:hint="eastAsia" w:ascii="宋体" w:hAnsi="宋体" w:eastAsia="宋体" w:cs="宋体"/>
          <w:b/>
          <w:bCs/>
          <w:color w:val="auto"/>
          <w:sz w:val="36"/>
          <w:szCs w:val="36"/>
          <w:highlight w:val="none"/>
        </w:rPr>
        <w:t>比价采购项目名称:</w:t>
      </w:r>
      <w:r>
        <w:rPr>
          <w:rFonts w:hint="eastAsia" w:ascii="宋体" w:hAnsi="宋体" w:eastAsia="宋体" w:cs="宋体"/>
          <w:b/>
          <w:bCs/>
          <w:color w:val="auto"/>
          <w:sz w:val="36"/>
          <w:szCs w:val="36"/>
          <w:highlight w:val="none"/>
          <w:u w:val="single"/>
        </w:rPr>
        <w:t>神仙桥产业园能源综合利用项目</w:t>
      </w:r>
    </w:p>
    <w:p>
      <w:pPr>
        <w:jc w:val="center"/>
        <w:rPr>
          <w:rFonts w:hint="eastAsia" w:ascii="宋体" w:hAnsi="宋体" w:eastAsia="宋体" w:cs="宋体"/>
          <w:b/>
          <w:bCs/>
          <w:color w:val="auto"/>
          <w:sz w:val="36"/>
          <w:szCs w:val="36"/>
          <w:highlight w:val="none"/>
          <w:u w:val="single"/>
        </w:rPr>
      </w:pPr>
      <w:r>
        <w:rPr>
          <w:rFonts w:hint="eastAsia" w:ascii="宋体" w:hAnsi="宋体" w:eastAsia="宋体" w:cs="宋体"/>
          <w:b/>
          <w:bCs/>
          <w:color w:val="auto"/>
          <w:sz w:val="36"/>
          <w:szCs w:val="36"/>
          <w:highlight w:val="none"/>
          <w:u w:val="none"/>
          <w:lang w:val="en-US" w:eastAsia="zh-CN"/>
        </w:rPr>
        <w:t xml:space="preserve">            </w:t>
      </w:r>
      <w:r>
        <w:rPr>
          <w:rFonts w:hint="eastAsia" w:ascii="宋体" w:hAnsi="宋体" w:eastAsia="宋体" w:cs="宋体"/>
          <w:b/>
          <w:bCs/>
          <w:color w:val="auto"/>
          <w:sz w:val="36"/>
          <w:szCs w:val="36"/>
          <w:highlight w:val="none"/>
          <w:u w:val="single"/>
          <w:lang w:val="en-US" w:eastAsia="zh-CN"/>
        </w:rPr>
        <w:t xml:space="preserve"> 厂内天然气调压站</w:t>
      </w:r>
      <w:r>
        <w:rPr>
          <w:rFonts w:hint="eastAsia" w:ascii="宋体" w:hAnsi="宋体" w:eastAsia="宋体" w:cs="宋体"/>
          <w:b/>
          <w:bCs/>
          <w:color w:val="auto"/>
          <w:sz w:val="36"/>
          <w:szCs w:val="36"/>
          <w:highlight w:val="none"/>
          <w:u w:val="single"/>
        </w:rPr>
        <w:t>工程施工</w:t>
      </w:r>
    </w:p>
    <w:p>
      <w:pPr>
        <w:pStyle w:val="54"/>
        <w:jc w:val="center"/>
        <w:rPr>
          <w:rFonts w:hint="eastAsia" w:ascii="宋体" w:hAnsi="宋体" w:eastAsia="宋体" w:cs="宋体"/>
          <w:b/>
          <w:bCs/>
          <w:color w:val="auto"/>
          <w:sz w:val="52"/>
          <w:szCs w:val="27"/>
          <w:highlight w:val="none"/>
        </w:rPr>
      </w:pPr>
    </w:p>
    <w:p>
      <w:pPr>
        <w:pStyle w:val="54"/>
        <w:jc w:val="center"/>
        <w:rPr>
          <w:rFonts w:hint="eastAsia" w:ascii="宋体" w:hAnsi="宋体" w:eastAsia="宋体" w:cs="宋体"/>
          <w:b/>
          <w:bCs/>
          <w:color w:val="auto"/>
          <w:sz w:val="32"/>
          <w:szCs w:val="32"/>
          <w:highlight w:val="none"/>
        </w:rPr>
      </w:pPr>
    </w:p>
    <w:p>
      <w:pPr>
        <w:pStyle w:val="54"/>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lang w:val="en-US" w:eastAsia="zh-CN"/>
        </w:rPr>
        <w:t>泸州市泸燊新能源</w:t>
      </w:r>
      <w:r>
        <w:rPr>
          <w:rFonts w:hint="eastAsia" w:ascii="宋体" w:hAnsi="宋体" w:eastAsia="宋体" w:cs="宋体"/>
          <w:b/>
          <w:bCs/>
          <w:color w:val="auto"/>
          <w:sz w:val="32"/>
          <w:szCs w:val="32"/>
          <w:highlight w:val="none"/>
        </w:rPr>
        <w:t>有限公司</w:t>
      </w:r>
    </w:p>
    <w:p>
      <w:pPr>
        <w:pStyle w:val="54"/>
        <w:spacing w:before="0" w:after="0" w:line="440"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二〇二三年</w:t>
      </w:r>
      <w:r>
        <w:rPr>
          <w:rFonts w:hint="eastAsia" w:ascii="宋体" w:hAnsi="宋体" w:eastAsia="宋体" w:cs="宋体"/>
          <w:b/>
          <w:bCs/>
          <w:color w:val="auto"/>
          <w:sz w:val="32"/>
          <w:szCs w:val="32"/>
          <w:highlight w:val="none"/>
          <w:lang w:val="en-US" w:eastAsia="zh-CN"/>
        </w:rPr>
        <w:t>九</w:t>
      </w:r>
      <w:r>
        <w:rPr>
          <w:rFonts w:hint="eastAsia" w:ascii="宋体" w:hAnsi="宋体" w:eastAsia="宋体" w:cs="宋体"/>
          <w:b/>
          <w:bCs/>
          <w:color w:val="auto"/>
          <w:sz w:val="32"/>
          <w:szCs w:val="32"/>
          <w:highlight w:val="none"/>
        </w:rPr>
        <w:t>月</w:t>
      </w:r>
    </w:p>
    <w:p>
      <w:pPr>
        <w:pStyle w:val="54"/>
        <w:spacing w:before="0" w:after="0" w:line="440" w:lineRule="exact"/>
        <w:jc w:val="center"/>
        <w:rPr>
          <w:rFonts w:hint="eastAsia" w:ascii="宋体" w:hAnsi="宋体" w:eastAsia="宋体" w:cs="宋体"/>
          <w:b/>
          <w:bCs/>
          <w:color w:val="auto"/>
          <w:sz w:val="32"/>
          <w:szCs w:val="32"/>
          <w:highlight w:val="none"/>
        </w:rPr>
      </w:pPr>
    </w:p>
    <w:p>
      <w:pPr>
        <w:pStyle w:val="54"/>
        <w:spacing w:before="0" w:after="0" w:line="440" w:lineRule="exact"/>
        <w:jc w:val="center"/>
        <w:rPr>
          <w:rFonts w:hint="eastAsia" w:ascii="宋体" w:hAnsi="宋体" w:eastAsia="宋体" w:cs="宋体"/>
          <w:b/>
          <w:bCs/>
          <w:color w:val="auto"/>
          <w:highlight w:val="none"/>
        </w:rPr>
      </w:pPr>
    </w:p>
    <w:p>
      <w:pPr>
        <w:pStyle w:val="54"/>
        <w:spacing w:before="0" w:after="0" w:line="440" w:lineRule="exact"/>
        <w:jc w:val="center"/>
        <w:rPr>
          <w:rFonts w:hint="eastAsia" w:ascii="宋体" w:hAnsi="宋体" w:eastAsia="宋体" w:cs="宋体"/>
          <w:b/>
          <w:bCs/>
          <w:color w:val="auto"/>
          <w:highlight w:val="none"/>
        </w:rPr>
      </w:pPr>
    </w:p>
    <w:p>
      <w:pPr>
        <w:pStyle w:val="54"/>
        <w:spacing w:before="0" w:after="0" w:line="440" w:lineRule="exact"/>
        <w:jc w:val="center"/>
        <w:rPr>
          <w:rFonts w:hint="eastAsia" w:ascii="宋体" w:hAnsi="宋体" w:eastAsia="宋体" w:cs="宋体"/>
          <w:color w:val="auto"/>
          <w:highlight w:val="none"/>
        </w:rPr>
      </w:pPr>
    </w:p>
    <w:p>
      <w:pPr>
        <w:pStyle w:val="54"/>
        <w:spacing w:before="0" w:after="0" w:line="440" w:lineRule="exact"/>
        <w:jc w:val="center"/>
        <w:rPr>
          <w:rFonts w:hint="eastAsia" w:ascii="宋体" w:hAnsi="宋体" w:eastAsia="宋体" w:cs="宋体"/>
          <w:color w:val="auto"/>
          <w:highlight w:val="none"/>
        </w:rPr>
      </w:pPr>
    </w:p>
    <w:p>
      <w:pPr>
        <w:rPr>
          <w:rFonts w:hint="eastAsia" w:ascii="宋体" w:hAnsi="宋体" w:eastAsia="宋体" w:cs="宋体"/>
          <w:color w:val="auto"/>
          <w:highlight w:val="none"/>
        </w:rPr>
      </w:pPr>
    </w:p>
    <w:p>
      <w:pPr>
        <w:pStyle w:val="54"/>
        <w:spacing w:before="0" w:after="0" w:line="440" w:lineRule="exact"/>
        <w:rPr>
          <w:rFonts w:hint="eastAsia" w:ascii="宋体" w:hAnsi="宋体" w:eastAsia="宋体" w:cs="宋体"/>
          <w:color w:val="auto"/>
          <w:highlight w:val="none"/>
        </w:rPr>
      </w:pPr>
    </w:p>
    <w:p>
      <w:pPr>
        <w:pStyle w:val="54"/>
        <w:spacing w:before="0" w:after="0" w:line="440" w:lineRule="exact"/>
        <w:rPr>
          <w:rFonts w:hint="eastAsia" w:ascii="宋体" w:hAnsi="宋体" w:eastAsia="宋体" w:cs="宋体"/>
          <w:color w:val="auto"/>
          <w:highlight w:val="none"/>
        </w:rPr>
      </w:pPr>
    </w:p>
    <w:p>
      <w:pPr>
        <w:pStyle w:val="54"/>
        <w:spacing w:before="0" w:after="0" w:line="440" w:lineRule="exact"/>
        <w:rPr>
          <w:rFonts w:hint="eastAsia" w:ascii="宋体" w:hAnsi="宋体" w:eastAsia="宋体" w:cs="宋体"/>
          <w:b/>
          <w:bCs/>
          <w:color w:val="auto"/>
          <w:highlight w:val="none"/>
        </w:rPr>
      </w:pPr>
    </w:p>
    <w:p>
      <w:pPr>
        <w:pStyle w:val="54"/>
        <w:spacing w:before="0" w:after="0" w:line="440" w:lineRule="exact"/>
        <w:rPr>
          <w:rFonts w:hint="eastAsia" w:ascii="宋体" w:hAnsi="宋体" w:eastAsia="宋体" w:cs="宋体"/>
          <w:b/>
          <w:bCs/>
          <w:color w:val="auto"/>
          <w:highlight w:val="none"/>
        </w:rPr>
      </w:pPr>
    </w:p>
    <w:p>
      <w:pPr>
        <w:pStyle w:val="54"/>
        <w:spacing w:before="0" w:after="0" w:line="44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招标前附表：</w:t>
      </w:r>
    </w:p>
    <w:tbl>
      <w:tblPr>
        <w:tblStyle w:val="5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946"/>
        <w:gridCol w:w="6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40" w:lineRule="exact"/>
              <w:jc w:val="center"/>
              <w:rPr>
                <w:rFonts w:hint="eastAsia" w:ascii="宋体" w:hAnsi="宋体" w:eastAsia="宋体" w:cs="宋体"/>
                <w:color w:val="auto"/>
                <w:spacing w:val="-16"/>
                <w:sz w:val="24"/>
                <w:highlight w:val="none"/>
              </w:rPr>
            </w:pPr>
            <w:r>
              <w:rPr>
                <w:rFonts w:hint="eastAsia" w:ascii="宋体" w:hAnsi="宋体" w:eastAsia="宋体" w:cs="宋体"/>
                <w:color w:val="auto"/>
                <w:spacing w:val="-16"/>
                <w:sz w:val="24"/>
                <w:highlight w:val="none"/>
              </w:rPr>
              <w:t>项号</w:t>
            </w:r>
          </w:p>
        </w:tc>
        <w:tc>
          <w:tcPr>
            <w:tcW w:w="1946" w:type="dxa"/>
            <w:vAlign w:val="center"/>
          </w:tcPr>
          <w:p>
            <w:pPr>
              <w:spacing w:line="2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内   容</w:t>
            </w:r>
          </w:p>
        </w:tc>
        <w:tc>
          <w:tcPr>
            <w:tcW w:w="6980" w:type="dxa"/>
            <w:vAlign w:val="center"/>
          </w:tcPr>
          <w:p>
            <w:pPr>
              <w:spacing w:line="24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规           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比价项目名称</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神仙桥产业园能源综合利用项目</w:t>
            </w:r>
            <w:r>
              <w:rPr>
                <w:rFonts w:hint="eastAsia" w:ascii="宋体" w:hAnsi="宋体" w:eastAsia="宋体" w:cs="宋体"/>
                <w:color w:val="auto"/>
                <w:sz w:val="21"/>
                <w:szCs w:val="21"/>
                <w:highlight w:val="none"/>
                <w:lang w:val="en-US" w:eastAsia="zh-CN"/>
              </w:rPr>
              <w:t>厂内天然气调压站</w:t>
            </w:r>
            <w:r>
              <w:rPr>
                <w:rFonts w:hint="eastAsia" w:ascii="宋体" w:hAnsi="宋体" w:eastAsia="宋体" w:cs="宋体"/>
                <w:color w:val="auto"/>
                <w:sz w:val="21"/>
                <w:szCs w:val="21"/>
                <w:highlight w:val="none"/>
              </w:rPr>
              <w:t>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最高限价</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lang w:val="en-US" w:eastAsia="zh-CN"/>
              </w:rPr>
              <w:t>94.56万</w:t>
            </w:r>
            <w:r>
              <w:rPr>
                <w:rFonts w:hint="eastAsia" w:ascii="宋体" w:hAnsi="宋体" w:eastAsia="宋体" w:cs="宋体"/>
                <w:color w:val="auto"/>
                <w:sz w:val="21"/>
                <w:szCs w:val="21"/>
                <w:highlight w:val="none"/>
              </w:rPr>
              <w:t>元（大写：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玖拾肆万伍仟陆佰</w:t>
            </w:r>
            <w:r>
              <w:rPr>
                <w:rFonts w:hint="eastAsia" w:ascii="宋体" w:hAnsi="宋体" w:eastAsia="宋体" w:cs="宋体"/>
                <w:color w:val="auto"/>
                <w:sz w:val="21"/>
                <w:szCs w:val="21"/>
                <w:highlight w:val="none"/>
                <w:u w:val="single"/>
              </w:rPr>
              <w:t>元整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采购方式</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比价；评审方式：经评审的最低投标价法。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4</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报价方式</w:t>
            </w:r>
          </w:p>
        </w:tc>
        <w:tc>
          <w:tcPr>
            <w:tcW w:w="6980" w:type="dxa"/>
            <w:vAlign w:val="center"/>
          </w:tcPr>
          <w:p>
            <w:pPr>
              <w:tabs>
                <w:tab w:val="center" w:pos="3381"/>
              </w:tabs>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固定总价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5</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时间要求</w:t>
            </w:r>
          </w:p>
        </w:tc>
        <w:tc>
          <w:tcPr>
            <w:tcW w:w="6980" w:type="dxa"/>
            <w:shd w:val="clear" w:color="auto" w:fill="auto"/>
            <w:vAlign w:val="center"/>
          </w:tcPr>
          <w:p>
            <w:pPr>
              <w:spacing w:line="2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合同签订后，</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个日历天内完成</w:t>
            </w:r>
            <w:r>
              <w:rPr>
                <w:rFonts w:hint="eastAsia" w:ascii="宋体" w:hAnsi="宋体" w:eastAsia="宋体" w:cs="宋体"/>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6</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采购范围</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详见综合文件第六部分以及附件。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7</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报价人资质等</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1.投标人必须是在中华人民共和国境内注册的，具有独立承担民事责任能力法人地位的施工企业，</w:t>
            </w:r>
            <w:r>
              <w:rPr>
                <w:rFonts w:hint="eastAsia" w:ascii="宋体" w:hAnsi="宋体" w:eastAsia="宋体" w:cs="宋体"/>
                <w:b/>
                <w:bCs/>
                <w:color w:val="auto"/>
                <w:sz w:val="21"/>
                <w:szCs w:val="21"/>
                <w:highlight w:val="none"/>
              </w:rPr>
              <w:t>本次采购不接受联合体参与</w:t>
            </w:r>
            <w:r>
              <w:rPr>
                <w:rFonts w:hint="eastAsia" w:ascii="宋体" w:hAnsi="宋体" w:eastAsia="宋体" w:cs="宋体"/>
                <w:color w:val="auto"/>
                <w:sz w:val="21"/>
                <w:szCs w:val="21"/>
                <w:highlight w:val="none"/>
              </w:rPr>
              <w:t>；</w:t>
            </w:r>
          </w:p>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2.投标人应具有</w:t>
            </w:r>
            <w:r>
              <w:rPr>
                <w:rFonts w:hint="eastAsia" w:ascii="宋体" w:hAnsi="宋体" w:eastAsia="宋体" w:cs="宋体"/>
                <w:color w:val="auto"/>
                <w:sz w:val="21"/>
                <w:szCs w:val="21"/>
                <w:highlight w:val="none"/>
                <w:lang w:val="en-US" w:eastAsia="zh-CN"/>
              </w:rPr>
              <w:t>石油化工工程施工</w:t>
            </w:r>
            <w:r>
              <w:rPr>
                <w:rFonts w:hint="eastAsia" w:ascii="宋体" w:hAnsi="宋体" w:eastAsia="宋体" w:cs="宋体"/>
                <w:color w:val="auto"/>
                <w:sz w:val="21"/>
                <w:szCs w:val="21"/>
                <w:highlight w:val="none"/>
              </w:rPr>
              <w:t>总承包</w:t>
            </w:r>
            <w:r>
              <w:rPr>
                <w:rFonts w:hint="eastAsia" w:ascii="宋体" w:hAnsi="宋体" w:eastAsia="宋体" w:cs="宋体"/>
                <w:color w:val="auto"/>
                <w:sz w:val="21"/>
                <w:szCs w:val="21"/>
                <w:highlight w:val="none"/>
                <w:lang w:val="en-US" w:eastAsia="zh-CN"/>
              </w:rPr>
              <w:t>叁</w:t>
            </w:r>
            <w:r>
              <w:rPr>
                <w:rFonts w:hint="eastAsia" w:ascii="宋体" w:hAnsi="宋体" w:eastAsia="宋体" w:cs="宋体"/>
                <w:color w:val="auto"/>
                <w:sz w:val="21"/>
                <w:szCs w:val="21"/>
                <w:highlight w:val="none"/>
              </w:rPr>
              <w:t>级</w:t>
            </w:r>
            <w:r>
              <w:rPr>
                <w:rFonts w:hint="eastAsia" w:ascii="宋体" w:hAnsi="宋体" w:eastAsia="宋体" w:cs="宋体"/>
                <w:color w:val="auto"/>
                <w:sz w:val="21"/>
                <w:szCs w:val="21"/>
                <w:highlight w:val="none"/>
                <w:lang w:val="en-US" w:eastAsia="zh-CN"/>
              </w:rPr>
              <w:t>及以上</w:t>
            </w:r>
            <w:r>
              <w:rPr>
                <w:rFonts w:hint="eastAsia" w:ascii="宋体" w:hAnsi="宋体" w:eastAsia="宋体" w:cs="宋体"/>
                <w:color w:val="auto"/>
                <w:sz w:val="21"/>
                <w:szCs w:val="21"/>
                <w:highlight w:val="none"/>
              </w:rPr>
              <w:t>资质；</w:t>
            </w:r>
          </w:p>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3.具备有效的《特种设备安装改造维修许可证》（压力管道）</w:t>
            </w:r>
            <w:r>
              <w:rPr>
                <w:rFonts w:hint="eastAsia" w:ascii="宋体" w:hAnsi="宋体" w:eastAsia="宋体" w:cs="宋体"/>
                <w:color w:val="auto"/>
                <w:sz w:val="21"/>
                <w:szCs w:val="21"/>
                <w:highlight w:val="none"/>
              </w:rPr>
              <w:t>G</w:t>
            </w:r>
            <w:r>
              <w:rPr>
                <w:rFonts w:hint="eastAsia" w:ascii="宋体" w:hAnsi="宋体" w:eastAsia="宋体" w:cs="宋体"/>
                <w:color w:val="auto"/>
                <w:sz w:val="21"/>
                <w:szCs w:val="21"/>
                <w:highlight w:val="none"/>
                <w:lang w:val="en-US" w:eastAsia="zh-CN"/>
              </w:rPr>
              <w:t>B1</w:t>
            </w:r>
            <w:r>
              <w:rPr>
                <w:rFonts w:hint="eastAsia" w:ascii="宋体" w:hAnsi="宋体" w:eastAsia="宋体" w:cs="宋体"/>
                <w:color w:val="auto"/>
                <w:sz w:val="21"/>
                <w:szCs w:val="21"/>
                <w:highlight w:val="none"/>
              </w:rPr>
              <w:t>级；</w:t>
            </w:r>
          </w:p>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4.安全生产许可证；</w:t>
            </w:r>
          </w:p>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5.投标人信誉声明（近3年：未发生工程项目安全事故、未发生工程质量问题</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招投标活动未出现违规操作</w:t>
            </w:r>
            <w:r>
              <w:rPr>
                <w:rFonts w:hint="eastAsia" w:ascii="宋体" w:hAnsi="宋体" w:eastAsia="宋体" w:cs="宋体"/>
                <w:color w:val="auto"/>
                <w:sz w:val="21"/>
                <w:szCs w:val="21"/>
                <w:highlight w:val="none"/>
                <w:lang w:val="en-US" w:eastAsia="zh-CN"/>
              </w:rPr>
              <w:t>现象</w:t>
            </w:r>
            <w:r>
              <w:rPr>
                <w:rFonts w:hint="eastAsia" w:ascii="宋体" w:hAnsi="宋体" w:eastAsia="宋体" w:cs="宋体"/>
                <w:color w:val="auto"/>
                <w:sz w:val="21"/>
                <w:szCs w:val="21"/>
                <w:highlight w:val="none"/>
              </w:rPr>
              <w:t>）；</w:t>
            </w:r>
          </w:p>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6.报价人自201</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年1月1日至报价截止日（以合同签订时间为准），至少具有3个</w:t>
            </w:r>
            <w:r>
              <w:rPr>
                <w:rFonts w:hint="eastAsia" w:ascii="宋体" w:hAnsi="宋体" w:eastAsia="宋体" w:cs="宋体"/>
                <w:color w:val="auto"/>
                <w:sz w:val="21"/>
                <w:szCs w:val="21"/>
                <w:highlight w:val="none"/>
                <w:lang w:val="en-US" w:eastAsia="zh-CN"/>
              </w:rPr>
              <w:t>天然气场站</w:t>
            </w:r>
            <w:r>
              <w:rPr>
                <w:rFonts w:hint="eastAsia" w:ascii="宋体" w:hAnsi="宋体" w:eastAsia="宋体" w:cs="宋体"/>
                <w:color w:val="auto"/>
                <w:sz w:val="21"/>
                <w:szCs w:val="21"/>
                <w:highlight w:val="none"/>
              </w:rPr>
              <w:t>施工业绩（且至少1个已验收合格）。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8</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资格审查方式</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9</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计价方式</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10</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报价有效期</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11</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比价书费</w:t>
            </w:r>
          </w:p>
        </w:tc>
        <w:tc>
          <w:tcPr>
            <w:tcW w:w="6980"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购买比价采购书费用：</w:t>
            </w:r>
            <w:r>
              <w:rPr>
                <w:rFonts w:hint="eastAsia" w:ascii="宋体" w:hAnsi="宋体" w:eastAsia="宋体" w:cs="宋体"/>
                <w:color w:val="auto"/>
                <w:sz w:val="21"/>
                <w:szCs w:val="21"/>
                <w:highlight w:val="none"/>
                <w:u w:val="single"/>
              </w:rPr>
              <w:t>0</w:t>
            </w:r>
            <w:r>
              <w:rPr>
                <w:rFonts w:hint="eastAsia" w:ascii="宋体" w:hAnsi="宋体" w:eastAsia="宋体" w:cs="宋体"/>
                <w:color w:val="auto"/>
                <w:sz w:val="21"/>
                <w:szCs w:val="21"/>
                <w:highlight w:val="none"/>
              </w:rPr>
              <w:t>元/份（开标前银行转账）</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账户：泸州市泸燊新能源有限公司</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开户行: 四川泸县农村商业银行股份有限公司</w:t>
            </w:r>
          </w:p>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账号: </w:t>
            </w:r>
            <w:r>
              <w:rPr>
                <w:rFonts w:hint="eastAsia" w:ascii="宋体" w:hAnsi="宋体" w:eastAsia="宋体" w:cs="宋体"/>
                <w:color w:val="auto"/>
                <w:sz w:val="21"/>
                <w:szCs w:val="21"/>
                <w:highlight w:val="none"/>
                <w:lang w:val="en-US" w:eastAsia="zh-CN"/>
              </w:rPr>
              <w:t>1525 0110 0000 6651 1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12</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报价担保</w:t>
            </w:r>
          </w:p>
        </w:tc>
        <w:tc>
          <w:tcPr>
            <w:tcW w:w="6980"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金额：</w:t>
            </w:r>
            <w:r>
              <w:rPr>
                <w:rFonts w:hint="eastAsia" w:ascii="宋体" w:hAnsi="宋体" w:eastAsia="宋体" w:cs="宋体"/>
                <w:color w:val="auto"/>
                <w:sz w:val="21"/>
                <w:szCs w:val="21"/>
                <w:highlight w:val="none"/>
                <w:u w:val="single"/>
              </w:rPr>
              <w:t>0</w:t>
            </w:r>
            <w:r>
              <w:rPr>
                <w:rFonts w:hint="eastAsia" w:ascii="宋体" w:hAnsi="宋体" w:eastAsia="宋体" w:cs="宋体"/>
                <w:color w:val="auto"/>
                <w:sz w:val="21"/>
                <w:szCs w:val="21"/>
                <w:highlight w:val="none"/>
              </w:rPr>
              <w:t>元，缴纳方式：开标前银行转账方式</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退还方式: 评审结束后无息退还</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账户：泸州市泸燊新能源有限公司</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开户行: 四川泸县农村商业银行股份有限公司</w:t>
            </w:r>
          </w:p>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账号: </w:t>
            </w:r>
            <w:r>
              <w:rPr>
                <w:rFonts w:hint="eastAsia" w:ascii="宋体" w:hAnsi="宋体" w:eastAsia="宋体" w:cs="宋体"/>
                <w:color w:val="auto"/>
                <w:sz w:val="21"/>
                <w:szCs w:val="21"/>
                <w:highlight w:val="none"/>
                <w:lang w:val="en-US" w:eastAsia="zh-CN"/>
              </w:rPr>
              <w:t>1525 0110 0000 6651 1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13</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答疑会</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w:t>
            </w:r>
            <w:r>
              <w:rPr>
                <w:rFonts w:hint="eastAsia" w:ascii="宋体" w:hAnsi="宋体" w:eastAsia="宋体" w:cs="宋体"/>
                <w:color w:val="auto"/>
                <w:szCs w:val="21"/>
                <w:highlight w:val="none"/>
              </w:rPr>
              <w:t>投标人可自行踏勘现场。</w:t>
            </w:r>
            <w:r>
              <w:rPr>
                <w:rFonts w:hint="eastAsia" w:ascii="宋体" w:hAnsi="宋体" w:eastAsia="宋体" w:cs="宋体"/>
                <w:bCs/>
                <w:color w:val="auto"/>
                <w:szCs w:val="21"/>
                <w:highlight w:val="none"/>
              </w:rPr>
              <w:t>投标人若踏勘现场，投标人须遵守现场管理要求，如投标人及其代表在踏勘时造成的任何人身伤害或财产损失，投标人须承担由此引起的所有责任，招标人（采购人）不承担任何责任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14</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报价文件组成</w:t>
            </w:r>
          </w:p>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及数量</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报价函3份：正本一份,副本一份，电子版一份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15</w:t>
            </w:r>
          </w:p>
        </w:tc>
        <w:tc>
          <w:tcPr>
            <w:tcW w:w="1946" w:type="dxa"/>
            <w:vAlign w:val="center"/>
          </w:tcPr>
          <w:p>
            <w:pPr>
              <w:spacing w:line="2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报价截止时间</w:t>
            </w:r>
          </w:p>
        </w:tc>
        <w:tc>
          <w:tcPr>
            <w:tcW w:w="6980" w:type="dxa"/>
            <w:vAlign w:val="center"/>
          </w:tcPr>
          <w:p>
            <w:pPr>
              <w:spacing w:line="2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递交报价文件时间:2023年</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22</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：00前，递交地点：泸州市泸县太伏镇神仙桥产业园3号线2号，韩老师（联系电话：18423528690）；</w:t>
            </w:r>
            <w:r>
              <w:rPr>
                <w:rFonts w:hint="eastAsia" w:ascii="宋体" w:hAnsi="宋体" w:eastAsia="宋体" w:cs="宋体"/>
                <w:color w:val="auto"/>
                <w:sz w:val="21"/>
                <w:szCs w:val="21"/>
                <w:highlight w:val="none"/>
              </w:rPr>
              <w:t>如需技术咨询或现场踏勘等请联系宋老师（联系电话：13996225108）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16</w:t>
            </w:r>
          </w:p>
        </w:tc>
        <w:tc>
          <w:tcPr>
            <w:tcW w:w="1946"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开标</w:t>
            </w:r>
          </w:p>
        </w:tc>
        <w:tc>
          <w:tcPr>
            <w:tcW w:w="6980" w:type="dxa"/>
            <w:vAlign w:val="center"/>
          </w:tcPr>
          <w:p>
            <w:pPr>
              <w:spacing w:line="2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由采购人组织，</w:t>
            </w:r>
            <w:r>
              <w:rPr>
                <w:rFonts w:hint="eastAsia" w:ascii="宋体" w:hAnsi="宋体" w:eastAsia="宋体" w:cs="宋体"/>
                <w:color w:val="auto"/>
                <w:sz w:val="21"/>
                <w:szCs w:val="21"/>
                <w:highlight w:val="none"/>
                <w:lang w:val="en-US" w:eastAsia="zh-CN"/>
              </w:rPr>
              <w:t>具体条件下，</w:t>
            </w:r>
            <w:r>
              <w:rPr>
                <w:rFonts w:hint="eastAsia" w:ascii="宋体" w:hAnsi="宋体" w:eastAsia="宋体" w:cs="宋体"/>
                <w:color w:val="auto"/>
                <w:sz w:val="21"/>
                <w:szCs w:val="21"/>
                <w:highlight w:val="none"/>
              </w:rPr>
              <w:t>2023年</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22</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787"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17</w:t>
            </w:r>
          </w:p>
        </w:tc>
        <w:tc>
          <w:tcPr>
            <w:tcW w:w="1946" w:type="dxa"/>
            <w:vAlign w:val="center"/>
          </w:tcPr>
          <w:p>
            <w:pPr>
              <w:spacing w:line="2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履约担保</w:t>
            </w:r>
          </w:p>
        </w:tc>
        <w:tc>
          <w:tcPr>
            <w:tcW w:w="6980" w:type="dxa"/>
            <w:vAlign w:val="center"/>
          </w:tcPr>
          <w:p>
            <w:pPr>
              <w:spacing w:line="26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无</w:t>
            </w:r>
          </w:p>
        </w:tc>
      </w:tr>
    </w:tbl>
    <w:p>
      <w:pPr>
        <w:jc w:val="center"/>
        <w:rPr>
          <w:rFonts w:hint="eastAsia" w:ascii="宋体" w:hAnsi="宋体" w:eastAsia="宋体" w:cs="宋体"/>
          <w:color w:val="auto"/>
          <w:sz w:val="44"/>
          <w:szCs w:val="44"/>
          <w:highlight w:val="none"/>
        </w:rPr>
      </w:pPr>
      <w:r>
        <w:rPr>
          <w:rFonts w:hint="eastAsia" w:ascii="宋体" w:hAnsi="宋体" w:eastAsia="宋体" w:cs="宋体"/>
          <w:b/>
          <w:bCs/>
          <w:color w:val="auto"/>
          <w:sz w:val="44"/>
          <w:szCs w:val="44"/>
          <w:highlight w:val="none"/>
        </w:rPr>
        <w:br w:type="page"/>
      </w:r>
      <w:r>
        <w:rPr>
          <w:rFonts w:hint="eastAsia" w:ascii="宋体" w:hAnsi="宋体" w:eastAsia="宋体" w:cs="宋体"/>
          <w:color w:val="auto"/>
          <w:sz w:val="44"/>
          <w:szCs w:val="44"/>
          <w:highlight w:val="none"/>
        </w:rPr>
        <w:t>神仙桥产业园能源综合利用项目</w:t>
      </w:r>
    </w:p>
    <w:p>
      <w:pPr>
        <w:pStyle w:val="54"/>
        <w:spacing w:before="0" w:after="0" w:line="440" w:lineRule="exact"/>
        <w:jc w:val="center"/>
        <w:rPr>
          <w:rFonts w:hint="eastAsia" w:ascii="宋体" w:hAnsi="宋体" w:eastAsia="宋体" w:cs="宋体"/>
          <w:color w:val="auto"/>
          <w:kern w:val="2"/>
          <w:sz w:val="44"/>
          <w:szCs w:val="44"/>
          <w:highlight w:val="none"/>
          <w:lang w:val="en-US" w:eastAsia="zh-CN" w:bidi="ar-SA"/>
        </w:rPr>
      </w:pPr>
      <w:r>
        <w:rPr>
          <w:rFonts w:hint="eastAsia" w:ascii="宋体" w:hAnsi="宋体" w:eastAsia="宋体" w:cs="宋体"/>
          <w:color w:val="auto"/>
          <w:kern w:val="2"/>
          <w:sz w:val="44"/>
          <w:szCs w:val="44"/>
          <w:highlight w:val="none"/>
          <w:lang w:val="en-US" w:eastAsia="zh-CN" w:bidi="ar-SA"/>
        </w:rPr>
        <w:t>天然气调压站工程施工</w:t>
      </w:r>
    </w:p>
    <w:p>
      <w:pPr>
        <w:pStyle w:val="54"/>
        <w:tabs>
          <w:tab w:val="left" w:pos="1030"/>
        </w:tabs>
        <w:spacing w:before="0" w:after="0" w:line="360" w:lineRule="auto"/>
        <w:ind w:left="1597" w:hanging="1596" w:hangingChars="499"/>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ab/>
      </w:r>
    </w:p>
    <w:p>
      <w:pPr>
        <w:pStyle w:val="54"/>
        <w:spacing w:before="0" w:after="0"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泸州市泸燊新能源有限公司对</w:t>
      </w:r>
      <w:r>
        <w:rPr>
          <w:rFonts w:hint="eastAsia" w:ascii="宋体" w:hAnsi="宋体" w:eastAsia="宋体" w:cs="宋体"/>
          <w:color w:val="auto"/>
          <w:sz w:val="32"/>
          <w:szCs w:val="32"/>
          <w:highlight w:val="none"/>
        </w:rPr>
        <w:t>神仙桥产业园能源综合利用项目</w:t>
      </w:r>
      <w:r>
        <w:rPr>
          <w:rFonts w:hint="eastAsia" w:ascii="宋体" w:hAnsi="宋体" w:eastAsia="宋体" w:cs="宋体"/>
          <w:color w:val="auto"/>
          <w:sz w:val="32"/>
          <w:szCs w:val="32"/>
          <w:highlight w:val="none"/>
          <w:lang w:val="en-US" w:eastAsia="zh-CN"/>
        </w:rPr>
        <w:t>天然气调压站工程</w:t>
      </w:r>
      <w:r>
        <w:rPr>
          <w:rFonts w:hint="eastAsia" w:ascii="宋体" w:hAnsi="宋体" w:eastAsia="宋体" w:cs="宋体"/>
          <w:color w:val="auto"/>
          <w:sz w:val="32"/>
          <w:szCs w:val="32"/>
          <w:highlight w:val="none"/>
        </w:rPr>
        <w:t>施工进行比价采购，欢迎对此感兴趣并具有办理能力的专业单位前来报价。</w:t>
      </w:r>
    </w:p>
    <w:p>
      <w:pPr>
        <w:pStyle w:val="54"/>
        <w:spacing w:before="0" w:after="0" w:line="360" w:lineRule="auto"/>
        <w:ind w:left="212" w:firstLine="420"/>
        <w:jc w:val="both"/>
        <w:rPr>
          <w:rFonts w:hint="eastAsia" w:ascii="宋体" w:hAnsi="宋体" w:eastAsia="宋体" w:cs="宋体"/>
          <w:color w:val="auto"/>
          <w:sz w:val="32"/>
          <w:szCs w:val="32"/>
          <w:highlight w:val="none"/>
          <w:u w:val="single"/>
        </w:rPr>
      </w:pPr>
      <w:r>
        <w:rPr>
          <w:rFonts w:hint="eastAsia" w:ascii="宋体" w:hAnsi="宋体" w:eastAsia="宋体" w:cs="宋体"/>
          <w:color w:val="auto"/>
          <w:sz w:val="32"/>
          <w:szCs w:val="32"/>
          <w:highlight w:val="none"/>
        </w:rPr>
        <w:t>标书编号：</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LSZB-2023-019</w:t>
      </w:r>
    </w:p>
    <w:p>
      <w:pPr>
        <w:pStyle w:val="54"/>
        <w:spacing w:before="0" w:after="0"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标的名称：神仙桥产业园能源综合利用项目</w:t>
      </w:r>
    </w:p>
    <w:p>
      <w:pPr>
        <w:pStyle w:val="54"/>
        <w:spacing w:before="0" w:after="0" w:line="360" w:lineRule="auto"/>
        <w:ind w:firstLine="2240" w:firstLineChars="7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天然气调压站工程</w:t>
      </w:r>
      <w:r>
        <w:rPr>
          <w:rFonts w:hint="eastAsia" w:ascii="宋体" w:hAnsi="宋体" w:eastAsia="宋体" w:cs="宋体"/>
          <w:color w:val="auto"/>
          <w:sz w:val="32"/>
          <w:szCs w:val="32"/>
          <w:highlight w:val="none"/>
        </w:rPr>
        <w:t>施工</w:t>
      </w:r>
    </w:p>
    <w:p>
      <w:pPr>
        <w:pStyle w:val="54"/>
        <w:spacing w:before="0" w:after="0"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采购人：泸州市泸燊新能源有限公司</w:t>
      </w:r>
    </w:p>
    <w:p>
      <w:pPr>
        <w:pStyle w:val="54"/>
        <w:spacing w:before="0" w:after="0"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一、</w:t>
      </w:r>
      <w:r>
        <w:rPr>
          <w:rFonts w:hint="eastAsia" w:ascii="宋体" w:hAnsi="宋体" w:eastAsia="宋体" w:cs="宋体"/>
          <w:color w:val="auto"/>
          <w:sz w:val="32"/>
          <w:szCs w:val="32"/>
          <w:highlight w:val="none"/>
        </w:rPr>
        <w:t>比价采购文件发放</w:t>
      </w:r>
    </w:p>
    <w:p>
      <w:pPr>
        <w:pStyle w:val="54"/>
        <w:spacing w:before="0" w:after="0" w:line="360" w:lineRule="auto"/>
        <w:ind w:firstLine="640" w:firstLineChars="200"/>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请自行在重庆天泰能源集团有限公司主页下载比价采购文件和技术标准文件。重庆天泰能源集团有限公司主页（http://www.tiantaienergy.com/）→招标信息(主页右上角)→</w:t>
      </w:r>
      <w:r>
        <w:rPr>
          <w:rFonts w:hint="eastAsia" w:ascii="宋体" w:hAnsi="宋体" w:eastAsia="宋体" w:cs="宋体"/>
          <w:color w:val="auto"/>
          <w:sz w:val="32"/>
          <w:szCs w:val="32"/>
          <w:highlight w:val="none"/>
        </w:rPr>
        <w:t>神仙桥产业园能源综合利用项目</w:t>
      </w:r>
      <w:r>
        <w:rPr>
          <w:rFonts w:hint="eastAsia" w:ascii="宋体" w:hAnsi="宋体" w:eastAsia="宋体" w:cs="宋体"/>
          <w:color w:val="auto"/>
          <w:sz w:val="32"/>
          <w:szCs w:val="32"/>
          <w:highlight w:val="none"/>
          <w:lang w:val="en-US" w:eastAsia="zh-CN"/>
        </w:rPr>
        <w:t>天然气调压站工程</w:t>
      </w:r>
      <w:r>
        <w:rPr>
          <w:rFonts w:hint="eastAsia" w:ascii="宋体" w:hAnsi="宋体" w:eastAsia="宋体" w:cs="宋体"/>
          <w:color w:val="auto"/>
          <w:sz w:val="32"/>
          <w:szCs w:val="32"/>
          <w:highlight w:val="none"/>
        </w:rPr>
        <w:t>施工项目→点击浏览该文（鼠标左键点击一下）→下载。</w:t>
      </w:r>
    </w:p>
    <w:p>
      <w:pPr>
        <w:pStyle w:val="54"/>
        <w:spacing w:before="0" w:after="0" w:line="360" w:lineRule="auto"/>
        <w:ind w:firstLine="640" w:firstLineChars="200"/>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二、</w:t>
      </w:r>
      <w:r>
        <w:rPr>
          <w:rFonts w:hint="eastAsia" w:ascii="宋体" w:hAnsi="宋体" w:eastAsia="宋体" w:cs="宋体"/>
          <w:color w:val="auto"/>
          <w:sz w:val="32"/>
          <w:szCs w:val="32"/>
          <w:highlight w:val="none"/>
        </w:rPr>
        <w:t>对报价人的资质要求</w:t>
      </w:r>
    </w:p>
    <w:p>
      <w:pPr>
        <w:pStyle w:val="54"/>
        <w:spacing w:before="0" w:after="0" w:line="360" w:lineRule="auto"/>
        <w:ind w:firstLine="640" w:firstLineChars="200"/>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1.投标人必须是在中华人民共和国境内注册的，具有独立承担民事责任能力法人地位的施工企业，本次采购不接受联合体参与；</w:t>
      </w:r>
    </w:p>
    <w:p>
      <w:pPr>
        <w:pStyle w:val="54"/>
        <w:spacing w:before="0" w:after="0" w:line="360" w:lineRule="auto"/>
        <w:ind w:firstLine="640" w:firstLineChars="200"/>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2.投标人应具有</w:t>
      </w:r>
      <w:r>
        <w:rPr>
          <w:rFonts w:hint="eastAsia" w:ascii="宋体" w:hAnsi="宋体" w:eastAsia="宋体" w:cs="宋体"/>
          <w:color w:val="auto"/>
          <w:sz w:val="32"/>
          <w:szCs w:val="32"/>
          <w:highlight w:val="none"/>
          <w:lang w:val="en-US" w:eastAsia="zh-CN"/>
        </w:rPr>
        <w:t>石油化工工程施工</w:t>
      </w:r>
      <w:r>
        <w:rPr>
          <w:rFonts w:hint="eastAsia" w:ascii="宋体" w:hAnsi="宋体" w:eastAsia="宋体" w:cs="宋体"/>
          <w:color w:val="auto"/>
          <w:sz w:val="32"/>
          <w:szCs w:val="32"/>
          <w:highlight w:val="none"/>
        </w:rPr>
        <w:t>总承包</w:t>
      </w:r>
      <w:r>
        <w:rPr>
          <w:rFonts w:hint="eastAsia" w:ascii="宋体" w:hAnsi="宋体" w:eastAsia="宋体" w:cs="宋体"/>
          <w:color w:val="auto"/>
          <w:sz w:val="32"/>
          <w:szCs w:val="32"/>
          <w:highlight w:val="none"/>
          <w:lang w:val="en-US" w:eastAsia="zh-CN"/>
        </w:rPr>
        <w:t>叁</w:t>
      </w:r>
      <w:r>
        <w:rPr>
          <w:rFonts w:hint="eastAsia" w:ascii="宋体" w:hAnsi="宋体" w:eastAsia="宋体" w:cs="宋体"/>
          <w:color w:val="auto"/>
          <w:sz w:val="32"/>
          <w:szCs w:val="32"/>
          <w:highlight w:val="none"/>
        </w:rPr>
        <w:t>级</w:t>
      </w:r>
      <w:r>
        <w:rPr>
          <w:rFonts w:hint="eastAsia" w:ascii="宋体" w:hAnsi="宋体" w:eastAsia="宋体" w:cs="宋体"/>
          <w:color w:val="auto"/>
          <w:sz w:val="32"/>
          <w:szCs w:val="32"/>
          <w:highlight w:val="none"/>
          <w:lang w:val="en-US" w:eastAsia="zh-CN"/>
        </w:rPr>
        <w:t>及以上</w:t>
      </w:r>
      <w:r>
        <w:rPr>
          <w:rFonts w:hint="eastAsia" w:ascii="宋体" w:hAnsi="宋体" w:eastAsia="宋体" w:cs="宋体"/>
          <w:color w:val="auto"/>
          <w:sz w:val="32"/>
          <w:szCs w:val="32"/>
          <w:highlight w:val="none"/>
        </w:rPr>
        <w:t>资质；</w:t>
      </w:r>
    </w:p>
    <w:p>
      <w:pPr>
        <w:pStyle w:val="54"/>
        <w:spacing w:before="0" w:after="0" w:line="360" w:lineRule="auto"/>
        <w:ind w:firstLine="640" w:firstLineChars="200"/>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3.具备有效的《特种设备安装改造维修许可证》（压力管道）G</w:t>
      </w:r>
      <w:r>
        <w:rPr>
          <w:rFonts w:hint="eastAsia" w:ascii="宋体" w:hAnsi="宋体" w:eastAsia="宋体" w:cs="宋体"/>
          <w:color w:val="auto"/>
          <w:sz w:val="32"/>
          <w:szCs w:val="32"/>
          <w:highlight w:val="none"/>
          <w:lang w:val="en-US" w:eastAsia="zh-CN"/>
        </w:rPr>
        <w:t>B1</w:t>
      </w:r>
      <w:r>
        <w:rPr>
          <w:rFonts w:hint="eastAsia" w:ascii="宋体" w:hAnsi="宋体" w:eastAsia="宋体" w:cs="宋体"/>
          <w:color w:val="auto"/>
          <w:sz w:val="32"/>
          <w:szCs w:val="32"/>
          <w:highlight w:val="none"/>
        </w:rPr>
        <w:t>级；</w:t>
      </w:r>
    </w:p>
    <w:p>
      <w:pPr>
        <w:pStyle w:val="54"/>
        <w:spacing w:before="0" w:after="0" w:line="360" w:lineRule="auto"/>
        <w:ind w:firstLine="640" w:firstLineChars="200"/>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4.安全生产许可证；</w:t>
      </w:r>
    </w:p>
    <w:p>
      <w:pPr>
        <w:pStyle w:val="54"/>
        <w:spacing w:before="0" w:after="0" w:line="360" w:lineRule="auto"/>
        <w:ind w:firstLine="640" w:firstLineChars="200"/>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5.投标人信誉声明（近3年：未发生工程项目安全事故、未发生工程质量问题；招投标活动未出现违规操作）；</w:t>
      </w:r>
    </w:p>
    <w:p>
      <w:pPr>
        <w:pStyle w:val="54"/>
        <w:spacing w:before="0" w:after="0" w:line="360" w:lineRule="auto"/>
        <w:ind w:firstLine="640" w:firstLineChars="200"/>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6.报价人自201</w:t>
      </w:r>
      <w:r>
        <w:rPr>
          <w:rFonts w:hint="eastAsia" w:ascii="宋体" w:hAnsi="宋体" w:eastAsia="宋体" w:cs="宋体"/>
          <w:color w:val="auto"/>
          <w:sz w:val="32"/>
          <w:szCs w:val="32"/>
          <w:highlight w:val="none"/>
          <w:lang w:val="en-US" w:eastAsia="zh-CN"/>
        </w:rPr>
        <w:t>8</w:t>
      </w:r>
      <w:r>
        <w:rPr>
          <w:rFonts w:hint="eastAsia" w:ascii="宋体" w:hAnsi="宋体" w:eastAsia="宋体" w:cs="宋体"/>
          <w:color w:val="auto"/>
          <w:sz w:val="32"/>
          <w:szCs w:val="32"/>
          <w:highlight w:val="none"/>
        </w:rPr>
        <w:t>年1月1日至报价截止日（以合同签订时间为准），至少具有3个</w:t>
      </w:r>
      <w:r>
        <w:rPr>
          <w:rFonts w:hint="eastAsia" w:ascii="宋体" w:hAnsi="宋体" w:eastAsia="宋体" w:cs="宋体"/>
          <w:color w:val="auto"/>
          <w:sz w:val="32"/>
          <w:szCs w:val="32"/>
          <w:highlight w:val="none"/>
          <w:lang w:val="en-US" w:eastAsia="zh-CN"/>
        </w:rPr>
        <w:t>天然气场站</w:t>
      </w:r>
      <w:r>
        <w:rPr>
          <w:rFonts w:hint="eastAsia" w:ascii="宋体" w:hAnsi="宋体" w:eastAsia="宋体" w:cs="宋体"/>
          <w:color w:val="auto"/>
          <w:sz w:val="32"/>
          <w:szCs w:val="32"/>
          <w:highlight w:val="none"/>
        </w:rPr>
        <w:t>施工业绩（且至少1个已验收合格）。</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三、</w:t>
      </w:r>
      <w:r>
        <w:rPr>
          <w:rFonts w:hint="eastAsia" w:ascii="宋体" w:hAnsi="宋体" w:eastAsia="宋体" w:cs="宋体"/>
          <w:color w:val="auto"/>
          <w:sz w:val="32"/>
          <w:szCs w:val="32"/>
          <w:highlight w:val="none"/>
        </w:rPr>
        <w:t>对资质文件要求</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报价人报名时，需提供以下资质文件 (可提供复印件，需加盖公章</w:t>
      </w:r>
      <w:r>
        <w:rPr>
          <w:rFonts w:hint="eastAsia" w:ascii="宋体" w:hAnsi="宋体" w:eastAsia="宋体" w:cs="宋体"/>
          <w:color w:val="auto"/>
          <w:sz w:val="32"/>
          <w:szCs w:val="32"/>
          <w:highlight w:val="none"/>
        </w:rPr>
        <w:t>，原件备查</w:t>
      </w:r>
      <w:r>
        <w:rPr>
          <w:rFonts w:hint="eastAsia" w:ascii="宋体" w:hAnsi="宋体" w:eastAsia="宋体" w:cs="宋体"/>
          <w:color w:val="auto"/>
          <w:sz w:val="32"/>
          <w:szCs w:val="32"/>
          <w:highlight w:val="none"/>
        </w:rPr>
        <w:t>)：</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w:t>
      </w:r>
      <w:r>
        <w:rPr>
          <w:rFonts w:hint="eastAsia" w:ascii="宋体" w:hAnsi="宋体" w:eastAsia="宋体" w:cs="宋体"/>
          <w:color w:val="auto"/>
          <w:sz w:val="32"/>
          <w:szCs w:val="32"/>
          <w:highlight w:val="none"/>
        </w:rPr>
        <w:t>企业法人营业执照(三证合一)；</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（2）资质证书；</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（3）</w:t>
      </w:r>
      <w:r>
        <w:rPr>
          <w:rFonts w:hint="eastAsia" w:ascii="宋体" w:hAnsi="宋体" w:eastAsia="宋体" w:cs="宋体"/>
          <w:color w:val="auto"/>
          <w:kern w:val="0"/>
          <w:sz w:val="32"/>
          <w:szCs w:val="32"/>
          <w:highlight w:val="none"/>
        </w:rPr>
        <w:t>投标人信誉声明</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 xml:space="preserve"> </w:t>
      </w:r>
    </w:p>
    <w:p>
      <w:pPr>
        <w:pStyle w:val="86"/>
        <w:jc w:val="left"/>
        <w:rPr>
          <w:rFonts w:hint="eastAsia" w:ascii="宋体" w:hAnsi="宋体" w:eastAsia="宋体" w:cs="宋体"/>
          <w:color w:val="auto"/>
          <w:highlight w:val="none"/>
        </w:rPr>
      </w:pPr>
      <w:r>
        <w:rPr>
          <w:rFonts w:hint="eastAsia" w:ascii="宋体" w:hAnsi="宋体" w:eastAsia="宋体" w:cs="宋体"/>
          <w:color w:val="auto"/>
          <w:sz w:val="32"/>
          <w:szCs w:val="32"/>
          <w:highlight w:val="none"/>
        </w:rPr>
        <w:t>（4）提供至少具有3个</w:t>
      </w:r>
      <w:r>
        <w:rPr>
          <w:rFonts w:hint="eastAsia" w:ascii="宋体" w:hAnsi="宋体" w:eastAsia="宋体" w:cs="宋体"/>
          <w:color w:val="auto"/>
          <w:sz w:val="32"/>
          <w:szCs w:val="32"/>
          <w:highlight w:val="none"/>
          <w:lang w:val="en-US" w:eastAsia="zh-CN"/>
        </w:rPr>
        <w:t>天然气场站</w:t>
      </w:r>
      <w:r>
        <w:rPr>
          <w:rFonts w:hint="eastAsia" w:ascii="宋体" w:hAnsi="宋体" w:eastAsia="宋体" w:cs="宋体"/>
          <w:color w:val="auto"/>
          <w:sz w:val="32"/>
          <w:szCs w:val="32"/>
          <w:highlight w:val="none"/>
        </w:rPr>
        <w:t>施工业绩合同复印件（</w:t>
      </w:r>
      <w:r>
        <w:rPr>
          <w:rFonts w:hint="eastAsia" w:ascii="宋体" w:hAnsi="宋体" w:eastAsia="宋体" w:cs="宋体"/>
          <w:color w:val="auto"/>
          <w:sz w:val="32"/>
          <w:szCs w:val="32"/>
          <w:highlight w:val="none"/>
        </w:rPr>
        <w:t>且至少1个已验收合格，提供</w:t>
      </w:r>
      <w:r>
        <w:rPr>
          <w:rFonts w:hint="eastAsia" w:ascii="宋体" w:hAnsi="宋体" w:eastAsia="宋体" w:cs="宋体"/>
          <w:color w:val="auto"/>
          <w:sz w:val="32"/>
          <w:szCs w:val="32"/>
          <w:highlight w:val="none"/>
          <w:lang w:val="en-US" w:eastAsia="zh-CN"/>
        </w:rPr>
        <w:t>主管通气或特检院检验合格</w:t>
      </w:r>
      <w:r>
        <w:rPr>
          <w:rFonts w:hint="eastAsia" w:ascii="宋体" w:hAnsi="宋体" w:eastAsia="宋体" w:cs="宋体"/>
          <w:color w:val="auto"/>
          <w:sz w:val="32"/>
          <w:szCs w:val="32"/>
          <w:highlight w:val="none"/>
        </w:rPr>
        <w:t>证明</w:t>
      </w:r>
      <w:r>
        <w:rPr>
          <w:rFonts w:hint="eastAsia" w:ascii="宋体" w:hAnsi="宋体" w:eastAsia="宋体" w:cs="宋体"/>
          <w:color w:val="auto"/>
          <w:sz w:val="32"/>
          <w:szCs w:val="32"/>
          <w:highlight w:val="none"/>
        </w:rPr>
        <w:t>）。</w:t>
      </w:r>
    </w:p>
    <w:p>
      <w:pPr>
        <w:spacing w:line="360" w:lineRule="auto"/>
        <w:ind w:left="5598" w:leftChars="2056" w:hanging="1280" w:hangingChars="400"/>
        <w:rPr>
          <w:rFonts w:hint="eastAsia" w:ascii="宋体" w:hAnsi="宋体" w:eastAsia="宋体" w:cs="宋体"/>
          <w:color w:val="auto"/>
          <w:sz w:val="32"/>
          <w:szCs w:val="32"/>
          <w:highlight w:val="none"/>
        </w:rPr>
      </w:pPr>
    </w:p>
    <w:p>
      <w:pPr>
        <w:spacing w:line="360" w:lineRule="auto"/>
        <w:ind w:left="5598" w:leftChars="2056" w:hanging="1280" w:hangingChars="4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重庆天泰能源集团有限公司</w:t>
      </w:r>
    </w:p>
    <w:p>
      <w:pPr>
        <w:spacing w:line="360" w:lineRule="auto"/>
        <w:ind w:left="5294" w:leftChars="2361" w:hanging="336" w:hangingChars="105"/>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2023年</w:t>
      </w:r>
      <w:r>
        <w:rPr>
          <w:rFonts w:hint="eastAsia" w:ascii="宋体" w:hAnsi="宋体" w:eastAsia="宋体" w:cs="宋体"/>
          <w:color w:val="auto"/>
          <w:sz w:val="32"/>
          <w:szCs w:val="32"/>
          <w:highlight w:val="none"/>
          <w:lang w:val="en-US" w:eastAsia="zh-CN"/>
        </w:rPr>
        <w:t>9</w:t>
      </w:r>
      <w:r>
        <w:rPr>
          <w:rFonts w:hint="eastAsia" w:ascii="宋体" w:hAnsi="宋体" w:eastAsia="宋体" w:cs="宋体"/>
          <w:color w:val="auto"/>
          <w:sz w:val="32"/>
          <w:szCs w:val="32"/>
          <w:highlight w:val="none"/>
        </w:rPr>
        <w:t>月</w:t>
      </w:r>
      <w:r>
        <w:rPr>
          <w:rFonts w:hint="eastAsia" w:ascii="宋体" w:hAnsi="宋体" w:eastAsia="宋体" w:cs="宋体"/>
          <w:color w:val="auto"/>
          <w:sz w:val="32"/>
          <w:szCs w:val="32"/>
          <w:highlight w:val="none"/>
          <w:lang w:val="en-US" w:eastAsia="zh-CN"/>
        </w:rPr>
        <w:t>18</w:t>
      </w:r>
      <w:r>
        <w:rPr>
          <w:rFonts w:hint="eastAsia" w:ascii="宋体" w:hAnsi="宋体" w:eastAsia="宋体" w:cs="宋体"/>
          <w:color w:val="auto"/>
          <w:sz w:val="32"/>
          <w:szCs w:val="32"/>
          <w:highlight w:val="none"/>
        </w:rPr>
        <w:t>日</w:t>
      </w:r>
    </w:p>
    <w:p>
      <w:pPr>
        <w:pStyle w:val="54"/>
        <w:spacing w:before="0" w:after="0" w:line="360" w:lineRule="auto"/>
        <w:rPr>
          <w:rFonts w:hint="eastAsia" w:ascii="宋体" w:hAnsi="宋体" w:eastAsia="宋体" w:cs="宋体"/>
          <w:b/>
          <w:color w:val="auto"/>
          <w:sz w:val="32"/>
          <w:szCs w:val="32"/>
          <w:highlight w:val="none"/>
        </w:rPr>
      </w:pPr>
    </w:p>
    <w:p>
      <w:pPr>
        <w:pStyle w:val="54"/>
        <w:spacing w:before="0" w:after="0" w:line="440" w:lineRule="exact"/>
        <w:ind w:left="2520" w:firstLine="420"/>
        <w:rPr>
          <w:rFonts w:hint="eastAsia" w:ascii="宋体" w:hAnsi="宋体" w:eastAsia="宋体" w:cs="宋体"/>
          <w:b/>
          <w:color w:val="auto"/>
          <w:sz w:val="32"/>
          <w:szCs w:val="32"/>
          <w:highlight w:val="none"/>
        </w:rPr>
      </w:pPr>
    </w:p>
    <w:p>
      <w:pPr>
        <w:pStyle w:val="54"/>
        <w:spacing w:before="0" w:after="0" w:line="440" w:lineRule="exact"/>
        <w:ind w:left="2520" w:firstLine="420"/>
        <w:rPr>
          <w:rFonts w:hint="eastAsia" w:ascii="宋体" w:hAnsi="宋体" w:eastAsia="宋体" w:cs="宋体"/>
          <w:b/>
          <w:color w:val="auto"/>
          <w:sz w:val="32"/>
          <w:szCs w:val="32"/>
          <w:highlight w:val="none"/>
        </w:rPr>
      </w:pPr>
    </w:p>
    <w:p>
      <w:pPr>
        <w:pStyle w:val="54"/>
        <w:spacing w:before="0" w:after="0" w:line="440" w:lineRule="exact"/>
        <w:ind w:left="2520" w:firstLine="420"/>
        <w:rPr>
          <w:rFonts w:hint="eastAsia" w:ascii="宋体" w:hAnsi="宋体" w:eastAsia="宋体" w:cs="宋体"/>
          <w:b/>
          <w:color w:val="auto"/>
          <w:sz w:val="32"/>
          <w:szCs w:val="32"/>
          <w:highlight w:val="none"/>
        </w:rPr>
      </w:pPr>
    </w:p>
    <w:p>
      <w:pPr>
        <w:pStyle w:val="54"/>
        <w:spacing w:before="0" w:after="0" w:line="440" w:lineRule="exact"/>
        <w:ind w:left="2520" w:firstLine="420"/>
        <w:rPr>
          <w:rFonts w:hint="eastAsia" w:ascii="宋体" w:hAnsi="宋体" w:eastAsia="宋体" w:cs="宋体"/>
          <w:b/>
          <w:color w:val="auto"/>
          <w:sz w:val="32"/>
          <w:szCs w:val="32"/>
          <w:highlight w:val="none"/>
        </w:rPr>
      </w:pPr>
    </w:p>
    <w:p>
      <w:pPr>
        <w:pStyle w:val="54"/>
        <w:spacing w:before="0" w:after="0" w:line="440" w:lineRule="exact"/>
        <w:ind w:left="2520" w:firstLine="420"/>
        <w:rPr>
          <w:rFonts w:hint="eastAsia" w:ascii="宋体" w:hAnsi="宋体" w:eastAsia="宋体" w:cs="宋体"/>
          <w:b/>
          <w:color w:val="auto"/>
          <w:sz w:val="32"/>
          <w:szCs w:val="32"/>
          <w:highlight w:val="none"/>
        </w:rPr>
      </w:pPr>
    </w:p>
    <w:p>
      <w:pPr>
        <w:pStyle w:val="54"/>
        <w:spacing w:before="0" w:after="0" w:line="440" w:lineRule="exact"/>
        <w:ind w:left="2520" w:firstLine="420"/>
        <w:rPr>
          <w:rFonts w:hint="eastAsia" w:ascii="宋体" w:hAnsi="宋体" w:eastAsia="宋体" w:cs="宋体"/>
          <w:b/>
          <w:color w:val="auto"/>
          <w:sz w:val="32"/>
          <w:szCs w:val="32"/>
          <w:highlight w:val="none"/>
        </w:rPr>
      </w:pPr>
    </w:p>
    <w:p>
      <w:pPr>
        <w:pStyle w:val="54"/>
        <w:spacing w:before="0" w:after="0" w:line="440" w:lineRule="exact"/>
        <w:ind w:left="2520" w:firstLine="420"/>
        <w:rPr>
          <w:rFonts w:hint="eastAsia" w:ascii="宋体" w:hAnsi="宋体" w:eastAsia="宋体" w:cs="宋体"/>
          <w:b/>
          <w:color w:val="auto"/>
          <w:sz w:val="32"/>
          <w:szCs w:val="32"/>
          <w:highlight w:val="none"/>
        </w:rPr>
      </w:pPr>
    </w:p>
    <w:p>
      <w:pPr>
        <w:pStyle w:val="54"/>
        <w:spacing w:before="0" w:after="0" w:line="440" w:lineRule="exact"/>
        <w:ind w:left="2520" w:firstLine="42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第一部分  项目概况</w:t>
      </w:r>
    </w:p>
    <w:p>
      <w:pPr>
        <w:pStyle w:val="54"/>
        <w:spacing w:before="0" w:after="0" w:line="440" w:lineRule="exact"/>
        <w:ind w:left="2520" w:firstLine="420"/>
        <w:rPr>
          <w:rFonts w:hint="eastAsia" w:ascii="宋体" w:hAnsi="宋体" w:eastAsia="宋体" w:cs="宋体"/>
          <w:color w:val="auto"/>
          <w:sz w:val="32"/>
          <w:szCs w:val="32"/>
          <w:highlight w:val="none"/>
        </w:rPr>
      </w:pP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泸州市泸燊新能源有限公司是重庆天泰能源集团有限公司控股单位，厂区占地面积约35亩，位于四川省泸县经开区神仙桥产业园区，规划建设2×45t/h燃气蒸气锅炉+2×B4MW背压汽轮发电机组。本期建设一台45t/h燃气蒸汽锅炉、一台B4MW背压汽轮发电机组，并配套建设供水、供电、供热等设施。项目已由泸县发展和改革局核准，核准文件为《泸县发展和改革局关于泸县经开区神仙桥产业园能源综合利用项目核准的批复》（泸县发改行审【2022】21号）。</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在神仙桥能源综合利用项目围墙外拟建高压A级D159管道碰口接管，接管后进入厂区新建调压计量工艺区，经调压计量后沿厂区道路至锅炉房外预留接管阀门。调压计量装置选用调压计量地面流程，工艺区放散管设置在工艺区外，放散管10m周围内无建筑物。</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为满足</w:t>
      </w:r>
      <w:r>
        <w:rPr>
          <w:rFonts w:hint="eastAsia" w:ascii="宋体" w:hAnsi="宋体" w:eastAsia="宋体" w:cs="宋体"/>
          <w:color w:val="auto"/>
          <w:sz w:val="32"/>
          <w:szCs w:val="32"/>
          <w:highlight w:val="none"/>
          <w:lang w:val="en-US" w:eastAsia="zh-CN"/>
        </w:rPr>
        <w:t>天然气调压站</w:t>
      </w:r>
      <w:r>
        <w:rPr>
          <w:rFonts w:hint="eastAsia" w:ascii="宋体" w:hAnsi="宋体" w:eastAsia="宋体" w:cs="宋体"/>
          <w:color w:val="auto"/>
          <w:sz w:val="32"/>
          <w:szCs w:val="32"/>
          <w:highlight w:val="none"/>
        </w:rPr>
        <w:t>建设的需要，现开展该项目采购工作。</w:t>
      </w:r>
    </w:p>
    <w:p>
      <w:pPr>
        <w:pStyle w:val="26"/>
        <w:widowControl/>
        <w:tabs>
          <w:tab w:val="left" w:pos="840"/>
        </w:tabs>
        <w:spacing w:after="0" w:line="360" w:lineRule="auto"/>
        <w:ind w:left="178" w:leftChars="85" w:firstLine="640" w:firstLineChars="200"/>
        <w:jc w:val="left"/>
        <w:rPr>
          <w:rFonts w:hint="eastAsia" w:ascii="宋体" w:hAnsi="宋体" w:eastAsia="宋体" w:cs="宋体"/>
          <w:color w:val="auto"/>
          <w:sz w:val="32"/>
          <w:szCs w:val="32"/>
          <w:highlight w:val="none"/>
        </w:rPr>
      </w:pPr>
    </w:p>
    <w:p>
      <w:pPr>
        <w:pStyle w:val="26"/>
        <w:widowControl/>
        <w:tabs>
          <w:tab w:val="left" w:pos="840"/>
        </w:tabs>
        <w:spacing w:after="0" w:line="360" w:lineRule="auto"/>
        <w:ind w:left="178" w:leftChars="85" w:firstLine="640" w:firstLineChars="200"/>
        <w:jc w:val="left"/>
        <w:rPr>
          <w:rFonts w:hint="eastAsia" w:ascii="宋体" w:hAnsi="宋体" w:eastAsia="宋体" w:cs="宋体"/>
          <w:color w:val="auto"/>
          <w:sz w:val="32"/>
          <w:szCs w:val="32"/>
          <w:highlight w:val="none"/>
        </w:rPr>
      </w:pPr>
    </w:p>
    <w:p>
      <w:pPr>
        <w:pStyle w:val="26"/>
        <w:widowControl/>
        <w:tabs>
          <w:tab w:val="left" w:pos="840"/>
        </w:tabs>
        <w:spacing w:after="0" w:line="360" w:lineRule="auto"/>
        <w:ind w:left="178" w:leftChars="85" w:firstLine="640" w:firstLineChars="200"/>
        <w:jc w:val="left"/>
        <w:rPr>
          <w:rFonts w:hint="eastAsia" w:ascii="宋体" w:hAnsi="宋体" w:eastAsia="宋体" w:cs="宋体"/>
          <w:color w:val="auto"/>
          <w:sz w:val="32"/>
          <w:szCs w:val="32"/>
          <w:highlight w:val="none"/>
        </w:rPr>
      </w:pPr>
    </w:p>
    <w:p>
      <w:pPr>
        <w:pStyle w:val="26"/>
        <w:widowControl/>
        <w:tabs>
          <w:tab w:val="left" w:pos="840"/>
        </w:tabs>
        <w:spacing w:after="0" w:line="360" w:lineRule="auto"/>
        <w:ind w:left="178" w:leftChars="85" w:firstLine="640" w:firstLineChars="200"/>
        <w:jc w:val="left"/>
        <w:rPr>
          <w:rFonts w:hint="eastAsia" w:ascii="宋体" w:hAnsi="宋体" w:eastAsia="宋体" w:cs="宋体"/>
          <w:color w:val="auto"/>
          <w:sz w:val="32"/>
          <w:szCs w:val="32"/>
          <w:highlight w:val="none"/>
        </w:rPr>
      </w:pPr>
    </w:p>
    <w:p>
      <w:pPr>
        <w:pStyle w:val="26"/>
        <w:widowControl/>
        <w:tabs>
          <w:tab w:val="left" w:pos="840"/>
        </w:tabs>
        <w:spacing w:after="0" w:line="360" w:lineRule="auto"/>
        <w:ind w:left="178" w:leftChars="85" w:firstLine="640" w:firstLineChars="200"/>
        <w:jc w:val="left"/>
        <w:rPr>
          <w:rFonts w:hint="eastAsia" w:ascii="宋体" w:hAnsi="宋体" w:eastAsia="宋体" w:cs="宋体"/>
          <w:color w:val="auto"/>
          <w:sz w:val="32"/>
          <w:szCs w:val="32"/>
          <w:highlight w:val="none"/>
        </w:rPr>
      </w:pPr>
    </w:p>
    <w:p>
      <w:pPr>
        <w:pStyle w:val="26"/>
        <w:widowControl/>
        <w:tabs>
          <w:tab w:val="left" w:pos="840"/>
        </w:tabs>
        <w:spacing w:after="0" w:line="360" w:lineRule="auto"/>
        <w:ind w:left="178" w:leftChars="85" w:firstLine="640" w:firstLineChars="200"/>
        <w:jc w:val="left"/>
        <w:rPr>
          <w:rFonts w:hint="eastAsia" w:ascii="宋体" w:hAnsi="宋体" w:eastAsia="宋体" w:cs="宋体"/>
          <w:color w:val="auto"/>
          <w:sz w:val="32"/>
          <w:szCs w:val="32"/>
          <w:highlight w:val="none"/>
        </w:rPr>
      </w:pPr>
    </w:p>
    <w:p>
      <w:pPr>
        <w:pStyle w:val="26"/>
        <w:widowControl/>
        <w:tabs>
          <w:tab w:val="left" w:pos="840"/>
        </w:tabs>
        <w:spacing w:after="0" w:line="360" w:lineRule="auto"/>
        <w:ind w:left="178" w:leftChars="85" w:firstLine="640" w:firstLineChars="200"/>
        <w:jc w:val="left"/>
        <w:rPr>
          <w:rFonts w:hint="eastAsia" w:ascii="宋体" w:hAnsi="宋体" w:eastAsia="宋体" w:cs="宋体"/>
          <w:color w:val="auto"/>
          <w:sz w:val="32"/>
          <w:szCs w:val="32"/>
          <w:highlight w:val="none"/>
        </w:rPr>
      </w:pPr>
    </w:p>
    <w:p>
      <w:pPr>
        <w:pStyle w:val="26"/>
        <w:widowControl/>
        <w:tabs>
          <w:tab w:val="left" w:pos="840"/>
        </w:tabs>
        <w:spacing w:after="0" w:line="360" w:lineRule="auto"/>
        <w:ind w:left="178" w:leftChars="85" w:firstLine="640" w:firstLineChars="200"/>
        <w:jc w:val="left"/>
        <w:rPr>
          <w:rFonts w:hint="eastAsia" w:ascii="宋体" w:hAnsi="宋体" w:eastAsia="宋体" w:cs="宋体"/>
          <w:color w:val="auto"/>
          <w:sz w:val="32"/>
          <w:szCs w:val="32"/>
          <w:highlight w:val="none"/>
        </w:rPr>
      </w:pPr>
    </w:p>
    <w:p>
      <w:pPr>
        <w:pStyle w:val="26"/>
        <w:widowControl/>
        <w:tabs>
          <w:tab w:val="left" w:pos="840"/>
        </w:tabs>
        <w:spacing w:after="0" w:line="360" w:lineRule="auto"/>
        <w:ind w:left="178" w:leftChars="85" w:firstLine="640" w:firstLineChars="200"/>
        <w:jc w:val="left"/>
        <w:rPr>
          <w:rFonts w:hint="eastAsia" w:ascii="宋体" w:hAnsi="宋体" w:eastAsia="宋体" w:cs="宋体"/>
          <w:color w:val="auto"/>
          <w:sz w:val="32"/>
          <w:szCs w:val="32"/>
          <w:highlight w:val="none"/>
        </w:rPr>
      </w:pPr>
    </w:p>
    <w:p>
      <w:pPr>
        <w:pStyle w:val="54"/>
        <w:spacing w:before="0" w:after="312" w:afterLines="100" w:line="560" w:lineRule="exact"/>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第二部分   报价人的资格条件</w:t>
      </w:r>
    </w:p>
    <w:p>
      <w:pPr>
        <w:pStyle w:val="54"/>
        <w:spacing w:before="0" w:after="0" w:line="360" w:lineRule="auto"/>
        <w:ind w:left="178" w:leftChars="85"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一、报价人应具备下列条件:见前附表7、8项</w:t>
      </w:r>
    </w:p>
    <w:p>
      <w:pPr>
        <w:pStyle w:val="54"/>
        <w:spacing w:before="0" w:after="0" w:line="360" w:lineRule="auto"/>
        <w:ind w:left="178" w:leftChars="85"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二、购买比价采购书费用：见前附表11项</w:t>
      </w:r>
    </w:p>
    <w:p>
      <w:pPr>
        <w:pStyle w:val="54"/>
        <w:spacing w:before="0" w:after="0" w:line="360" w:lineRule="auto"/>
        <w:ind w:left="181" w:leftChars="86"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三、需缴纳的报价保证金：见前附表12项</w:t>
      </w: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0" w:line="360" w:lineRule="auto"/>
        <w:jc w:val="center"/>
        <w:rPr>
          <w:rFonts w:hint="eastAsia" w:ascii="宋体" w:hAnsi="宋体" w:eastAsia="宋体" w:cs="宋体"/>
          <w:color w:val="auto"/>
          <w:sz w:val="32"/>
          <w:szCs w:val="32"/>
          <w:highlight w:val="none"/>
        </w:rPr>
      </w:pPr>
    </w:p>
    <w:p>
      <w:pPr>
        <w:pStyle w:val="54"/>
        <w:spacing w:before="0" w:after="312" w:afterLines="100" w:line="36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第三部分   报价文件说明</w:t>
      </w:r>
    </w:p>
    <w:p>
      <w:pPr>
        <w:pStyle w:val="253"/>
        <w:spacing w:line="360" w:lineRule="auto"/>
        <w:ind w:left="1352" w:hanging="720" w:firstLineChars="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一、</w:t>
      </w:r>
      <w:r>
        <w:rPr>
          <w:rFonts w:hint="eastAsia" w:ascii="宋体" w:hAnsi="宋体" w:eastAsia="宋体" w:cs="宋体"/>
          <w:color w:val="auto"/>
          <w:sz w:val="32"/>
          <w:szCs w:val="32"/>
          <w:highlight w:val="none"/>
        </w:rPr>
        <w:t>报价文件说明:</w:t>
      </w:r>
    </w:p>
    <w:p>
      <w:pPr>
        <w:spacing w:line="360" w:lineRule="auto"/>
        <w:ind w:right="-445"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报价方应仔细阅读比价采购文件的所有内容，按比价采购文件的要求提供报价文件，并保证所提供的全部资料的真实性、准确性及完整性，以使其对比价采购文件做出实质性响应；否则，报价将被拒绝。</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二、报价文件组成: </w:t>
      </w:r>
    </w:p>
    <w:p>
      <w:pPr>
        <w:spacing w:line="360" w:lineRule="auto"/>
        <w:ind w:right="-445" w:firstLine="640" w:firstLineChars="200"/>
        <w:textAlignment w:val="baseline"/>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（一）报价函</w:t>
      </w:r>
    </w:p>
    <w:p>
      <w:pPr>
        <w:pStyle w:val="86"/>
        <w:jc w:val="left"/>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（二）工程造价汇总表</w:t>
      </w:r>
    </w:p>
    <w:p>
      <w:pPr>
        <w:pStyle w:val="86"/>
        <w:jc w:val="left"/>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（三）施工组织设计</w:t>
      </w:r>
    </w:p>
    <w:p>
      <w:pPr>
        <w:pStyle w:val="86"/>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（四）法人授权委托书（原件）</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（五）报价人联系方式</w:t>
      </w:r>
    </w:p>
    <w:p>
      <w:pPr>
        <w:spacing w:line="360" w:lineRule="auto"/>
        <w:ind w:right="-445" w:firstLine="640" w:firstLineChars="200"/>
        <w:textAlignment w:val="baseline"/>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（六）投标方全称、简介等</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（七）投标方营业执照（副本复印件）</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（八）投标方相关资质证明文件</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（九）信誉声明</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（十）合同业绩</w:t>
      </w:r>
    </w:p>
    <w:p>
      <w:pPr>
        <w:pStyle w:val="54"/>
        <w:snapToGrid w:val="0"/>
        <w:spacing w:before="0" w:after="0"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三、报价文件的密封与标记:</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（一）报价文件一式三份，报价方应将报价文件分别密封，并在封口处加盖报价方单位公章，在报价文件封皮明显处注明：</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采购联系单位：</w:t>
      </w:r>
      <w:r>
        <w:rPr>
          <w:rFonts w:hint="eastAsia" w:ascii="宋体" w:hAnsi="宋体" w:eastAsia="宋体" w:cs="宋体"/>
          <w:color w:val="auto"/>
          <w:sz w:val="32"/>
          <w:szCs w:val="32"/>
          <w:highlight w:val="none"/>
          <w:lang w:val="en-US" w:eastAsia="zh-CN"/>
        </w:rPr>
        <w:t>泸州市泸燊新能源</w:t>
      </w:r>
      <w:r>
        <w:rPr>
          <w:rFonts w:hint="eastAsia" w:ascii="宋体" w:hAnsi="宋体" w:eastAsia="宋体" w:cs="宋体"/>
          <w:color w:val="auto"/>
          <w:sz w:val="32"/>
          <w:szCs w:val="32"/>
          <w:highlight w:val="none"/>
        </w:rPr>
        <w:t>有限公司</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rPr>
        <w:t>采购联系人：</w:t>
      </w:r>
      <w:r>
        <w:rPr>
          <w:rFonts w:hint="eastAsia" w:ascii="宋体" w:hAnsi="宋体" w:eastAsia="宋体" w:cs="宋体"/>
          <w:color w:val="auto"/>
          <w:sz w:val="32"/>
          <w:szCs w:val="32"/>
          <w:highlight w:val="none"/>
          <w:lang w:val="en-US" w:eastAsia="zh-CN"/>
        </w:rPr>
        <w:t>韩</w:t>
      </w:r>
      <w:r>
        <w:rPr>
          <w:rFonts w:hint="eastAsia" w:ascii="宋体" w:hAnsi="宋体" w:eastAsia="宋体" w:cs="宋体"/>
          <w:color w:val="auto"/>
          <w:sz w:val="32"/>
          <w:szCs w:val="32"/>
          <w:highlight w:val="none"/>
        </w:rPr>
        <w:t>老师，</w:t>
      </w:r>
      <w:r>
        <w:rPr>
          <w:rFonts w:hint="eastAsia" w:ascii="宋体" w:hAnsi="宋体" w:eastAsia="宋体" w:cs="宋体"/>
          <w:color w:val="auto"/>
          <w:sz w:val="32"/>
          <w:szCs w:val="32"/>
          <w:highlight w:val="none"/>
          <w:lang w:val="en-US" w:eastAsia="zh-CN"/>
        </w:rPr>
        <w:t>18423528690</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u w:val="single"/>
          <w:lang w:val="en-US" w:eastAsia="zh-CN"/>
        </w:rPr>
      </w:pPr>
      <w:r>
        <w:rPr>
          <w:rFonts w:hint="eastAsia" w:ascii="宋体" w:hAnsi="宋体" w:eastAsia="宋体" w:cs="宋体"/>
          <w:color w:val="auto"/>
          <w:sz w:val="32"/>
          <w:szCs w:val="32"/>
          <w:highlight w:val="none"/>
        </w:rPr>
        <w:t>技术联系人：</w:t>
      </w:r>
      <w:r>
        <w:rPr>
          <w:rFonts w:hint="eastAsia" w:ascii="宋体" w:hAnsi="宋体" w:eastAsia="宋体" w:cs="宋体"/>
          <w:color w:val="auto"/>
          <w:sz w:val="32"/>
          <w:szCs w:val="32"/>
          <w:highlight w:val="none"/>
          <w:lang w:val="en-US" w:eastAsia="zh-CN"/>
        </w:rPr>
        <w:t>宋</w:t>
      </w:r>
      <w:r>
        <w:rPr>
          <w:rFonts w:hint="eastAsia" w:ascii="宋体" w:hAnsi="宋体" w:eastAsia="宋体" w:cs="宋体"/>
          <w:color w:val="auto"/>
          <w:sz w:val="32"/>
          <w:szCs w:val="32"/>
          <w:highlight w:val="none"/>
        </w:rPr>
        <w:t>老师，</w:t>
      </w:r>
      <w:r>
        <w:rPr>
          <w:rFonts w:hint="eastAsia" w:ascii="宋体" w:hAnsi="宋体" w:eastAsia="宋体" w:cs="宋体"/>
          <w:color w:val="auto"/>
          <w:sz w:val="32"/>
          <w:szCs w:val="32"/>
          <w:highlight w:val="none"/>
          <w:lang w:val="en-US" w:eastAsia="zh-CN"/>
        </w:rPr>
        <w:t>13996225108</w:t>
      </w:r>
    </w:p>
    <w:p>
      <w:pPr>
        <w:pStyle w:val="54"/>
        <w:spacing w:before="0" w:after="0" w:line="360" w:lineRule="auto"/>
        <w:ind w:firstLine="640" w:firstLineChars="200"/>
        <w:textAlignment w:val="baseline"/>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比价采购文件编号：</w:t>
      </w:r>
      <w:r>
        <w:rPr>
          <w:rFonts w:hint="eastAsia" w:ascii="宋体" w:hAnsi="宋体" w:eastAsia="宋体" w:cs="宋体"/>
          <w:color w:val="auto"/>
          <w:sz w:val="32"/>
          <w:szCs w:val="32"/>
          <w:highlight w:val="none"/>
          <w:lang w:val="en-US" w:eastAsia="zh-CN"/>
        </w:rPr>
        <w:t>LSZB-2023-019</w:t>
      </w:r>
    </w:p>
    <w:p>
      <w:pPr>
        <w:snapToGrid w:val="0"/>
        <w:spacing w:line="360" w:lineRule="auto"/>
        <w:ind w:firstLine="640" w:firstLineChars="200"/>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比价采购项目名称：神仙桥产业园能源综合利用项目</w:t>
      </w:r>
    </w:p>
    <w:p>
      <w:pPr>
        <w:snapToGrid w:val="0"/>
        <w:spacing w:line="360" w:lineRule="auto"/>
        <w:ind w:firstLine="3440" w:firstLineChars="1075"/>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lang w:val="en-US" w:eastAsia="zh-CN"/>
        </w:rPr>
        <w:t>天然气调压站工程</w:t>
      </w:r>
      <w:r>
        <w:rPr>
          <w:rFonts w:hint="eastAsia" w:ascii="宋体" w:hAnsi="宋体" w:eastAsia="宋体" w:cs="宋体"/>
          <w:color w:val="auto"/>
          <w:kern w:val="0"/>
          <w:sz w:val="32"/>
          <w:szCs w:val="32"/>
          <w:highlight w:val="none"/>
        </w:rPr>
        <w:t>施工</w:t>
      </w:r>
    </w:p>
    <w:p>
      <w:pPr>
        <w:snapToGrid w:val="0"/>
        <w:spacing w:line="360" w:lineRule="auto"/>
        <w:ind w:firstLine="560" w:firstLineChars="175"/>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报价方的名称（加盖公章）：</w:t>
      </w:r>
    </w:p>
    <w:p>
      <w:pPr>
        <w:snapToGrid w:val="0"/>
        <w:spacing w:line="360" w:lineRule="auto"/>
        <w:ind w:firstLine="560" w:firstLineChars="175"/>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地址：</w:t>
      </w:r>
    </w:p>
    <w:p>
      <w:pPr>
        <w:snapToGrid w:val="0"/>
        <w:spacing w:line="360" w:lineRule="auto"/>
        <w:ind w:firstLine="560" w:firstLineChars="175"/>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电话：</w:t>
      </w:r>
    </w:p>
    <w:p>
      <w:pPr>
        <w:snapToGrid w:val="0"/>
        <w:spacing w:line="360" w:lineRule="auto"/>
        <w:ind w:firstLine="560" w:firstLineChars="175"/>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注明：“开标时启封”的字样。</w:t>
      </w:r>
    </w:p>
    <w:p>
      <w:pPr>
        <w:snapToGrid w:val="0"/>
        <w:spacing w:line="360" w:lineRule="auto"/>
        <w:ind w:firstLine="160" w:firstLineChars="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   （二）报价文件字体采用方正仿宋GBK、A4幅面纸张打印</w:t>
      </w:r>
    </w:p>
    <w:p>
      <w:pPr>
        <w:pStyle w:val="54"/>
        <w:snapToGrid w:val="0"/>
        <w:spacing w:before="0" w:after="0" w:line="360" w:lineRule="auto"/>
        <w:ind w:left="212" w:firstLine="42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四、报价费用</w:t>
      </w:r>
    </w:p>
    <w:p>
      <w:pPr>
        <w:pStyle w:val="54"/>
        <w:snapToGrid w:val="0"/>
        <w:spacing w:before="0" w:after="0"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报价方应自行承担所有与编写和提交报价文件有关的费用，不论报价的结果如何，采购方在任何情况下均无义务和责任承担这些费用。</w:t>
      </w:r>
    </w:p>
    <w:p>
      <w:pPr>
        <w:pStyle w:val="54"/>
        <w:snapToGrid w:val="0"/>
        <w:spacing w:before="0" w:after="0" w:line="360" w:lineRule="auto"/>
        <w:ind w:left="212" w:firstLine="42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五、报价书送达方式及截止时间：报价文件必须在采购方规定的报价截止日期前送达到报价地点，过期作废标处理。</w:t>
      </w: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312" w:afterLines="100" w:line="36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第四部分 开标评审及定标过程说明</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一、开标:</w:t>
      </w:r>
    </w:p>
    <w:p>
      <w:pPr>
        <w:pStyle w:val="54"/>
        <w:adjustRightInd w:val="0"/>
        <w:snapToGrid w:val="0"/>
        <w:spacing w:before="0" w:after="0"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（一）开标时间、地点：见前附表16项</w:t>
      </w:r>
    </w:p>
    <w:p>
      <w:pPr>
        <w:adjustRightInd w:val="0"/>
        <w:snapToGrid w:val="0"/>
        <w:spacing w:line="560" w:lineRule="exact"/>
        <w:ind w:firstLine="640" w:firstLineChars="200"/>
        <w:jc w:val="left"/>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（二）开标：开标会由采购人组织。</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1.由采购人查验各报价人资格是否符合比价采购文件规定；</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2.由采购人检查报价文件的密封情况,确认密封完好；</w:t>
      </w:r>
    </w:p>
    <w:p>
      <w:pPr>
        <w:adjustRightInd w:val="0"/>
        <w:snapToGrid w:val="0"/>
        <w:spacing w:line="560" w:lineRule="exact"/>
        <w:ind w:firstLine="640" w:firstLineChars="200"/>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rPr>
        <w:t>3.经确认密封完好后，由开标组织人员当众拆封，并宣读相关内容</w:t>
      </w:r>
      <w:r>
        <w:rPr>
          <w:rFonts w:hint="eastAsia" w:ascii="宋体" w:hAnsi="宋体" w:eastAsia="宋体" w:cs="宋体"/>
          <w:color w:val="auto"/>
          <w:sz w:val="32"/>
          <w:szCs w:val="32"/>
          <w:highlight w:val="none"/>
          <w:lang w:eastAsia="zh-CN"/>
        </w:rPr>
        <w:t>；</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4.整理并记录报价文件的主要内容，并在开标记录上签字认定。</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二、评标: </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由采购人评标委员会进行评标。</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1.评标委员会将综合分析报价方的各项指标，不以单项指标的优劣评选中标单位。</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2.评标委员会将对所有报价方的报价评估，采用相同的程序和标准。</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3.评标委员会将保守报价方的商业秘密。</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4.评标委员会不向落标方解释落标原因，不退还报价文件。</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5.评标委员会可以要求报价方对报价文件中不明细的地方进行必要的澄清、说明或答辩，报价方必须按时派专人或以书面形式进行澄清、说明，但不得对报价内容实质性修改。</w:t>
      </w:r>
    </w:p>
    <w:p>
      <w:pPr>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6.报价方不得干扰采购方的评标活动，否则将废除其标书。</w:t>
      </w:r>
    </w:p>
    <w:p>
      <w:pPr>
        <w:tabs>
          <w:tab w:val="left" w:pos="3315"/>
        </w:tabs>
        <w:adjustRightInd w:val="0"/>
        <w:snapToGrid w:val="0"/>
        <w:spacing w:line="560" w:lineRule="exact"/>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7.报价方不得相互串通报价，不得排挤其他报价方的公平竞争，在评标期间，报价方不得向评委询问情况，不得进行有违公正的活动，否则将被取消报价资格。</w:t>
      </w:r>
    </w:p>
    <w:p>
      <w:pPr>
        <w:pStyle w:val="58"/>
        <w:spacing w:before="0" w:after="0" w:line="560" w:lineRule="exact"/>
        <w:ind w:left="0" w:leftChars="0"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8.评标期间，为保障招标工作公平公正，监督人员可进行全程录像。各投标方不得有任何接触，不得使用电话、眼神、手势等作弊方式进行交流，违者不仅本次投标无效，并提请上级单位列入集团招标系统黑名单。评标过程中，投标方确需与其单位沟通的，应在评标小组监督下使用招标人提供的公用电话进行。</w:t>
      </w:r>
    </w:p>
    <w:p>
      <w:pPr>
        <w:pStyle w:val="86"/>
        <w:rPr>
          <w:rFonts w:hint="eastAsia" w:ascii="宋体" w:hAnsi="宋体" w:eastAsia="宋体" w:cs="宋体"/>
          <w:color w:val="auto"/>
          <w:highlight w:val="none"/>
        </w:rPr>
      </w:pPr>
    </w:p>
    <w:p>
      <w:pPr>
        <w:adjustRightInd w:val="0"/>
        <w:snapToGrid w:val="0"/>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三、评标办法:</w:t>
      </w:r>
    </w:p>
    <w:p>
      <w:pPr>
        <w:widowControl/>
        <w:tabs>
          <w:tab w:val="left" w:pos="840"/>
        </w:tabs>
        <w:spacing w:line="360" w:lineRule="auto"/>
        <w:ind w:firstLine="640" w:firstLineChars="200"/>
        <w:rPr>
          <w:rFonts w:hint="eastAsia" w:ascii="宋体" w:hAnsi="宋体" w:eastAsia="宋体" w:cs="宋体"/>
          <w:color w:val="auto"/>
          <w:sz w:val="32"/>
          <w:szCs w:val="32"/>
          <w:highlight w:val="none"/>
          <w:lang w:eastAsia="zh-CN"/>
          <w14:ligatures w14:val="none"/>
        </w:rPr>
      </w:pPr>
      <w:r>
        <w:rPr>
          <w:rFonts w:hint="eastAsia" w:ascii="宋体" w:hAnsi="宋体" w:eastAsia="宋体" w:cs="宋体"/>
          <w:color w:val="auto"/>
          <w:sz w:val="32"/>
          <w:szCs w:val="32"/>
          <w:highlight w:val="none"/>
          <w14:ligatures w14:val="none"/>
        </w:rPr>
        <w:t>采取经评审的最低投标价法。评审工作组按照比价采购文件的要求，对确定为实质上响应比价采购文件要求的报价进行公平、公正地评价和比较。评标工作按以下程序进行：符合性审查（资质评审）、综合评审（详细评审）、提出评审意见、写出评标报告</w:t>
      </w:r>
      <w:r>
        <w:rPr>
          <w:rFonts w:hint="eastAsia" w:ascii="宋体" w:hAnsi="宋体" w:eastAsia="宋体" w:cs="宋体"/>
          <w:color w:val="auto"/>
          <w:sz w:val="32"/>
          <w:szCs w:val="32"/>
          <w:highlight w:val="none"/>
          <w:lang w:eastAsia="zh-CN"/>
          <w14:ligatures w14:val="none"/>
        </w:rPr>
        <w:t>。</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val="en-US" w:eastAsia="zh-CN"/>
          <w14:ligatures w14:val="none"/>
        </w:rPr>
        <w:t>（一）</w:t>
      </w:r>
      <w:r>
        <w:rPr>
          <w:rFonts w:hint="eastAsia" w:ascii="宋体" w:hAnsi="宋体" w:eastAsia="宋体" w:cs="宋体"/>
          <w:color w:val="auto"/>
          <w:sz w:val="32"/>
          <w:szCs w:val="32"/>
          <w:highlight w:val="none"/>
          <w14:ligatures w14:val="none"/>
        </w:rPr>
        <w:t>符合性审查（初步评审）</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14:ligatures w14:val="none"/>
        </w:rPr>
        <w:t>报价文件有下述情形之一的为未能对比价采购文件做出实质性响应，作废标处理。</w:t>
      </w:r>
    </w:p>
    <w:p>
      <w:pPr>
        <w:widowControl/>
        <w:tabs>
          <w:tab w:val="left" w:pos="840"/>
        </w:tabs>
        <w:spacing w:line="360" w:lineRule="auto"/>
        <w:ind w:firstLine="640" w:firstLineChars="200"/>
        <w:rPr>
          <w:rFonts w:hint="eastAsia" w:ascii="宋体" w:hAnsi="宋体" w:eastAsia="宋体" w:cs="宋体"/>
          <w:color w:val="auto"/>
          <w:sz w:val="32"/>
          <w:szCs w:val="32"/>
          <w:highlight w:val="none"/>
          <w:lang w:eastAsia="zh-CN"/>
          <w14:ligatures w14:val="none"/>
        </w:rPr>
      </w:pPr>
      <w:r>
        <w:rPr>
          <w:rFonts w:hint="eastAsia" w:ascii="宋体" w:hAnsi="宋体" w:eastAsia="宋体" w:cs="宋体"/>
          <w:color w:val="auto"/>
          <w:sz w:val="32"/>
          <w:szCs w:val="32"/>
          <w:highlight w:val="none"/>
          <w:lang w:val="en-US" w:eastAsia="zh-CN"/>
          <w14:ligatures w14:val="none"/>
        </w:rPr>
        <w:t>1.</w:t>
      </w:r>
      <w:r>
        <w:rPr>
          <w:rFonts w:hint="eastAsia" w:ascii="宋体" w:hAnsi="宋体" w:eastAsia="宋体" w:cs="宋体"/>
          <w:color w:val="auto"/>
          <w:sz w:val="32"/>
          <w:szCs w:val="32"/>
          <w:highlight w:val="none"/>
          <w14:ligatures w14:val="none"/>
        </w:rPr>
        <w:t>未按比价采购文件要求密封的</w:t>
      </w:r>
      <w:r>
        <w:rPr>
          <w:rFonts w:hint="eastAsia" w:ascii="宋体" w:hAnsi="宋体" w:eastAsia="宋体" w:cs="宋体"/>
          <w:color w:val="auto"/>
          <w:sz w:val="32"/>
          <w:szCs w:val="32"/>
          <w:highlight w:val="none"/>
          <w:lang w:eastAsia="zh-CN"/>
          <w14:ligatures w14:val="none"/>
        </w:rPr>
        <w:t>；</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val="en-US" w:eastAsia="zh-CN"/>
          <w14:ligatures w14:val="none"/>
        </w:rPr>
        <w:t>2.</w:t>
      </w:r>
      <w:r>
        <w:rPr>
          <w:rFonts w:hint="eastAsia" w:ascii="宋体" w:hAnsi="宋体" w:eastAsia="宋体" w:cs="宋体"/>
          <w:color w:val="auto"/>
          <w:sz w:val="32"/>
          <w:szCs w:val="32"/>
          <w:highlight w:val="none"/>
          <w14:ligatures w14:val="none"/>
        </w:rPr>
        <w:t>逾期送达的或者未送达指定地点的；</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val="en-US" w:eastAsia="zh-CN"/>
          <w14:ligatures w14:val="none"/>
        </w:rPr>
        <w:t>3.</w:t>
      </w:r>
      <w:r>
        <w:rPr>
          <w:rFonts w:hint="eastAsia" w:ascii="宋体" w:hAnsi="宋体" w:eastAsia="宋体" w:cs="宋体"/>
          <w:color w:val="auto"/>
          <w:sz w:val="32"/>
          <w:szCs w:val="32"/>
          <w:highlight w:val="none"/>
          <w14:ligatures w14:val="none"/>
        </w:rPr>
        <w:t>未按比价采购文件要求提交报价保证金的；</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val="en-US" w:eastAsia="zh-CN"/>
          <w14:ligatures w14:val="none"/>
        </w:rPr>
        <w:t>4.</w:t>
      </w:r>
      <w:r>
        <w:rPr>
          <w:rFonts w:hint="eastAsia" w:ascii="宋体" w:hAnsi="宋体" w:eastAsia="宋体" w:cs="宋体"/>
          <w:color w:val="auto"/>
          <w:sz w:val="32"/>
          <w:szCs w:val="32"/>
          <w:highlight w:val="none"/>
          <w14:ligatures w14:val="none"/>
        </w:rPr>
        <w:t>无单位盖章并无法定代表人签字或法定代表人授权的代理人签字或盖章的；</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val="en-US" w:eastAsia="zh-CN"/>
          <w14:ligatures w14:val="none"/>
        </w:rPr>
        <w:t>5.</w:t>
      </w:r>
      <w:r>
        <w:rPr>
          <w:rFonts w:hint="eastAsia" w:ascii="宋体" w:hAnsi="宋体" w:eastAsia="宋体" w:cs="宋体"/>
          <w:color w:val="auto"/>
          <w:sz w:val="32"/>
          <w:szCs w:val="32"/>
          <w:highlight w:val="none"/>
          <w14:ligatures w14:val="none"/>
        </w:rPr>
        <w:t>报价清单无盖章的；未按规定的格式填写，关键字迹模糊、无法辨认的；</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val="en-US" w:eastAsia="zh-CN"/>
          <w14:ligatures w14:val="none"/>
        </w:rPr>
        <w:t>6.</w:t>
      </w:r>
      <w:r>
        <w:rPr>
          <w:rFonts w:hint="eastAsia" w:ascii="宋体" w:hAnsi="宋体" w:eastAsia="宋体" w:cs="宋体"/>
          <w:color w:val="auto"/>
          <w:sz w:val="32"/>
          <w:szCs w:val="32"/>
          <w:highlight w:val="none"/>
          <w14:ligatures w14:val="none"/>
        </w:rPr>
        <w:t>报价人递交两份或多份内容不同的报价文件，或在一份报价文件中对同一招标项目报有两个或多个报价，且未声明哪一个有效；</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val="en-US" w:eastAsia="zh-CN"/>
          <w14:ligatures w14:val="none"/>
        </w:rPr>
        <w:t>7.</w:t>
      </w:r>
      <w:r>
        <w:rPr>
          <w:rFonts w:hint="eastAsia" w:ascii="宋体" w:hAnsi="宋体" w:eastAsia="宋体" w:cs="宋体"/>
          <w:color w:val="auto"/>
          <w:sz w:val="32"/>
          <w:szCs w:val="32"/>
          <w:highlight w:val="none"/>
          <w14:ligatures w14:val="none"/>
        </w:rPr>
        <w:t>高于采购人确定的最高限价的；</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val="en-US" w:eastAsia="zh-CN"/>
          <w14:ligatures w14:val="none"/>
        </w:rPr>
        <w:t>8.</w:t>
      </w:r>
      <w:r>
        <w:rPr>
          <w:rFonts w:hint="eastAsia" w:ascii="宋体" w:hAnsi="宋体" w:eastAsia="宋体" w:cs="宋体"/>
          <w:color w:val="auto"/>
          <w:sz w:val="32"/>
          <w:szCs w:val="32"/>
          <w:highlight w:val="none"/>
          <w14:ligatures w14:val="none"/>
        </w:rPr>
        <w:t>报价人名称或组织结构与资格预审时不一致的；</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val="en-US" w:eastAsia="zh-CN"/>
          <w14:ligatures w14:val="none"/>
        </w:rPr>
        <w:t>9.</w:t>
      </w:r>
      <w:r>
        <w:rPr>
          <w:rFonts w:hint="eastAsia" w:ascii="宋体" w:hAnsi="宋体" w:eastAsia="宋体" w:cs="宋体"/>
          <w:color w:val="auto"/>
          <w:sz w:val="32"/>
          <w:szCs w:val="32"/>
          <w:highlight w:val="none"/>
          <w14:ligatures w14:val="none"/>
        </w:rPr>
        <w:t>不符合比价采购文件中规定的其他实质性要求。</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lang w:eastAsia="zh-CN"/>
          <w14:ligatures w14:val="none"/>
        </w:rPr>
        <w:t>（</w:t>
      </w:r>
      <w:r>
        <w:rPr>
          <w:rFonts w:hint="eastAsia" w:ascii="宋体" w:hAnsi="宋体" w:eastAsia="宋体" w:cs="宋体"/>
          <w:color w:val="auto"/>
          <w:sz w:val="32"/>
          <w:szCs w:val="32"/>
          <w:highlight w:val="none"/>
          <w:lang w:val="en-US" w:eastAsia="zh-CN"/>
          <w14:ligatures w14:val="none"/>
        </w:rPr>
        <w:t>二</w:t>
      </w:r>
      <w:r>
        <w:rPr>
          <w:rFonts w:hint="eastAsia" w:ascii="宋体" w:hAnsi="宋体" w:eastAsia="宋体" w:cs="宋体"/>
          <w:color w:val="auto"/>
          <w:sz w:val="32"/>
          <w:szCs w:val="32"/>
          <w:highlight w:val="none"/>
          <w:lang w:eastAsia="zh-CN"/>
          <w14:ligatures w14:val="none"/>
        </w:rPr>
        <w:t>）</w:t>
      </w:r>
      <w:r>
        <w:rPr>
          <w:rFonts w:hint="eastAsia" w:ascii="宋体" w:hAnsi="宋体" w:eastAsia="宋体" w:cs="宋体"/>
          <w:color w:val="auto"/>
          <w:sz w:val="32"/>
          <w:szCs w:val="32"/>
          <w:highlight w:val="none"/>
          <w14:ligatures w14:val="none"/>
        </w:rPr>
        <w:t>综合评审（详细评审）</w:t>
      </w:r>
    </w:p>
    <w:p>
      <w:pPr>
        <w:widowControl/>
        <w:tabs>
          <w:tab w:val="left" w:pos="840"/>
        </w:tabs>
        <w:spacing w:line="360" w:lineRule="auto"/>
        <w:ind w:firstLine="640" w:firstLineChars="200"/>
        <w:rPr>
          <w:rFonts w:hint="eastAsia" w:ascii="宋体" w:hAnsi="宋体" w:eastAsia="宋体" w:cs="宋体"/>
          <w:color w:val="auto"/>
          <w:sz w:val="32"/>
          <w:szCs w:val="32"/>
          <w:highlight w:val="none"/>
          <w14:ligatures w14:val="none"/>
        </w:rPr>
      </w:pPr>
      <w:r>
        <w:rPr>
          <w:rFonts w:hint="eastAsia" w:ascii="宋体" w:hAnsi="宋体" w:eastAsia="宋体" w:cs="宋体"/>
          <w:color w:val="auto"/>
          <w:sz w:val="32"/>
          <w:szCs w:val="32"/>
          <w:highlight w:val="none"/>
          <w14:ligatures w14:val="none"/>
        </w:rPr>
        <w:t>只有通过了初步评审的报价文件才可进入详细评审。</w:t>
      </w:r>
    </w:p>
    <w:p>
      <w:pPr>
        <w:pStyle w:val="26"/>
        <w:widowControl/>
        <w:tabs>
          <w:tab w:val="left" w:pos="840"/>
        </w:tabs>
        <w:spacing w:after="0" w:line="360" w:lineRule="auto"/>
        <w:ind w:left="0" w:leftChars="0"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（三）评审工作组完成评标后，依据评分结果，对报价人进行排序，写出书面评标报告。</w:t>
      </w:r>
    </w:p>
    <w:p>
      <w:pPr>
        <w:pStyle w:val="26"/>
        <w:widowControl/>
        <w:tabs>
          <w:tab w:val="left" w:pos="840"/>
        </w:tabs>
        <w:spacing w:after="0" w:line="360" w:lineRule="auto"/>
        <w:ind w:left="0" w:leftChars="0"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四）评标报告由评审工作组全体成员签字。对评标结论持有异议的评审成员可以书面方式阐述其不同意见和理由。评审成员拒绝在评标报告上签字且不陈述其不同意见和理由的，视为同意评标结论，评审工作组对此作出书面说明并记录在案。</w:t>
      </w:r>
    </w:p>
    <w:p>
      <w:pPr>
        <w:pStyle w:val="26"/>
        <w:widowControl/>
        <w:tabs>
          <w:tab w:val="left" w:pos="840"/>
        </w:tabs>
        <w:spacing w:after="0" w:line="360" w:lineRule="auto"/>
        <w:ind w:left="0" w:leftChars="0"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（五）此项目评审工作组推荐的中标候选人限定二家。</w:t>
      </w:r>
    </w:p>
    <w:p>
      <w:pPr>
        <w:widowControl/>
        <w:tabs>
          <w:tab w:val="left" w:pos="840"/>
        </w:tabs>
        <w:spacing w:line="360" w:lineRule="auto"/>
        <w:ind w:firstLine="640" w:firstLineChars="200"/>
        <w:rPr>
          <w:rFonts w:hint="eastAsia" w:ascii="宋体" w:hAnsi="宋体" w:eastAsia="宋体" w:cs="宋体"/>
          <w:b w:val="0"/>
          <w:bCs/>
          <w:color w:val="auto"/>
          <w:sz w:val="32"/>
          <w:szCs w:val="32"/>
          <w:highlight w:val="none"/>
          <w14:ligatures w14:val="none"/>
        </w:rPr>
      </w:pPr>
      <w:r>
        <w:rPr>
          <w:rFonts w:hint="eastAsia" w:ascii="宋体" w:hAnsi="宋体" w:eastAsia="宋体" w:cs="宋体"/>
          <w:b w:val="0"/>
          <w:bCs/>
          <w:color w:val="auto"/>
          <w:sz w:val="32"/>
          <w:szCs w:val="32"/>
          <w:highlight w:val="none"/>
          <w14:ligatures w14:val="none"/>
        </w:rPr>
        <w:t>四、定标</w:t>
      </w:r>
    </w:p>
    <w:p>
      <w:pPr>
        <w:pStyle w:val="26"/>
        <w:widowControl/>
        <w:tabs>
          <w:tab w:val="left" w:pos="840"/>
        </w:tabs>
        <w:spacing w:after="0" w:line="360" w:lineRule="auto"/>
        <w:ind w:left="0" w:leftChars="0"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评标名次根据报价（含税）从低到高排列名次，名次最高者为第一中标候选人（即中标人）。如果中标人在采购人发出中标通知书后3日内因故放弃中标，采购人可以依序确定排名第二的中标候选人为中标人或重新进行采购。</w:t>
      </w:r>
    </w:p>
    <w:p>
      <w:pPr>
        <w:pStyle w:val="54"/>
        <w:tabs>
          <w:tab w:val="left" w:pos="900"/>
        </w:tabs>
        <w:spacing w:before="0" w:after="0" w:line="360" w:lineRule="auto"/>
        <w:ind w:firstLine="640" w:firstLineChars="200"/>
        <w:rPr>
          <w:rFonts w:hint="eastAsia" w:ascii="宋体" w:hAnsi="宋体" w:eastAsia="宋体" w:cs="宋体"/>
          <w:color w:val="auto"/>
          <w:sz w:val="32"/>
          <w:szCs w:val="32"/>
          <w:highlight w:val="none"/>
        </w:rPr>
      </w:pPr>
    </w:p>
    <w:p>
      <w:pPr>
        <w:pStyle w:val="54"/>
        <w:tabs>
          <w:tab w:val="left" w:pos="900"/>
        </w:tabs>
        <w:spacing w:before="0" w:after="0" w:line="360" w:lineRule="auto"/>
        <w:ind w:firstLine="640" w:firstLineChars="200"/>
        <w:rPr>
          <w:rFonts w:hint="eastAsia" w:ascii="宋体" w:hAnsi="宋体" w:eastAsia="宋体" w:cs="宋体"/>
          <w:color w:val="auto"/>
          <w:sz w:val="32"/>
          <w:szCs w:val="32"/>
          <w:highlight w:val="none"/>
        </w:rPr>
      </w:pPr>
    </w:p>
    <w:p>
      <w:pPr>
        <w:pStyle w:val="54"/>
        <w:tabs>
          <w:tab w:val="left" w:pos="900"/>
        </w:tabs>
        <w:spacing w:before="0" w:after="0" w:line="360" w:lineRule="auto"/>
        <w:ind w:firstLine="640" w:firstLineChars="200"/>
        <w:rPr>
          <w:rFonts w:hint="eastAsia" w:ascii="宋体" w:hAnsi="宋体" w:eastAsia="宋体" w:cs="宋体"/>
          <w:color w:val="auto"/>
          <w:sz w:val="32"/>
          <w:szCs w:val="32"/>
          <w:highlight w:val="none"/>
        </w:rPr>
      </w:pPr>
    </w:p>
    <w:p>
      <w:pPr>
        <w:pStyle w:val="54"/>
        <w:tabs>
          <w:tab w:val="left" w:pos="900"/>
        </w:tabs>
        <w:spacing w:before="0" w:after="0" w:line="360" w:lineRule="auto"/>
        <w:ind w:firstLine="640" w:firstLineChars="200"/>
        <w:rPr>
          <w:rFonts w:hint="eastAsia" w:ascii="宋体" w:hAnsi="宋体" w:eastAsia="宋体" w:cs="宋体"/>
          <w:color w:val="auto"/>
          <w:sz w:val="32"/>
          <w:szCs w:val="32"/>
          <w:highlight w:val="none"/>
        </w:rPr>
      </w:pPr>
    </w:p>
    <w:p>
      <w:pPr>
        <w:pStyle w:val="54"/>
        <w:tabs>
          <w:tab w:val="left" w:pos="900"/>
        </w:tabs>
        <w:spacing w:before="0" w:after="0" w:line="360" w:lineRule="auto"/>
        <w:ind w:firstLine="640" w:firstLineChars="200"/>
        <w:rPr>
          <w:rFonts w:hint="eastAsia" w:ascii="宋体" w:hAnsi="宋体" w:eastAsia="宋体" w:cs="宋体"/>
          <w:color w:val="auto"/>
          <w:sz w:val="32"/>
          <w:szCs w:val="32"/>
          <w:highlight w:val="none"/>
        </w:rPr>
      </w:pPr>
    </w:p>
    <w:p>
      <w:pPr>
        <w:pStyle w:val="54"/>
        <w:spacing w:before="0" w:after="312" w:afterLines="100" w:line="36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第五部分  合同授予及付款方式</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一、中标通知书: </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评标结束后，由采购方签发《中标通知书》。</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二、有关约定事项:</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1.采购人与中标人将中标通知书发出之日起，3个工作日内中标人必须与采购人签订合同；否则采购人将有权废除授标，投标人依法承担相应的法律责任；</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2.中标方接到中标通知后，到采购方与采购人签订合同；</w:t>
      </w:r>
    </w:p>
    <w:p>
      <w:pPr>
        <w:tabs>
          <w:tab w:val="left" w:pos="3315"/>
        </w:tabs>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3.如果中标方报价时弄虚作假，恶意竞标中标后又主动放弃的或影响采购方正常工作的，采购方有权取消其中标资格，同时，没收其报价保证金（如有）；</w:t>
      </w:r>
    </w:p>
    <w:p>
      <w:pPr>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4.中标单位的最终报价，在报价有效期内不得调整。</w:t>
      </w:r>
    </w:p>
    <w:p>
      <w:pPr>
        <w:pStyle w:val="54"/>
        <w:spacing w:before="0" w:after="0"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三、结算方式：</w:t>
      </w:r>
      <w:r>
        <w:rPr>
          <w:rFonts w:hint="eastAsia" w:ascii="宋体" w:hAnsi="宋体" w:eastAsia="宋体" w:cs="宋体"/>
          <w:color w:val="auto"/>
          <w:kern w:val="2"/>
          <w:sz w:val="32"/>
          <w:szCs w:val="32"/>
          <w:highlight w:val="none"/>
        </w:rPr>
        <w:t>见合同相关条款规定。</w:t>
      </w:r>
    </w:p>
    <w:p>
      <w:pPr>
        <w:pStyle w:val="54"/>
        <w:spacing w:before="0" w:after="0"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四、合同解除条件：协商解决。（详见后续签订的正式合同）</w:t>
      </w: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p>
    <w:p>
      <w:pPr>
        <w:pStyle w:val="54"/>
        <w:spacing w:before="0" w:after="0" w:line="36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第六部分</w:t>
      </w:r>
      <w:r>
        <w:rPr>
          <w:rFonts w:hint="eastAsia" w:ascii="宋体" w:hAnsi="宋体" w:eastAsia="宋体" w:cs="宋体"/>
          <w:b/>
          <w:color w:val="auto"/>
          <w:sz w:val="32"/>
          <w:szCs w:val="32"/>
          <w:highlight w:val="none"/>
        </w:rPr>
        <w:t xml:space="preserve">   </w:t>
      </w:r>
      <w:r>
        <w:rPr>
          <w:rFonts w:hint="eastAsia" w:ascii="宋体" w:hAnsi="宋体" w:eastAsia="宋体" w:cs="宋体"/>
          <w:b/>
          <w:color w:val="auto"/>
          <w:sz w:val="32"/>
          <w:szCs w:val="32"/>
          <w:highlight w:val="none"/>
        </w:rPr>
        <w:t>报价文件格式要求</w:t>
      </w:r>
    </w:p>
    <w:p>
      <w:pPr>
        <w:pStyle w:val="54"/>
        <w:spacing w:before="0" w:after="0" w:line="360" w:lineRule="auto"/>
        <w:jc w:val="center"/>
        <w:rPr>
          <w:rFonts w:hint="eastAsia" w:ascii="宋体" w:hAnsi="宋体" w:eastAsia="宋体" w:cs="宋体"/>
          <w:bCs/>
          <w:color w:val="auto"/>
          <w:highlight w:val="none"/>
        </w:rPr>
      </w:pPr>
      <w:r>
        <w:rPr>
          <w:rFonts w:hint="eastAsia" w:ascii="宋体" w:hAnsi="宋体" w:eastAsia="宋体" w:cs="宋体"/>
          <w:bCs/>
          <w:color w:val="auto"/>
          <w:highlight w:val="none"/>
        </w:rPr>
        <w:t>（请报价人按以下格式要求提供报价文件）</w:t>
      </w:r>
    </w:p>
    <w:p>
      <w:pPr>
        <w:pStyle w:val="54"/>
        <w:spacing w:before="0" w:after="0" w:line="360" w:lineRule="auto"/>
        <w:ind w:firstLine="640" w:firstLineChars="200"/>
        <w:jc w:val="both"/>
        <w:rPr>
          <w:rFonts w:hint="eastAsia" w:ascii="宋体" w:hAnsi="宋体" w:eastAsia="宋体" w:cs="宋体"/>
          <w:bCs/>
          <w:color w:val="auto"/>
          <w:kern w:val="2"/>
          <w:sz w:val="32"/>
          <w:szCs w:val="32"/>
          <w:highlight w:val="none"/>
        </w:rPr>
      </w:pPr>
      <w:r>
        <w:rPr>
          <w:rFonts w:hint="eastAsia" w:ascii="宋体" w:hAnsi="宋体" w:eastAsia="宋体" w:cs="宋体"/>
          <w:bCs/>
          <w:color w:val="auto"/>
          <w:sz w:val="32"/>
          <w:szCs w:val="32"/>
          <w:highlight w:val="none"/>
        </w:rPr>
        <w:t>一、报价函</w:t>
      </w:r>
    </w:p>
    <w:p>
      <w:pPr>
        <w:pStyle w:val="26"/>
        <w:widowControl/>
        <w:tabs>
          <w:tab w:val="left" w:pos="840"/>
        </w:tabs>
        <w:spacing w:after="0" w:line="360" w:lineRule="auto"/>
        <w:ind w:left="0" w:leftChars="0" w:firstLine="560" w:firstLineChars="200"/>
        <w:rPr>
          <w:rFonts w:hint="eastAsia" w:ascii="宋体" w:hAnsi="宋体" w:eastAsia="宋体" w:cs="宋体"/>
          <w:color w:val="auto"/>
          <w:sz w:val="28"/>
          <w:szCs w:val="28"/>
          <w:highlight w:val="none"/>
        </w:rPr>
      </w:pPr>
      <w:bookmarkStart w:id="0" w:name="_Toc94514035"/>
      <w:bookmarkStart w:id="1" w:name="_Toc94513312"/>
      <w:bookmarkStart w:id="2" w:name="_Toc94517717"/>
      <w:bookmarkStart w:id="3" w:name="_Toc94513619"/>
      <w:bookmarkStart w:id="4" w:name="_Toc94514133"/>
      <w:bookmarkStart w:id="5" w:name="_Toc94514203"/>
      <w:r>
        <w:rPr>
          <w:rFonts w:hint="eastAsia" w:ascii="宋体" w:hAnsi="宋体" w:eastAsia="宋体" w:cs="宋体"/>
          <w:color w:val="auto"/>
          <w:sz w:val="28"/>
          <w:szCs w:val="28"/>
          <w:highlight w:val="none"/>
        </w:rPr>
        <w:t>我司（公司名称：                ）已收到</w:t>
      </w:r>
      <w:r>
        <w:rPr>
          <w:rFonts w:hint="eastAsia" w:ascii="宋体" w:hAnsi="宋体" w:eastAsia="宋体" w:cs="宋体"/>
          <w:color w:val="auto"/>
          <w:sz w:val="28"/>
          <w:szCs w:val="28"/>
          <w:highlight w:val="none"/>
          <w:lang w:val="en-US" w:eastAsia="zh-CN"/>
        </w:rPr>
        <w:t>泸州市泸燊新能源</w:t>
      </w:r>
      <w:r>
        <w:rPr>
          <w:rFonts w:hint="eastAsia" w:ascii="宋体" w:hAnsi="宋体" w:eastAsia="宋体" w:cs="宋体"/>
          <w:color w:val="auto"/>
          <w:sz w:val="28"/>
          <w:szCs w:val="28"/>
          <w:highlight w:val="none"/>
        </w:rPr>
        <w:t>有限公司采购文件（</w:t>
      </w:r>
      <w:r>
        <w:rPr>
          <w:rFonts w:hint="eastAsia" w:ascii="宋体" w:hAnsi="宋体" w:eastAsia="宋体" w:cs="宋体"/>
          <w:color w:val="auto"/>
          <w:sz w:val="28"/>
          <w:szCs w:val="28"/>
          <w:highlight w:val="none"/>
        </w:rPr>
        <w:t>编号</w:t>
      </w:r>
      <w:r>
        <w:rPr>
          <w:rFonts w:hint="eastAsia" w:ascii="宋体" w:hAnsi="宋体" w:eastAsia="宋体" w:cs="宋体"/>
          <w:color w:val="auto"/>
          <w:sz w:val="28"/>
          <w:szCs w:val="28"/>
          <w:highlight w:val="none"/>
          <w:lang w:val="en-US" w:eastAsia="zh-CN"/>
        </w:rPr>
        <w:t>LS</w:t>
      </w:r>
      <w:r>
        <w:rPr>
          <w:rFonts w:hint="eastAsia" w:ascii="宋体" w:hAnsi="宋体" w:eastAsia="宋体" w:cs="宋体"/>
          <w:color w:val="auto"/>
          <w:sz w:val="28"/>
          <w:szCs w:val="28"/>
          <w:highlight w:val="none"/>
        </w:rPr>
        <w:t>ZB-</w:t>
      </w:r>
      <w:r>
        <w:rPr>
          <w:rFonts w:hint="eastAsia" w:ascii="宋体" w:hAnsi="宋体" w:eastAsia="宋体" w:cs="宋体"/>
          <w:color w:val="auto"/>
          <w:sz w:val="28"/>
          <w:szCs w:val="28"/>
          <w:highlight w:val="none"/>
        </w:rPr>
        <w:t>） ,经认真研究，我司决定参加报价并做相关承诺：</w:t>
      </w:r>
    </w:p>
    <w:p>
      <w:pPr>
        <w:pStyle w:val="26"/>
        <w:widowControl/>
        <w:tabs>
          <w:tab w:val="left" w:pos="840"/>
        </w:tabs>
        <w:spacing w:after="0" w:line="360" w:lineRule="auto"/>
        <w:ind w:left="0" w:lef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（一）我司愿按比价采购文件和主要合同条款以及其它一切要求报价，我司也充分理解采购文件（含</w:t>
      </w:r>
      <w:r>
        <w:rPr>
          <w:rFonts w:hint="eastAsia" w:ascii="宋体" w:hAnsi="宋体" w:eastAsia="宋体" w:cs="宋体"/>
          <w:color w:val="auto"/>
          <w:sz w:val="28"/>
          <w:szCs w:val="28"/>
          <w:highlight w:val="none"/>
        </w:rPr>
        <w:t>《技术规范书》如有）中所有要求。</w:t>
      </w:r>
    </w:p>
    <w:p>
      <w:pPr>
        <w:pStyle w:val="26"/>
        <w:widowControl/>
        <w:tabs>
          <w:tab w:val="left" w:pos="840"/>
        </w:tabs>
        <w:spacing w:after="0" w:line="360" w:lineRule="auto"/>
        <w:ind w:left="0" w:lef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（二）我司本次报价总额为*****（大写金额：***），我司向贵司提供税率为**%的增值税专用发票。报价总额组成详见后附的《工程造价汇总表》（每页加盖报价人公章）。</w:t>
      </w:r>
    </w:p>
    <w:p>
      <w:pPr>
        <w:pStyle w:val="26"/>
        <w:widowControl/>
        <w:tabs>
          <w:tab w:val="left" w:pos="840"/>
        </w:tabs>
        <w:spacing w:after="0" w:line="360" w:lineRule="auto"/>
        <w:ind w:left="0" w:lef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（三）若我司中标，我司将在按中标通知书要求提供履约保证函</w:t>
      </w:r>
      <w:r>
        <w:rPr>
          <w:rFonts w:hint="eastAsia" w:ascii="宋体" w:hAnsi="宋体" w:eastAsia="宋体" w:cs="宋体"/>
          <w:color w:val="auto"/>
          <w:sz w:val="28"/>
          <w:szCs w:val="28"/>
          <w:highlight w:val="none"/>
          <w:lang w:val="en-US" w:eastAsia="zh-CN"/>
        </w:rPr>
        <w:t>或保证金</w:t>
      </w:r>
      <w:r>
        <w:rPr>
          <w:rFonts w:hint="eastAsia" w:ascii="宋体" w:hAnsi="宋体" w:eastAsia="宋体" w:cs="宋体"/>
          <w:color w:val="auto"/>
          <w:sz w:val="28"/>
          <w:szCs w:val="28"/>
          <w:highlight w:val="none"/>
        </w:rPr>
        <w:t>，严格履行比价采购文件以及合同的规定保质、保量按期完成工作任务，并按贵司要求提供所有文件资料，详见我司对贵司采购文件（含《技术规范书》</w:t>
      </w:r>
      <w:r>
        <w:rPr>
          <w:rFonts w:hint="eastAsia" w:ascii="宋体" w:hAnsi="宋体" w:eastAsia="宋体" w:cs="宋体"/>
          <w:color w:val="auto"/>
          <w:sz w:val="28"/>
          <w:szCs w:val="28"/>
          <w:highlight w:val="none"/>
        </w:rPr>
        <w:t>如有）的响应答复。</w:t>
      </w:r>
    </w:p>
    <w:p>
      <w:pPr>
        <w:pStyle w:val="54"/>
        <w:spacing w:before="0" w:after="0" w:line="360" w:lineRule="auto"/>
        <w:ind w:firstLine="560" w:firstLineChars="200"/>
        <w:jc w:val="both"/>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（四）联系方式：</w:t>
      </w:r>
    </w:p>
    <w:p>
      <w:pPr>
        <w:pStyle w:val="54"/>
        <w:spacing w:before="0" w:after="0" w:line="360" w:lineRule="auto"/>
        <w:ind w:firstLine="560" w:firstLineChars="200"/>
        <w:jc w:val="both"/>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我司联系地址：</w:t>
      </w:r>
    </w:p>
    <w:p>
      <w:pPr>
        <w:pStyle w:val="54"/>
        <w:spacing w:before="0" w:after="0" w:line="360" w:lineRule="auto"/>
        <w:ind w:firstLine="560" w:firstLineChars="200"/>
        <w:jc w:val="both"/>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本次业务的合法代理人（即：经办人）：***（详见我司出具的《法定代表人授权委托书》）。</w:t>
      </w:r>
    </w:p>
    <w:p>
      <w:pPr>
        <w:pStyle w:val="54"/>
        <w:spacing w:before="0" w:after="0" w:line="360" w:lineRule="auto"/>
        <w:ind w:right="1788" w:firstLine="560" w:firstLineChars="200"/>
        <w:jc w:val="center"/>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 xml:space="preserve">               报价人： （须盖公章）</w:t>
      </w:r>
    </w:p>
    <w:p>
      <w:pPr>
        <w:pStyle w:val="54"/>
        <w:spacing w:before="0" w:after="0" w:line="360" w:lineRule="auto"/>
        <w:ind w:right="1544"/>
        <w:jc w:val="both"/>
        <w:rPr>
          <w:rFonts w:hint="eastAsia" w:ascii="宋体" w:hAnsi="宋体" w:eastAsia="宋体" w:cs="宋体"/>
          <w:color w:val="auto"/>
          <w:szCs w:val="28"/>
          <w:highlight w:val="none"/>
        </w:rPr>
      </w:pPr>
      <w:r>
        <w:rPr>
          <w:rFonts w:hint="eastAsia" w:ascii="宋体" w:hAnsi="宋体" w:eastAsia="宋体" w:cs="宋体"/>
          <w:color w:val="auto"/>
          <w:kern w:val="2"/>
          <w:sz w:val="28"/>
          <w:szCs w:val="28"/>
          <w:highlight w:val="none"/>
        </w:rPr>
        <w:t>报价人的法定代表人签字（</w:t>
      </w:r>
      <w:r>
        <w:rPr>
          <w:rFonts w:hint="eastAsia" w:ascii="宋体" w:hAnsi="宋体" w:eastAsia="宋体" w:cs="宋体"/>
          <w:color w:val="auto"/>
          <w:szCs w:val="28"/>
          <w:highlight w:val="none"/>
        </w:rPr>
        <w:t>出具法定代表人身份证明书）：</w:t>
      </w:r>
    </w:p>
    <w:p>
      <w:pPr>
        <w:pStyle w:val="25"/>
        <w:spacing w:line="360" w:lineRule="auto"/>
        <w:ind w:firstLine="3640" w:firstLineChars="1300"/>
        <w:rPr>
          <w:rFonts w:hint="eastAsia" w:ascii="宋体" w:hAnsi="宋体" w:eastAsia="宋体" w:cs="宋体"/>
          <w:color w:val="auto"/>
          <w:szCs w:val="28"/>
          <w:highlight w:val="none"/>
        </w:rPr>
      </w:pPr>
      <w:r>
        <w:rPr>
          <w:rFonts w:hint="eastAsia" w:ascii="宋体" w:hAnsi="宋体" w:eastAsia="宋体" w:cs="宋体"/>
          <w:color w:val="auto"/>
          <w:szCs w:val="28"/>
          <w:highlight w:val="none"/>
        </w:rPr>
        <w:t>报价日期：</w:t>
      </w:r>
    </w:p>
    <w:p>
      <w:pPr>
        <w:jc w:val="center"/>
        <w:rPr>
          <w:rFonts w:hint="eastAsia" w:ascii="宋体" w:hAnsi="宋体" w:eastAsia="宋体" w:cs="宋体"/>
          <w:color w:val="auto"/>
          <w:sz w:val="32"/>
          <w:szCs w:val="32"/>
          <w:highlight w:val="none"/>
        </w:rPr>
      </w:pPr>
    </w:p>
    <w:p>
      <w:pPr>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二、神仙桥产业园能源综合利用项目</w:t>
      </w:r>
      <w:r>
        <w:rPr>
          <w:rFonts w:hint="eastAsia" w:ascii="宋体" w:hAnsi="宋体" w:eastAsia="宋体" w:cs="宋体"/>
          <w:color w:val="auto"/>
          <w:sz w:val="32"/>
          <w:szCs w:val="32"/>
          <w:highlight w:val="none"/>
          <w:lang w:val="en-US" w:eastAsia="zh-CN"/>
        </w:rPr>
        <w:t>天然气调压站工程</w:t>
      </w:r>
      <w:r>
        <w:rPr>
          <w:rFonts w:hint="eastAsia" w:ascii="宋体" w:hAnsi="宋体" w:eastAsia="宋体" w:cs="宋体"/>
          <w:color w:val="auto"/>
          <w:sz w:val="32"/>
          <w:szCs w:val="32"/>
          <w:highlight w:val="none"/>
        </w:rPr>
        <w:t>施工</w:t>
      </w:r>
    </w:p>
    <w:p>
      <w:pPr>
        <w:jc w:val="center"/>
        <w:rPr>
          <w:rFonts w:hint="eastAsia" w:ascii="宋体" w:hAnsi="宋体" w:eastAsia="宋体" w:cs="宋体"/>
          <w:color w:val="auto"/>
          <w:sz w:val="28"/>
          <w:szCs w:val="28"/>
          <w:highlight w:val="none"/>
        </w:rPr>
      </w:pPr>
      <w:r>
        <w:rPr>
          <w:rFonts w:hint="eastAsia" w:ascii="宋体" w:hAnsi="宋体" w:eastAsia="宋体" w:cs="宋体"/>
          <w:color w:val="auto"/>
          <w:sz w:val="32"/>
          <w:szCs w:val="32"/>
          <w:highlight w:val="none"/>
        </w:rPr>
        <w:t>工程造价汇总表</w:t>
      </w:r>
      <w:r>
        <w:rPr>
          <w:rFonts w:hint="eastAsia" w:ascii="宋体" w:hAnsi="宋体" w:eastAsia="宋体" w:cs="宋体"/>
          <w:color w:val="auto"/>
          <w:sz w:val="32"/>
          <w:szCs w:val="32"/>
          <w:highlight w:val="none"/>
        </w:rPr>
        <w:t>（每页加盖报价人公章）</w:t>
      </w:r>
    </w:p>
    <w:p>
      <w:pPr>
        <w:spacing w:before="1"/>
        <w:ind w:left="216"/>
        <w:jc w:val="left"/>
        <w:rPr>
          <w:rFonts w:hint="eastAsia" w:ascii="宋体" w:hAnsi="宋体" w:eastAsia="宋体" w:cs="宋体"/>
          <w:color w:val="auto"/>
          <w:sz w:val="18"/>
          <w:highlight w:val="none"/>
        </w:rPr>
      </w:pPr>
      <w:r>
        <w:rPr>
          <w:rFonts w:hint="eastAsia" w:ascii="宋体" w:hAnsi="宋体" w:eastAsia="宋体" w:cs="宋体"/>
          <w:color w:val="auto"/>
          <w:sz w:val="18"/>
          <w:highlight w:val="none"/>
        </w:rPr>
        <w:t>工程名称：</w:t>
      </w:r>
      <w:r>
        <w:rPr>
          <w:rFonts w:hint="eastAsia" w:ascii="宋体" w:hAnsi="宋体" w:eastAsia="宋体" w:cs="宋体"/>
          <w:color w:val="auto"/>
          <w:sz w:val="18"/>
          <w:szCs w:val="21"/>
          <w:highlight w:val="none"/>
        </w:rPr>
        <w:t>神仙桥能源综合利用项目</w:t>
      </w:r>
      <w:r>
        <w:rPr>
          <w:rFonts w:hint="eastAsia" w:ascii="宋体" w:hAnsi="宋体" w:eastAsia="宋体" w:cs="宋体"/>
          <w:color w:val="auto"/>
          <w:sz w:val="18"/>
          <w:szCs w:val="21"/>
          <w:highlight w:val="none"/>
          <w:lang w:val="en-US" w:eastAsia="zh-CN"/>
        </w:rPr>
        <w:t>天然气调压站</w:t>
      </w:r>
      <w:r>
        <w:rPr>
          <w:rFonts w:hint="eastAsia" w:ascii="宋体" w:hAnsi="宋体" w:eastAsia="宋体" w:cs="宋体"/>
          <w:color w:val="auto"/>
          <w:sz w:val="18"/>
          <w:szCs w:val="21"/>
          <w:highlight w:val="none"/>
        </w:rPr>
        <w:t>工程</w:t>
      </w:r>
    </w:p>
    <w:tbl>
      <w:tblPr>
        <w:tblStyle w:val="59"/>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
        <w:gridCol w:w="526"/>
        <w:gridCol w:w="814"/>
        <w:gridCol w:w="4170"/>
        <w:gridCol w:w="1035"/>
        <w:gridCol w:w="795"/>
        <w:gridCol w:w="690"/>
        <w:gridCol w:w="6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628" w:type="dxa"/>
            <w:vMerge w:val="restart"/>
            <w:vAlign w:val="center"/>
          </w:tcPr>
          <w:p>
            <w:pPr>
              <w:pStyle w:val="313"/>
              <w:jc w:val="center"/>
              <w:rPr>
                <w:rFonts w:hint="eastAsia" w:ascii="宋体" w:hAnsi="宋体" w:eastAsia="宋体" w:cs="宋体"/>
                <w:color w:val="auto"/>
                <w:sz w:val="18"/>
                <w:highlight w:val="none"/>
              </w:rPr>
            </w:pPr>
          </w:p>
          <w:p>
            <w:pPr>
              <w:pStyle w:val="313"/>
              <w:spacing w:before="121"/>
              <w:ind w:left="132"/>
              <w:jc w:val="center"/>
              <w:rPr>
                <w:rFonts w:hint="eastAsia" w:ascii="宋体" w:hAnsi="宋体" w:eastAsia="宋体" w:cs="宋体"/>
                <w:color w:val="auto"/>
                <w:sz w:val="18"/>
                <w:highlight w:val="none"/>
              </w:rPr>
            </w:pPr>
            <w:r>
              <w:rPr>
                <w:rFonts w:hint="eastAsia" w:ascii="宋体" w:hAnsi="宋体" w:eastAsia="宋体" w:cs="宋体"/>
                <w:color w:val="auto"/>
                <w:sz w:val="18"/>
                <w:highlight w:val="none"/>
              </w:rPr>
              <w:t>序号</w:t>
            </w:r>
          </w:p>
        </w:tc>
        <w:tc>
          <w:tcPr>
            <w:tcW w:w="526" w:type="dxa"/>
            <w:vMerge w:val="restart"/>
            <w:vAlign w:val="center"/>
          </w:tcPr>
          <w:p>
            <w:pPr>
              <w:pStyle w:val="313"/>
              <w:spacing w:before="2" w:line="242" w:lineRule="auto"/>
              <w:ind w:left="172" w:right="161"/>
              <w:jc w:val="center"/>
              <w:rPr>
                <w:rFonts w:hint="eastAsia" w:ascii="宋体" w:hAnsi="宋体" w:eastAsia="宋体" w:cs="宋体"/>
                <w:color w:val="auto"/>
                <w:sz w:val="18"/>
                <w:highlight w:val="none"/>
              </w:rPr>
            </w:pPr>
            <w:r>
              <w:rPr>
                <w:rFonts w:hint="eastAsia" w:ascii="宋体" w:hAnsi="宋体" w:eastAsia="宋体" w:cs="宋体"/>
                <w:color w:val="auto"/>
                <w:sz w:val="18"/>
                <w:highlight w:val="none"/>
              </w:rPr>
              <w:t>项目编</w:t>
            </w:r>
          </w:p>
          <w:p>
            <w:pPr>
              <w:pStyle w:val="313"/>
              <w:spacing w:before="2" w:line="211" w:lineRule="exact"/>
              <w:ind w:left="172"/>
              <w:rPr>
                <w:rFonts w:hint="eastAsia" w:ascii="宋体" w:hAnsi="宋体" w:eastAsia="宋体" w:cs="宋体"/>
                <w:color w:val="auto"/>
                <w:sz w:val="18"/>
                <w:highlight w:val="none"/>
              </w:rPr>
            </w:pPr>
            <w:r>
              <w:rPr>
                <w:rFonts w:hint="eastAsia" w:ascii="宋体" w:hAnsi="宋体" w:eastAsia="宋体" w:cs="宋体"/>
                <w:color w:val="auto"/>
                <w:sz w:val="18"/>
                <w:highlight w:val="none"/>
              </w:rPr>
              <w:t>码</w:t>
            </w:r>
          </w:p>
        </w:tc>
        <w:tc>
          <w:tcPr>
            <w:tcW w:w="814" w:type="dxa"/>
            <w:vMerge w:val="restart"/>
            <w:vAlign w:val="center"/>
          </w:tcPr>
          <w:p>
            <w:pPr>
              <w:pStyle w:val="313"/>
              <w:spacing w:before="3"/>
              <w:jc w:val="center"/>
              <w:rPr>
                <w:rFonts w:hint="eastAsia" w:ascii="宋体" w:hAnsi="宋体" w:eastAsia="宋体" w:cs="宋体"/>
                <w:color w:val="auto"/>
                <w:sz w:val="18"/>
                <w:highlight w:val="none"/>
              </w:rPr>
            </w:pPr>
          </w:p>
          <w:p>
            <w:pPr>
              <w:pStyle w:val="313"/>
              <w:spacing w:before="1" w:line="242" w:lineRule="auto"/>
              <w:ind w:left="212" w:right="201"/>
              <w:jc w:val="center"/>
              <w:rPr>
                <w:rFonts w:hint="eastAsia" w:ascii="宋体" w:hAnsi="宋体" w:eastAsia="宋体" w:cs="宋体"/>
                <w:color w:val="auto"/>
                <w:sz w:val="18"/>
                <w:highlight w:val="none"/>
              </w:rPr>
            </w:pPr>
            <w:r>
              <w:rPr>
                <w:rFonts w:hint="eastAsia" w:ascii="宋体" w:hAnsi="宋体" w:eastAsia="宋体" w:cs="宋体"/>
                <w:color w:val="auto"/>
                <w:spacing w:val="-2"/>
                <w:sz w:val="18"/>
                <w:highlight w:val="none"/>
              </w:rPr>
              <w:t>项目名称</w:t>
            </w:r>
          </w:p>
        </w:tc>
        <w:tc>
          <w:tcPr>
            <w:tcW w:w="4170" w:type="dxa"/>
            <w:vMerge w:val="restart"/>
            <w:vAlign w:val="center"/>
          </w:tcPr>
          <w:p>
            <w:pPr>
              <w:pStyle w:val="313"/>
              <w:spacing w:before="121"/>
              <w:ind w:right="2100"/>
              <w:jc w:val="center"/>
              <w:rPr>
                <w:rFonts w:hint="eastAsia" w:ascii="宋体" w:hAnsi="宋体" w:eastAsia="宋体" w:cs="宋体"/>
                <w:color w:val="auto"/>
                <w:sz w:val="18"/>
                <w:highlight w:val="none"/>
              </w:rPr>
            </w:pPr>
            <w:r>
              <w:rPr>
                <w:rFonts w:hint="eastAsia" w:ascii="宋体" w:hAnsi="宋体" w:eastAsia="宋体" w:cs="宋体"/>
                <w:color w:val="auto"/>
                <w:sz w:val="18"/>
                <w:highlight w:val="none"/>
              </w:rPr>
              <w:t xml:space="preserve">              项目特征</w:t>
            </w:r>
          </w:p>
        </w:tc>
        <w:tc>
          <w:tcPr>
            <w:tcW w:w="1035" w:type="dxa"/>
            <w:vMerge w:val="restart"/>
            <w:vAlign w:val="center"/>
          </w:tcPr>
          <w:p>
            <w:pPr>
              <w:pStyle w:val="313"/>
              <w:spacing w:before="3"/>
              <w:jc w:val="center"/>
              <w:rPr>
                <w:rFonts w:hint="eastAsia" w:ascii="宋体" w:hAnsi="宋体" w:eastAsia="宋体" w:cs="宋体"/>
                <w:color w:val="auto"/>
                <w:sz w:val="18"/>
                <w:highlight w:val="none"/>
              </w:rPr>
            </w:pPr>
          </w:p>
          <w:p>
            <w:pPr>
              <w:pStyle w:val="313"/>
              <w:spacing w:before="1" w:line="242" w:lineRule="auto"/>
              <w:ind w:left="116" w:right="106"/>
              <w:jc w:val="center"/>
              <w:rPr>
                <w:rFonts w:hint="eastAsia" w:ascii="宋体" w:hAnsi="宋体" w:eastAsia="宋体" w:cs="宋体"/>
                <w:color w:val="auto"/>
                <w:sz w:val="18"/>
                <w:highlight w:val="none"/>
              </w:rPr>
            </w:pPr>
            <w:r>
              <w:rPr>
                <w:rFonts w:hint="eastAsia" w:ascii="宋体" w:hAnsi="宋体" w:eastAsia="宋体" w:cs="宋体"/>
                <w:color w:val="auto"/>
                <w:spacing w:val="-2"/>
                <w:sz w:val="18"/>
                <w:highlight w:val="none"/>
              </w:rPr>
              <w:t>计量单位</w:t>
            </w:r>
          </w:p>
        </w:tc>
        <w:tc>
          <w:tcPr>
            <w:tcW w:w="795" w:type="dxa"/>
            <w:vMerge w:val="restart"/>
            <w:vAlign w:val="center"/>
          </w:tcPr>
          <w:p>
            <w:pPr>
              <w:pStyle w:val="313"/>
              <w:jc w:val="center"/>
              <w:rPr>
                <w:rFonts w:hint="eastAsia" w:ascii="宋体" w:hAnsi="宋体" w:eastAsia="宋体" w:cs="宋体"/>
                <w:color w:val="auto"/>
                <w:sz w:val="18"/>
                <w:highlight w:val="none"/>
              </w:rPr>
            </w:pPr>
          </w:p>
          <w:p>
            <w:pPr>
              <w:pStyle w:val="313"/>
              <w:spacing w:before="121"/>
              <w:ind w:firstLine="180" w:firstLineChars="100"/>
              <w:rPr>
                <w:rFonts w:hint="eastAsia" w:ascii="宋体" w:hAnsi="宋体" w:eastAsia="宋体" w:cs="宋体"/>
                <w:color w:val="auto"/>
                <w:sz w:val="18"/>
                <w:highlight w:val="none"/>
              </w:rPr>
            </w:pPr>
            <w:r>
              <w:rPr>
                <w:rFonts w:hint="eastAsia" w:ascii="宋体" w:hAnsi="宋体" w:eastAsia="宋体" w:cs="宋体"/>
                <w:color w:val="auto"/>
                <w:sz w:val="18"/>
                <w:highlight w:val="none"/>
              </w:rPr>
              <w:t>工程量</w:t>
            </w:r>
          </w:p>
        </w:tc>
        <w:tc>
          <w:tcPr>
            <w:tcW w:w="1326" w:type="dxa"/>
            <w:gridSpan w:val="2"/>
            <w:vAlign w:val="center"/>
          </w:tcPr>
          <w:p>
            <w:pPr>
              <w:pStyle w:val="313"/>
              <w:spacing w:before="28"/>
              <w:ind w:left="330"/>
              <w:jc w:val="center"/>
              <w:rPr>
                <w:rFonts w:hint="eastAsia" w:ascii="宋体" w:hAnsi="宋体" w:eastAsia="宋体" w:cs="宋体"/>
                <w:color w:val="auto"/>
                <w:sz w:val="18"/>
                <w:highlight w:val="none"/>
              </w:rPr>
            </w:pPr>
            <w:r>
              <w:rPr>
                <w:rFonts w:hint="eastAsia" w:ascii="宋体" w:hAnsi="宋体" w:eastAsia="宋体" w:cs="宋体"/>
                <w:color w:val="auto"/>
                <w:sz w:val="18"/>
                <w:highlight w:val="none"/>
              </w:rPr>
              <w:t>含税金额（元）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628" w:type="dxa"/>
            <w:vMerge w:val="continue"/>
            <w:tcBorders>
              <w:top w:val="nil"/>
            </w:tcBorders>
            <w:vAlign w:val="center"/>
          </w:tcPr>
          <w:p>
            <w:pPr>
              <w:jc w:val="center"/>
              <w:rPr>
                <w:rFonts w:hint="eastAsia" w:ascii="宋体" w:hAnsi="宋体" w:eastAsia="宋体" w:cs="宋体"/>
                <w:color w:val="auto"/>
                <w:sz w:val="2"/>
                <w:szCs w:val="2"/>
                <w:highlight w:val="none"/>
              </w:rPr>
            </w:pPr>
          </w:p>
        </w:tc>
        <w:tc>
          <w:tcPr>
            <w:tcW w:w="526" w:type="dxa"/>
            <w:vMerge w:val="continue"/>
            <w:tcBorders>
              <w:top w:val="nil"/>
            </w:tcBorders>
            <w:vAlign w:val="center"/>
          </w:tcPr>
          <w:p>
            <w:pPr>
              <w:jc w:val="center"/>
              <w:rPr>
                <w:rFonts w:hint="eastAsia" w:ascii="宋体" w:hAnsi="宋体" w:eastAsia="宋体" w:cs="宋体"/>
                <w:color w:val="auto"/>
                <w:sz w:val="2"/>
                <w:szCs w:val="2"/>
                <w:highlight w:val="none"/>
              </w:rPr>
            </w:pPr>
          </w:p>
        </w:tc>
        <w:tc>
          <w:tcPr>
            <w:tcW w:w="814" w:type="dxa"/>
            <w:vMerge w:val="continue"/>
            <w:tcBorders>
              <w:top w:val="nil"/>
            </w:tcBorders>
            <w:vAlign w:val="center"/>
          </w:tcPr>
          <w:p>
            <w:pPr>
              <w:jc w:val="center"/>
              <w:rPr>
                <w:rFonts w:hint="eastAsia" w:ascii="宋体" w:hAnsi="宋体" w:eastAsia="宋体" w:cs="宋体"/>
                <w:color w:val="auto"/>
                <w:sz w:val="2"/>
                <w:szCs w:val="2"/>
                <w:highlight w:val="none"/>
              </w:rPr>
            </w:pPr>
          </w:p>
        </w:tc>
        <w:tc>
          <w:tcPr>
            <w:tcW w:w="4170" w:type="dxa"/>
            <w:vMerge w:val="continue"/>
            <w:tcBorders>
              <w:top w:val="nil"/>
            </w:tcBorders>
            <w:vAlign w:val="center"/>
          </w:tcPr>
          <w:p>
            <w:pPr>
              <w:jc w:val="center"/>
              <w:rPr>
                <w:rFonts w:hint="eastAsia" w:ascii="宋体" w:hAnsi="宋体" w:eastAsia="宋体" w:cs="宋体"/>
                <w:color w:val="auto"/>
                <w:sz w:val="2"/>
                <w:szCs w:val="2"/>
                <w:highlight w:val="none"/>
              </w:rPr>
            </w:pPr>
          </w:p>
        </w:tc>
        <w:tc>
          <w:tcPr>
            <w:tcW w:w="1035" w:type="dxa"/>
            <w:vMerge w:val="continue"/>
            <w:tcBorders>
              <w:top w:val="nil"/>
            </w:tcBorders>
            <w:vAlign w:val="center"/>
          </w:tcPr>
          <w:p>
            <w:pPr>
              <w:jc w:val="center"/>
              <w:rPr>
                <w:rFonts w:hint="eastAsia" w:ascii="宋体" w:hAnsi="宋体" w:eastAsia="宋体" w:cs="宋体"/>
                <w:color w:val="auto"/>
                <w:sz w:val="2"/>
                <w:szCs w:val="2"/>
                <w:highlight w:val="none"/>
              </w:rPr>
            </w:pPr>
          </w:p>
        </w:tc>
        <w:tc>
          <w:tcPr>
            <w:tcW w:w="795" w:type="dxa"/>
            <w:vMerge w:val="continue"/>
            <w:tcBorders>
              <w:top w:val="nil"/>
            </w:tcBorders>
            <w:vAlign w:val="center"/>
          </w:tcPr>
          <w:p>
            <w:pPr>
              <w:jc w:val="center"/>
              <w:rPr>
                <w:rFonts w:hint="eastAsia" w:ascii="宋体" w:hAnsi="宋体" w:eastAsia="宋体" w:cs="宋体"/>
                <w:color w:val="auto"/>
                <w:sz w:val="2"/>
                <w:szCs w:val="2"/>
                <w:highlight w:val="none"/>
              </w:rPr>
            </w:pPr>
          </w:p>
        </w:tc>
        <w:tc>
          <w:tcPr>
            <w:tcW w:w="690" w:type="dxa"/>
            <w:vAlign w:val="center"/>
          </w:tcPr>
          <w:p>
            <w:pPr>
              <w:pStyle w:val="313"/>
              <w:spacing w:before="86" w:line="244" w:lineRule="auto"/>
              <w:ind w:left="124" w:right="115"/>
              <w:jc w:val="center"/>
              <w:rPr>
                <w:rFonts w:hint="eastAsia" w:ascii="宋体" w:hAnsi="宋体" w:eastAsia="宋体" w:cs="宋体"/>
                <w:color w:val="auto"/>
                <w:sz w:val="18"/>
                <w:highlight w:val="none"/>
              </w:rPr>
            </w:pPr>
            <w:r>
              <w:rPr>
                <w:rFonts w:hint="eastAsia" w:ascii="宋体" w:hAnsi="宋体" w:eastAsia="宋体" w:cs="宋体"/>
                <w:color w:val="auto"/>
                <w:spacing w:val="-2"/>
                <w:sz w:val="18"/>
                <w:highlight w:val="none"/>
              </w:rPr>
              <w:t>综合单价</w:t>
            </w:r>
          </w:p>
        </w:tc>
        <w:tc>
          <w:tcPr>
            <w:tcW w:w="636" w:type="dxa"/>
            <w:vAlign w:val="center"/>
          </w:tcPr>
          <w:p>
            <w:pPr>
              <w:pStyle w:val="313"/>
              <w:spacing w:before="11"/>
              <w:jc w:val="center"/>
              <w:rPr>
                <w:rFonts w:hint="eastAsia" w:ascii="宋体" w:hAnsi="宋体" w:eastAsia="宋体" w:cs="宋体"/>
                <w:color w:val="auto"/>
                <w:sz w:val="15"/>
                <w:highlight w:val="none"/>
              </w:rPr>
            </w:pPr>
          </w:p>
          <w:p>
            <w:pPr>
              <w:pStyle w:val="313"/>
              <w:ind w:left="112" w:right="104"/>
              <w:jc w:val="center"/>
              <w:rPr>
                <w:rFonts w:hint="eastAsia" w:ascii="宋体" w:hAnsi="宋体" w:eastAsia="宋体" w:cs="宋体"/>
                <w:color w:val="auto"/>
                <w:sz w:val="18"/>
                <w:highlight w:val="none"/>
              </w:rPr>
            </w:pPr>
            <w:r>
              <w:rPr>
                <w:rFonts w:hint="eastAsia" w:ascii="宋体" w:hAnsi="宋体" w:eastAsia="宋体" w:cs="宋体"/>
                <w:color w:val="auto"/>
                <w:sz w:val="18"/>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628" w:type="dxa"/>
          </w:tcPr>
          <w:p>
            <w:pPr>
              <w:pStyle w:val="313"/>
              <w:rPr>
                <w:rFonts w:hint="eastAsia" w:ascii="宋体" w:hAnsi="宋体" w:eastAsia="宋体" w:cs="宋体"/>
                <w:color w:val="auto"/>
                <w:sz w:val="18"/>
                <w:highlight w:val="none"/>
              </w:rPr>
            </w:pPr>
          </w:p>
        </w:tc>
        <w:tc>
          <w:tcPr>
            <w:tcW w:w="526" w:type="dxa"/>
            <w:vAlign w:val="center"/>
          </w:tcPr>
          <w:p>
            <w:pPr>
              <w:pStyle w:val="313"/>
              <w:spacing w:before="25"/>
              <w:ind w:left="9"/>
              <w:jc w:val="center"/>
              <w:rPr>
                <w:rFonts w:hint="eastAsia" w:ascii="宋体" w:hAnsi="宋体" w:eastAsia="宋体" w:cs="宋体"/>
                <w:color w:val="auto"/>
                <w:sz w:val="18"/>
                <w:highlight w:val="none"/>
              </w:rPr>
            </w:pPr>
            <w:r>
              <w:rPr>
                <w:rFonts w:hint="eastAsia" w:ascii="宋体" w:hAnsi="宋体" w:eastAsia="宋体" w:cs="宋体"/>
                <w:color w:val="auto"/>
                <w:sz w:val="18"/>
                <w:highlight w:val="none"/>
              </w:rPr>
              <w:t>A</w:t>
            </w:r>
          </w:p>
        </w:tc>
        <w:tc>
          <w:tcPr>
            <w:tcW w:w="4984" w:type="dxa"/>
            <w:gridSpan w:val="2"/>
            <w:vAlign w:val="center"/>
          </w:tcPr>
          <w:p>
            <w:pPr>
              <w:pStyle w:val="313"/>
              <w:spacing w:before="25"/>
              <w:ind w:left="106"/>
              <w:jc w:val="left"/>
              <w:rPr>
                <w:rFonts w:hint="eastAsia" w:ascii="宋体" w:hAnsi="宋体" w:eastAsia="宋体" w:cs="宋体"/>
                <w:color w:val="auto"/>
                <w:sz w:val="18"/>
                <w:highlight w:val="none"/>
              </w:rPr>
            </w:pPr>
            <w:r>
              <w:rPr>
                <w:rFonts w:hint="eastAsia" w:ascii="宋体" w:hAnsi="宋体" w:eastAsia="宋体" w:cs="宋体"/>
                <w:color w:val="auto"/>
                <w:sz w:val="18"/>
                <w:highlight w:val="none"/>
              </w:rPr>
              <w:t>建筑工程</w:t>
            </w:r>
          </w:p>
        </w:tc>
        <w:tc>
          <w:tcPr>
            <w:tcW w:w="1035" w:type="dxa"/>
          </w:tcPr>
          <w:p>
            <w:pPr>
              <w:pStyle w:val="313"/>
              <w:rPr>
                <w:rFonts w:hint="eastAsia" w:ascii="宋体" w:hAnsi="宋体" w:eastAsia="宋体" w:cs="宋体"/>
                <w:color w:val="auto"/>
                <w:sz w:val="18"/>
                <w:highlight w:val="none"/>
              </w:rPr>
            </w:pPr>
          </w:p>
        </w:tc>
        <w:tc>
          <w:tcPr>
            <w:tcW w:w="795" w:type="dxa"/>
          </w:tcPr>
          <w:p>
            <w:pPr>
              <w:pStyle w:val="313"/>
              <w:rPr>
                <w:rFonts w:hint="eastAsia" w:ascii="宋体" w:hAnsi="宋体" w:eastAsia="宋体" w:cs="宋体"/>
                <w:color w:val="auto"/>
                <w:sz w:val="18"/>
                <w:highlight w:val="none"/>
              </w:rPr>
            </w:pPr>
          </w:p>
        </w:tc>
        <w:tc>
          <w:tcPr>
            <w:tcW w:w="690" w:type="dxa"/>
          </w:tcPr>
          <w:p>
            <w:pPr>
              <w:pStyle w:val="313"/>
              <w:rPr>
                <w:rFonts w:hint="eastAsia" w:ascii="宋体" w:hAnsi="宋体" w:eastAsia="宋体" w:cs="宋体"/>
                <w:color w:val="auto"/>
                <w:sz w:val="18"/>
                <w:highlight w:val="none"/>
              </w:rPr>
            </w:pPr>
          </w:p>
        </w:tc>
        <w:tc>
          <w:tcPr>
            <w:tcW w:w="636" w:type="dxa"/>
          </w:tcPr>
          <w:p>
            <w:pPr>
              <w:pStyle w:val="313"/>
              <w:rPr>
                <w:rFonts w:hint="eastAsia" w:ascii="宋体" w:hAnsi="宋体" w:eastAsia="宋体" w:cs="宋体"/>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2" w:hRule="atLeast"/>
        </w:trPr>
        <w:tc>
          <w:tcPr>
            <w:tcW w:w="628" w:type="dxa"/>
          </w:tcPr>
          <w:p>
            <w:pPr>
              <w:pStyle w:val="313"/>
              <w:ind w:left="11"/>
              <w:jc w:val="center"/>
              <w:rPr>
                <w:rFonts w:hint="eastAsia" w:ascii="宋体" w:hAnsi="宋体" w:eastAsia="宋体" w:cs="宋体"/>
                <w:color w:val="auto"/>
                <w:sz w:val="18"/>
                <w:highlight w:val="none"/>
              </w:rPr>
            </w:pPr>
          </w:p>
        </w:tc>
        <w:tc>
          <w:tcPr>
            <w:tcW w:w="526" w:type="dxa"/>
          </w:tcPr>
          <w:p>
            <w:pPr>
              <w:pStyle w:val="313"/>
              <w:ind w:left="106" w:right="99"/>
              <w:jc w:val="center"/>
              <w:rPr>
                <w:rFonts w:hint="eastAsia" w:ascii="宋体" w:hAnsi="宋体" w:eastAsia="宋体" w:cs="宋体"/>
                <w:color w:val="auto"/>
                <w:sz w:val="18"/>
                <w:highlight w:val="none"/>
              </w:rPr>
            </w:pPr>
          </w:p>
        </w:tc>
        <w:tc>
          <w:tcPr>
            <w:tcW w:w="814" w:type="dxa"/>
          </w:tcPr>
          <w:p>
            <w:pPr>
              <w:pStyle w:val="313"/>
              <w:spacing w:before="154" w:line="242" w:lineRule="auto"/>
              <w:ind w:right="127"/>
              <w:rPr>
                <w:rFonts w:hint="eastAsia" w:ascii="宋体" w:hAnsi="宋体" w:eastAsia="宋体" w:cs="宋体"/>
                <w:color w:val="auto"/>
                <w:sz w:val="18"/>
                <w:highlight w:val="none"/>
              </w:rPr>
            </w:pPr>
          </w:p>
        </w:tc>
        <w:tc>
          <w:tcPr>
            <w:tcW w:w="4170" w:type="dxa"/>
          </w:tcPr>
          <w:p>
            <w:pPr>
              <w:pStyle w:val="313"/>
              <w:spacing w:before="3" w:line="212" w:lineRule="exact"/>
              <w:ind w:left="108"/>
              <w:rPr>
                <w:rFonts w:hint="eastAsia" w:ascii="宋体" w:hAnsi="宋体" w:eastAsia="宋体" w:cs="宋体"/>
                <w:color w:val="auto"/>
                <w:sz w:val="18"/>
                <w:highlight w:val="none"/>
              </w:rPr>
            </w:pPr>
          </w:p>
        </w:tc>
        <w:tc>
          <w:tcPr>
            <w:tcW w:w="1035" w:type="dxa"/>
          </w:tcPr>
          <w:p>
            <w:pPr>
              <w:pStyle w:val="313"/>
              <w:ind w:left="207"/>
              <w:rPr>
                <w:rFonts w:hint="eastAsia" w:ascii="宋体" w:hAnsi="宋体" w:eastAsia="宋体" w:cs="宋体"/>
                <w:color w:val="auto"/>
                <w:sz w:val="18"/>
                <w:highlight w:val="none"/>
              </w:rPr>
            </w:pPr>
          </w:p>
        </w:tc>
        <w:tc>
          <w:tcPr>
            <w:tcW w:w="795" w:type="dxa"/>
          </w:tcPr>
          <w:p>
            <w:pPr>
              <w:pStyle w:val="313"/>
              <w:ind w:left="279"/>
              <w:rPr>
                <w:rFonts w:hint="eastAsia" w:ascii="宋体" w:hAnsi="宋体" w:eastAsia="宋体" w:cs="宋体"/>
                <w:color w:val="auto"/>
                <w:sz w:val="18"/>
                <w:highlight w:val="none"/>
              </w:rPr>
            </w:pPr>
          </w:p>
        </w:tc>
        <w:tc>
          <w:tcPr>
            <w:tcW w:w="690" w:type="dxa"/>
          </w:tcPr>
          <w:p>
            <w:pPr>
              <w:pStyle w:val="313"/>
              <w:rPr>
                <w:rFonts w:hint="eastAsia" w:ascii="宋体" w:hAnsi="宋体" w:eastAsia="宋体" w:cs="宋体"/>
                <w:color w:val="auto"/>
                <w:sz w:val="18"/>
                <w:highlight w:val="none"/>
              </w:rPr>
            </w:pPr>
          </w:p>
        </w:tc>
        <w:tc>
          <w:tcPr>
            <w:tcW w:w="636" w:type="dxa"/>
          </w:tcPr>
          <w:p>
            <w:pPr>
              <w:pStyle w:val="313"/>
              <w:spacing w:before="148" w:line="242" w:lineRule="auto"/>
              <w:ind w:left="114" w:right="104"/>
              <w:jc w:val="center"/>
              <w:rPr>
                <w:rFonts w:hint="eastAsia" w:ascii="宋体" w:hAnsi="宋体" w:eastAsia="宋体" w:cs="宋体"/>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628" w:type="dxa"/>
          </w:tcPr>
          <w:p>
            <w:pPr>
              <w:pStyle w:val="313"/>
              <w:ind w:left="7"/>
              <w:jc w:val="center"/>
              <w:rPr>
                <w:rFonts w:hint="eastAsia" w:ascii="宋体" w:hAnsi="宋体" w:eastAsia="宋体" w:cs="宋体"/>
                <w:color w:val="auto"/>
                <w:sz w:val="24"/>
                <w:highlight w:val="none"/>
              </w:rPr>
            </w:pPr>
          </w:p>
        </w:tc>
        <w:tc>
          <w:tcPr>
            <w:tcW w:w="526" w:type="dxa"/>
          </w:tcPr>
          <w:p>
            <w:pPr>
              <w:pStyle w:val="313"/>
              <w:spacing w:before="125"/>
              <w:ind w:left="106" w:right="99"/>
              <w:jc w:val="center"/>
              <w:rPr>
                <w:rFonts w:hint="eastAsia" w:ascii="宋体" w:hAnsi="宋体" w:eastAsia="宋体" w:cs="宋体"/>
                <w:color w:val="auto"/>
                <w:sz w:val="18"/>
                <w:highlight w:val="none"/>
              </w:rPr>
            </w:pPr>
          </w:p>
        </w:tc>
        <w:tc>
          <w:tcPr>
            <w:tcW w:w="814" w:type="dxa"/>
          </w:tcPr>
          <w:p>
            <w:pPr>
              <w:pStyle w:val="313"/>
              <w:spacing w:before="162" w:line="242" w:lineRule="auto"/>
              <w:ind w:right="141"/>
              <w:rPr>
                <w:rFonts w:hint="eastAsia" w:ascii="宋体" w:hAnsi="宋体" w:eastAsia="宋体" w:cs="宋体"/>
                <w:color w:val="auto"/>
                <w:sz w:val="24"/>
                <w:highlight w:val="none"/>
              </w:rPr>
            </w:pPr>
          </w:p>
        </w:tc>
        <w:tc>
          <w:tcPr>
            <w:tcW w:w="4170" w:type="dxa"/>
          </w:tcPr>
          <w:p>
            <w:pPr>
              <w:pStyle w:val="313"/>
              <w:spacing w:line="230" w:lineRule="exact"/>
              <w:rPr>
                <w:rFonts w:hint="eastAsia" w:ascii="宋体" w:hAnsi="宋体" w:eastAsia="宋体" w:cs="宋体"/>
                <w:color w:val="auto"/>
                <w:sz w:val="18"/>
                <w:highlight w:val="none"/>
              </w:rPr>
            </w:pPr>
          </w:p>
        </w:tc>
        <w:tc>
          <w:tcPr>
            <w:tcW w:w="1035" w:type="dxa"/>
          </w:tcPr>
          <w:p>
            <w:pPr>
              <w:pStyle w:val="313"/>
              <w:ind w:left="176"/>
              <w:rPr>
                <w:rFonts w:hint="eastAsia" w:ascii="宋体" w:hAnsi="宋体" w:eastAsia="宋体" w:cs="宋体"/>
                <w:color w:val="auto"/>
                <w:sz w:val="24"/>
                <w:highlight w:val="none"/>
              </w:rPr>
            </w:pPr>
          </w:p>
        </w:tc>
        <w:tc>
          <w:tcPr>
            <w:tcW w:w="795" w:type="dxa"/>
          </w:tcPr>
          <w:p>
            <w:pPr>
              <w:pStyle w:val="313"/>
              <w:ind w:left="11"/>
              <w:jc w:val="center"/>
              <w:rPr>
                <w:rFonts w:hint="eastAsia" w:ascii="宋体" w:hAnsi="宋体" w:eastAsia="宋体" w:cs="宋体"/>
                <w:color w:val="auto"/>
                <w:sz w:val="24"/>
                <w:highlight w:val="none"/>
              </w:rPr>
            </w:pPr>
          </w:p>
        </w:tc>
        <w:tc>
          <w:tcPr>
            <w:tcW w:w="690" w:type="dxa"/>
          </w:tcPr>
          <w:p>
            <w:pPr>
              <w:pStyle w:val="313"/>
              <w:rPr>
                <w:rFonts w:hint="eastAsia" w:ascii="宋体" w:hAnsi="宋体" w:eastAsia="宋体" w:cs="宋体"/>
                <w:color w:val="auto"/>
                <w:sz w:val="18"/>
                <w:highlight w:val="none"/>
              </w:rPr>
            </w:pPr>
          </w:p>
        </w:tc>
        <w:tc>
          <w:tcPr>
            <w:tcW w:w="636" w:type="dxa"/>
          </w:tcPr>
          <w:p>
            <w:pPr>
              <w:pStyle w:val="313"/>
              <w:rPr>
                <w:rFonts w:hint="eastAsia" w:ascii="宋体" w:hAnsi="宋体" w:eastAsia="宋体" w:cs="宋体"/>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628" w:type="dxa"/>
          </w:tcPr>
          <w:p>
            <w:pPr>
              <w:pStyle w:val="313"/>
              <w:ind w:left="7"/>
              <w:jc w:val="center"/>
              <w:rPr>
                <w:rFonts w:hint="eastAsia" w:ascii="宋体" w:hAnsi="宋体" w:eastAsia="宋体" w:cs="宋体"/>
                <w:color w:val="auto"/>
                <w:sz w:val="24"/>
                <w:highlight w:val="none"/>
              </w:rPr>
            </w:pPr>
          </w:p>
        </w:tc>
        <w:tc>
          <w:tcPr>
            <w:tcW w:w="526" w:type="dxa"/>
            <w:vAlign w:val="center"/>
          </w:tcPr>
          <w:p>
            <w:pPr>
              <w:pStyle w:val="313"/>
              <w:spacing w:before="125"/>
              <w:ind w:right="99"/>
              <w:jc w:val="center"/>
              <w:rPr>
                <w:rFonts w:hint="eastAsia" w:ascii="宋体" w:hAnsi="宋体" w:eastAsia="宋体" w:cs="宋体"/>
                <w:color w:val="auto"/>
                <w:sz w:val="18"/>
                <w:highlight w:val="none"/>
              </w:rPr>
            </w:pPr>
            <w:r>
              <w:rPr>
                <w:rFonts w:hint="eastAsia" w:ascii="宋体" w:hAnsi="宋体" w:eastAsia="宋体" w:cs="宋体"/>
                <w:color w:val="auto"/>
                <w:sz w:val="18"/>
                <w:highlight w:val="none"/>
              </w:rPr>
              <w:t>B</w:t>
            </w:r>
          </w:p>
        </w:tc>
        <w:tc>
          <w:tcPr>
            <w:tcW w:w="4984" w:type="dxa"/>
            <w:gridSpan w:val="2"/>
            <w:vAlign w:val="center"/>
          </w:tcPr>
          <w:p>
            <w:pPr>
              <w:pStyle w:val="313"/>
              <w:spacing w:line="230" w:lineRule="exact"/>
              <w:rPr>
                <w:rFonts w:hint="eastAsia" w:ascii="宋体" w:hAnsi="宋体" w:eastAsia="宋体" w:cs="宋体"/>
                <w:color w:val="auto"/>
                <w:sz w:val="18"/>
                <w:highlight w:val="none"/>
              </w:rPr>
            </w:pPr>
            <w:r>
              <w:rPr>
                <w:rFonts w:hint="eastAsia" w:ascii="宋体" w:hAnsi="宋体" w:eastAsia="宋体" w:cs="宋体"/>
                <w:color w:val="auto"/>
                <w:sz w:val="18"/>
                <w:highlight w:val="none"/>
              </w:rPr>
              <w:t>安装工程</w:t>
            </w:r>
          </w:p>
        </w:tc>
        <w:tc>
          <w:tcPr>
            <w:tcW w:w="1035" w:type="dxa"/>
          </w:tcPr>
          <w:p>
            <w:pPr>
              <w:pStyle w:val="313"/>
              <w:ind w:left="176"/>
              <w:rPr>
                <w:rFonts w:hint="eastAsia" w:ascii="宋体" w:hAnsi="宋体" w:eastAsia="宋体" w:cs="宋体"/>
                <w:color w:val="auto"/>
                <w:sz w:val="24"/>
                <w:highlight w:val="none"/>
              </w:rPr>
            </w:pPr>
          </w:p>
        </w:tc>
        <w:tc>
          <w:tcPr>
            <w:tcW w:w="795" w:type="dxa"/>
          </w:tcPr>
          <w:p>
            <w:pPr>
              <w:pStyle w:val="313"/>
              <w:ind w:left="11"/>
              <w:jc w:val="center"/>
              <w:rPr>
                <w:rFonts w:hint="eastAsia" w:ascii="宋体" w:hAnsi="宋体" w:eastAsia="宋体" w:cs="宋体"/>
                <w:color w:val="auto"/>
                <w:sz w:val="24"/>
                <w:highlight w:val="none"/>
              </w:rPr>
            </w:pPr>
          </w:p>
        </w:tc>
        <w:tc>
          <w:tcPr>
            <w:tcW w:w="690" w:type="dxa"/>
          </w:tcPr>
          <w:p>
            <w:pPr>
              <w:pStyle w:val="313"/>
              <w:rPr>
                <w:rFonts w:hint="eastAsia" w:ascii="宋体" w:hAnsi="宋体" w:eastAsia="宋体" w:cs="宋体"/>
                <w:color w:val="auto"/>
                <w:sz w:val="18"/>
                <w:highlight w:val="none"/>
              </w:rPr>
            </w:pPr>
          </w:p>
        </w:tc>
        <w:tc>
          <w:tcPr>
            <w:tcW w:w="636" w:type="dxa"/>
          </w:tcPr>
          <w:p>
            <w:pPr>
              <w:pStyle w:val="313"/>
              <w:rPr>
                <w:rFonts w:hint="eastAsia" w:ascii="宋体" w:hAnsi="宋体" w:eastAsia="宋体" w:cs="宋体"/>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 w:hRule="atLeast"/>
        </w:trPr>
        <w:tc>
          <w:tcPr>
            <w:tcW w:w="628" w:type="dxa"/>
          </w:tcPr>
          <w:p>
            <w:pPr>
              <w:pStyle w:val="313"/>
              <w:ind w:left="7"/>
              <w:jc w:val="center"/>
              <w:rPr>
                <w:rFonts w:hint="eastAsia" w:ascii="宋体" w:hAnsi="宋体" w:eastAsia="宋体" w:cs="宋体"/>
                <w:color w:val="auto"/>
                <w:sz w:val="24"/>
                <w:highlight w:val="none"/>
              </w:rPr>
            </w:pPr>
          </w:p>
        </w:tc>
        <w:tc>
          <w:tcPr>
            <w:tcW w:w="526" w:type="dxa"/>
          </w:tcPr>
          <w:p>
            <w:pPr>
              <w:pStyle w:val="313"/>
              <w:spacing w:before="125"/>
              <w:ind w:left="106" w:right="99"/>
              <w:jc w:val="center"/>
              <w:rPr>
                <w:rFonts w:hint="eastAsia" w:ascii="宋体" w:hAnsi="宋体" w:eastAsia="宋体" w:cs="宋体"/>
                <w:color w:val="auto"/>
                <w:sz w:val="18"/>
                <w:highlight w:val="none"/>
              </w:rPr>
            </w:pPr>
          </w:p>
        </w:tc>
        <w:tc>
          <w:tcPr>
            <w:tcW w:w="814" w:type="dxa"/>
          </w:tcPr>
          <w:p>
            <w:pPr>
              <w:pStyle w:val="313"/>
              <w:spacing w:before="162" w:line="242" w:lineRule="auto"/>
              <w:ind w:left="152" w:right="141"/>
              <w:rPr>
                <w:rFonts w:hint="eastAsia" w:ascii="宋体" w:hAnsi="宋体" w:eastAsia="宋体" w:cs="宋体"/>
                <w:color w:val="auto"/>
                <w:sz w:val="24"/>
                <w:highlight w:val="none"/>
              </w:rPr>
            </w:pPr>
          </w:p>
        </w:tc>
        <w:tc>
          <w:tcPr>
            <w:tcW w:w="4170" w:type="dxa"/>
          </w:tcPr>
          <w:p>
            <w:pPr>
              <w:pStyle w:val="313"/>
              <w:spacing w:line="230" w:lineRule="exact"/>
              <w:rPr>
                <w:rFonts w:hint="eastAsia" w:ascii="宋体" w:hAnsi="宋体" w:eastAsia="宋体" w:cs="宋体"/>
                <w:color w:val="auto"/>
                <w:sz w:val="18"/>
                <w:highlight w:val="none"/>
              </w:rPr>
            </w:pPr>
          </w:p>
        </w:tc>
        <w:tc>
          <w:tcPr>
            <w:tcW w:w="1035" w:type="dxa"/>
          </w:tcPr>
          <w:p>
            <w:pPr>
              <w:pStyle w:val="313"/>
              <w:ind w:left="176"/>
              <w:rPr>
                <w:rFonts w:hint="eastAsia" w:ascii="宋体" w:hAnsi="宋体" w:eastAsia="宋体" w:cs="宋体"/>
                <w:color w:val="auto"/>
                <w:sz w:val="24"/>
                <w:highlight w:val="none"/>
              </w:rPr>
            </w:pPr>
          </w:p>
        </w:tc>
        <w:tc>
          <w:tcPr>
            <w:tcW w:w="795" w:type="dxa"/>
          </w:tcPr>
          <w:p>
            <w:pPr>
              <w:pStyle w:val="313"/>
              <w:ind w:left="11"/>
              <w:jc w:val="center"/>
              <w:rPr>
                <w:rFonts w:hint="eastAsia" w:ascii="宋体" w:hAnsi="宋体" w:eastAsia="宋体" w:cs="宋体"/>
                <w:color w:val="auto"/>
                <w:sz w:val="24"/>
                <w:highlight w:val="none"/>
              </w:rPr>
            </w:pPr>
          </w:p>
        </w:tc>
        <w:tc>
          <w:tcPr>
            <w:tcW w:w="690" w:type="dxa"/>
          </w:tcPr>
          <w:p>
            <w:pPr>
              <w:pStyle w:val="313"/>
              <w:rPr>
                <w:rFonts w:hint="eastAsia" w:ascii="宋体" w:hAnsi="宋体" w:eastAsia="宋体" w:cs="宋体"/>
                <w:color w:val="auto"/>
                <w:sz w:val="18"/>
                <w:highlight w:val="none"/>
              </w:rPr>
            </w:pPr>
          </w:p>
        </w:tc>
        <w:tc>
          <w:tcPr>
            <w:tcW w:w="636" w:type="dxa"/>
          </w:tcPr>
          <w:p>
            <w:pPr>
              <w:pStyle w:val="313"/>
              <w:rPr>
                <w:rFonts w:hint="eastAsia" w:ascii="宋体" w:hAnsi="宋体" w:eastAsia="宋体" w:cs="宋体"/>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 w:hRule="atLeast"/>
        </w:trPr>
        <w:tc>
          <w:tcPr>
            <w:tcW w:w="628" w:type="dxa"/>
          </w:tcPr>
          <w:p>
            <w:pPr>
              <w:pStyle w:val="313"/>
              <w:ind w:left="7"/>
              <w:jc w:val="center"/>
              <w:rPr>
                <w:rFonts w:hint="eastAsia" w:ascii="宋体" w:hAnsi="宋体" w:eastAsia="宋体" w:cs="宋体"/>
                <w:color w:val="auto"/>
                <w:sz w:val="24"/>
                <w:highlight w:val="none"/>
              </w:rPr>
            </w:pPr>
          </w:p>
        </w:tc>
        <w:tc>
          <w:tcPr>
            <w:tcW w:w="526" w:type="dxa"/>
            <w:vAlign w:val="center"/>
          </w:tcPr>
          <w:p>
            <w:pPr>
              <w:pStyle w:val="313"/>
              <w:spacing w:before="125"/>
              <w:ind w:right="99"/>
              <w:jc w:val="center"/>
              <w:rPr>
                <w:rFonts w:hint="eastAsia" w:ascii="宋体" w:hAnsi="宋体" w:eastAsia="宋体" w:cs="宋体"/>
                <w:color w:val="auto"/>
                <w:sz w:val="18"/>
                <w:highlight w:val="none"/>
              </w:rPr>
            </w:pPr>
            <w:r>
              <w:rPr>
                <w:rFonts w:hint="eastAsia" w:ascii="宋体" w:hAnsi="宋体" w:eastAsia="宋体" w:cs="宋体"/>
                <w:color w:val="auto"/>
                <w:sz w:val="18"/>
                <w:highlight w:val="none"/>
              </w:rPr>
              <w:t>C</w:t>
            </w:r>
          </w:p>
        </w:tc>
        <w:tc>
          <w:tcPr>
            <w:tcW w:w="4984" w:type="dxa"/>
            <w:gridSpan w:val="2"/>
            <w:vAlign w:val="center"/>
          </w:tcPr>
          <w:p>
            <w:pPr>
              <w:pStyle w:val="313"/>
              <w:spacing w:line="230" w:lineRule="exact"/>
              <w:jc w:val="left"/>
              <w:rPr>
                <w:rFonts w:hint="eastAsia" w:ascii="宋体" w:hAnsi="宋体" w:eastAsia="宋体" w:cs="宋体"/>
                <w:color w:val="auto"/>
                <w:sz w:val="18"/>
                <w:highlight w:val="none"/>
              </w:rPr>
            </w:pPr>
            <w:r>
              <w:rPr>
                <w:rFonts w:hint="eastAsia" w:ascii="宋体" w:hAnsi="宋体" w:eastAsia="宋体" w:cs="宋体"/>
                <w:color w:val="auto"/>
                <w:sz w:val="18"/>
                <w:highlight w:val="none"/>
              </w:rPr>
              <w:t>其他费用</w:t>
            </w:r>
          </w:p>
        </w:tc>
        <w:tc>
          <w:tcPr>
            <w:tcW w:w="1035" w:type="dxa"/>
          </w:tcPr>
          <w:p>
            <w:pPr>
              <w:pStyle w:val="313"/>
              <w:ind w:left="176"/>
              <w:rPr>
                <w:rFonts w:hint="eastAsia" w:ascii="宋体" w:hAnsi="宋体" w:eastAsia="宋体" w:cs="宋体"/>
                <w:color w:val="auto"/>
                <w:sz w:val="24"/>
                <w:highlight w:val="none"/>
              </w:rPr>
            </w:pPr>
          </w:p>
        </w:tc>
        <w:tc>
          <w:tcPr>
            <w:tcW w:w="795" w:type="dxa"/>
          </w:tcPr>
          <w:p>
            <w:pPr>
              <w:pStyle w:val="313"/>
              <w:ind w:left="11"/>
              <w:jc w:val="center"/>
              <w:rPr>
                <w:rFonts w:hint="eastAsia" w:ascii="宋体" w:hAnsi="宋体" w:eastAsia="宋体" w:cs="宋体"/>
                <w:color w:val="auto"/>
                <w:sz w:val="24"/>
                <w:highlight w:val="none"/>
              </w:rPr>
            </w:pPr>
          </w:p>
        </w:tc>
        <w:tc>
          <w:tcPr>
            <w:tcW w:w="690" w:type="dxa"/>
          </w:tcPr>
          <w:p>
            <w:pPr>
              <w:pStyle w:val="313"/>
              <w:rPr>
                <w:rFonts w:hint="eastAsia" w:ascii="宋体" w:hAnsi="宋体" w:eastAsia="宋体" w:cs="宋体"/>
                <w:color w:val="auto"/>
                <w:sz w:val="18"/>
                <w:highlight w:val="none"/>
              </w:rPr>
            </w:pPr>
          </w:p>
        </w:tc>
        <w:tc>
          <w:tcPr>
            <w:tcW w:w="636" w:type="dxa"/>
          </w:tcPr>
          <w:p>
            <w:pPr>
              <w:pStyle w:val="313"/>
              <w:rPr>
                <w:rFonts w:hint="eastAsia" w:ascii="宋体" w:hAnsi="宋体" w:eastAsia="宋体" w:cs="宋体"/>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trPr>
        <w:tc>
          <w:tcPr>
            <w:tcW w:w="628" w:type="dxa"/>
          </w:tcPr>
          <w:p>
            <w:pPr>
              <w:pStyle w:val="313"/>
              <w:ind w:left="7"/>
              <w:jc w:val="center"/>
              <w:rPr>
                <w:rFonts w:hint="eastAsia" w:ascii="宋体" w:hAnsi="宋体" w:eastAsia="宋体" w:cs="宋体"/>
                <w:color w:val="auto"/>
                <w:sz w:val="24"/>
                <w:highlight w:val="none"/>
              </w:rPr>
            </w:pPr>
          </w:p>
        </w:tc>
        <w:tc>
          <w:tcPr>
            <w:tcW w:w="526" w:type="dxa"/>
          </w:tcPr>
          <w:p>
            <w:pPr>
              <w:pStyle w:val="313"/>
              <w:spacing w:before="125"/>
              <w:ind w:left="106" w:right="99"/>
              <w:jc w:val="center"/>
              <w:rPr>
                <w:rFonts w:hint="eastAsia" w:ascii="宋体" w:hAnsi="宋体" w:eastAsia="宋体" w:cs="宋体"/>
                <w:color w:val="auto"/>
                <w:sz w:val="18"/>
                <w:highlight w:val="none"/>
              </w:rPr>
            </w:pPr>
          </w:p>
        </w:tc>
        <w:tc>
          <w:tcPr>
            <w:tcW w:w="4984" w:type="dxa"/>
            <w:gridSpan w:val="2"/>
          </w:tcPr>
          <w:p>
            <w:pPr>
              <w:pStyle w:val="313"/>
              <w:spacing w:line="230" w:lineRule="exact"/>
              <w:rPr>
                <w:rFonts w:hint="eastAsia" w:ascii="宋体" w:hAnsi="宋体" w:eastAsia="宋体" w:cs="宋体"/>
                <w:color w:val="auto"/>
                <w:sz w:val="18"/>
                <w:highlight w:val="none"/>
              </w:rPr>
            </w:pPr>
            <w:r>
              <w:rPr>
                <w:rFonts w:hint="eastAsia" w:ascii="宋体" w:hAnsi="宋体" w:eastAsia="宋体" w:cs="宋体"/>
                <w:b/>
                <w:bCs/>
                <w:color w:val="auto"/>
                <w:sz w:val="18"/>
                <w:highlight w:val="none"/>
              </w:rPr>
              <w:t>各投标单位根据自身实际增加，特别注意：报价包含建筑工程、安装工程、协调、验收等一切费用。</w:t>
            </w:r>
          </w:p>
        </w:tc>
        <w:tc>
          <w:tcPr>
            <w:tcW w:w="1035" w:type="dxa"/>
          </w:tcPr>
          <w:p>
            <w:pPr>
              <w:pStyle w:val="313"/>
              <w:ind w:left="176"/>
              <w:rPr>
                <w:rFonts w:hint="eastAsia" w:ascii="宋体" w:hAnsi="宋体" w:eastAsia="宋体" w:cs="宋体"/>
                <w:color w:val="auto"/>
                <w:sz w:val="24"/>
                <w:highlight w:val="none"/>
              </w:rPr>
            </w:pPr>
          </w:p>
        </w:tc>
        <w:tc>
          <w:tcPr>
            <w:tcW w:w="795" w:type="dxa"/>
          </w:tcPr>
          <w:p>
            <w:pPr>
              <w:pStyle w:val="313"/>
              <w:ind w:left="11"/>
              <w:jc w:val="center"/>
              <w:rPr>
                <w:rFonts w:hint="eastAsia" w:ascii="宋体" w:hAnsi="宋体" w:eastAsia="宋体" w:cs="宋体"/>
                <w:color w:val="auto"/>
                <w:sz w:val="24"/>
                <w:highlight w:val="none"/>
              </w:rPr>
            </w:pPr>
          </w:p>
        </w:tc>
        <w:tc>
          <w:tcPr>
            <w:tcW w:w="690" w:type="dxa"/>
          </w:tcPr>
          <w:p>
            <w:pPr>
              <w:pStyle w:val="313"/>
              <w:rPr>
                <w:rFonts w:hint="eastAsia" w:ascii="宋体" w:hAnsi="宋体" w:eastAsia="宋体" w:cs="宋体"/>
                <w:color w:val="auto"/>
                <w:sz w:val="18"/>
                <w:highlight w:val="none"/>
              </w:rPr>
            </w:pPr>
          </w:p>
        </w:tc>
        <w:tc>
          <w:tcPr>
            <w:tcW w:w="636" w:type="dxa"/>
          </w:tcPr>
          <w:p>
            <w:pPr>
              <w:pStyle w:val="313"/>
              <w:rPr>
                <w:rFonts w:hint="eastAsia" w:ascii="宋体" w:hAnsi="宋体" w:eastAsia="宋体" w:cs="宋体"/>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8658" w:type="dxa"/>
            <w:gridSpan w:val="7"/>
          </w:tcPr>
          <w:p>
            <w:pPr>
              <w:pStyle w:val="313"/>
              <w:tabs>
                <w:tab w:val="left" w:pos="2109"/>
              </w:tabs>
              <w:spacing w:before="45"/>
              <w:ind w:left="10"/>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含税合计（税率</w:t>
            </w:r>
            <w:r>
              <w:rPr>
                <w:rFonts w:hint="eastAsia" w:ascii="宋体" w:hAnsi="宋体" w:eastAsia="宋体" w:cs="宋体"/>
                <w:color w:val="auto"/>
                <w:sz w:val="24"/>
                <w:highlight w:val="none"/>
                <w:u w:val="single"/>
              </w:rPr>
              <w:tab/>
            </w:r>
            <w:r>
              <w:rPr>
                <w:rFonts w:hint="eastAsia" w:ascii="宋体" w:hAnsi="宋体" w:eastAsia="宋体" w:cs="宋体"/>
                <w:color w:val="auto"/>
                <w:sz w:val="24"/>
                <w:highlight w:val="none"/>
              </w:rPr>
              <w:t>%）</w:t>
            </w:r>
          </w:p>
        </w:tc>
        <w:tc>
          <w:tcPr>
            <w:tcW w:w="636" w:type="dxa"/>
          </w:tcPr>
          <w:p>
            <w:pPr>
              <w:pStyle w:val="313"/>
              <w:rPr>
                <w:rFonts w:hint="eastAsia" w:ascii="宋体" w:hAnsi="宋体" w:eastAsia="宋体" w:cs="宋体"/>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658" w:type="dxa"/>
            <w:gridSpan w:val="7"/>
          </w:tcPr>
          <w:p>
            <w:pPr>
              <w:pStyle w:val="313"/>
              <w:spacing w:before="46"/>
              <w:ind w:left="10"/>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不含税合计</w:t>
            </w:r>
          </w:p>
        </w:tc>
        <w:tc>
          <w:tcPr>
            <w:tcW w:w="636" w:type="dxa"/>
          </w:tcPr>
          <w:p>
            <w:pPr>
              <w:pStyle w:val="313"/>
              <w:rPr>
                <w:rFonts w:hint="eastAsia" w:ascii="宋体" w:hAnsi="宋体" w:eastAsia="宋体" w:cs="宋体"/>
                <w:color w:val="auto"/>
                <w:sz w:val="18"/>
                <w:highlight w:val="none"/>
              </w:rPr>
            </w:pPr>
          </w:p>
        </w:tc>
      </w:tr>
    </w:tbl>
    <w:p>
      <w:pPr>
        <w:spacing w:line="360" w:lineRule="auto"/>
        <w:ind w:firstLine="420" w:firstLineChars="200"/>
        <w:jc w:val="left"/>
        <w:rPr>
          <w:rFonts w:hint="eastAsia" w:ascii="宋体" w:hAnsi="宋体" w:eastAsia="宋体" w:cs="宋体"/>
          <w:b/>
          <w:bCs/>
          <w:color w:val="auto"/>
          <w:szCs w:val="21"/>
          <w:highlight w:val="none"/>
        </w:rPr>
      </w:pPr>
      <w:r>
        <w:rPr>
          <w:rFonts w:hint="eastAsia" w:ascii="宋体" w:hAnsi="宋体" w:eastAsia="宋体" w:cs="宋体"/>
          <w:color w:val="auto"/>
          <w:szCs w:val="21"/>
          <w:highlight w:val="none"/>
        </w:rPr>
        <w:t>说明：</w:t>
      </w:r>
      <w:r>
        <w:rPr>
          <w:rFonts w:hint="eastAsia" w:ascii="宋体" w:hAnsi="宋体" w:eastAsia="宋体" w:cs="宋体"/>
          <w:b/>
          <w:bCs/>
          <w:color w:val="auto"/>
          <w:szCs w:val="21"/>
          <w:highlight w:val="none"/>
        </w:rPr>
        <w:t>工程实行总价包干，如有范围外的工程作业，按此造价表为计价依据，无明确计价依据的参照类似项目执行；无类似项目的，按2020年《四川省建设工程工程量清单计价定额》及相关配套文件进行组价并按承包人报价浮动率下浮（认质核价的设备和材料不参与浮动），经监理人、发包人审定后执行。承包人报价浮动率按下列公式计算：承包人报价浮动率=（1-中标价/最高限价）×100%。请各投标单位详细填写。</w:t>
      </w:r>
    </w:p>
    <w:p>
      <w:pPr>
        <w:pStyle w:val="25"/>
        <w:rPr>
          <w:rFonts w:hint="eastAsia" w:ascii="宋体" w:hAnsi="宋体" w:eastAsia="宋体" w:cs="宋体"/>
          <w:color w:val="auto"/>
          <w:szCs w:val="28"/>
          <w:highlight w:val="none"/>
        </w:rPr>
      </w:pPr>
      <w:r>
        <w:rPr>
          <w:rFonts w:hint="eastAsia" w:ascii="宋体" w:hAnsi="宋体" w:eastAsia="宋体" w:cs="宋体"/>
          <w:color w:val="auto"/>
          <w:szCs w:val="28"/>
          <w:highlight w:val="none"/>
        </w:rPr>
        <w:t>报价人公章</w:t>
      </w:r>
    </w:p>
    <w:p>
      <w:pPr>
        <w:pStyle w:val="25"/>
        <w:rPr>
          <w:rFonts w:hint="eastAsia" w:ascii="宋体" w:hAnsi="宋体" w:eastAsia="宋体" w:cs="宋体"/>
          <w:color w:val="auto"/>
          <w:szCs w:val="28"/>
          <w:highlight w:val="none"/>
        </w:rPr>
      </w:pPr>
      <w:r>
        <w:rPr>
          <w:rFonts w:hint="eastAsia" w:ascii="宋体" w:hAnsi="宋体" w:eastAsia="宋体" w:cs="宋体"/>
          <w:color w:val="auto"/>
          <w:szCs w:val="28"/>
          <w:highlight w:val="none"/>
        </w:rPr>
        <w:t>报价人法定代表人签字（如无法定代表人签字，应出具授权委托书）</w:t>
      </w:r>
    </w:p>
    <w:p>
      <w:pPr>
        <w:pStyle w:val="25"/>
        <w:rPr>
          <w:rFonts w:hint="eastAsia" w:ascii="宋体" w:hAnsi="宋体" w:eastAsia="宋体" w:cs="宋体"/>
          <w:color w:val="auto"/>
          <w:szCs w:val="28"/>
          <w:highlight w:val="none"/>
        </w:rPr>
      </w:pPr>
      <w:r>
        <w:rPr>
          <w:rFonts w:hint="eastAsia" w:ascii="宋体" w:hAnsi="宋体" w:eastAsia="宋体" w:cs="宋体"/>
          <w:color w:val="auto"/>
          <w:szCs w:val="28"/>
          <w:highlight w:val="none"/>
        </w:rPr>
        <w:t>报价日期：</w:t>
      </w: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jc w:val="center"/>
        <w:rPr>
          <w:rFonts w:hint="eastAsia" w:ascii="宋体" w:hAnsi="宋体" w:eastAsia="宋体" w:cs="宋体"/>
          <w:color w:val="auto"/>
          <w:sz w:val="28"/>
          <w:szCs w:val="28"/>
          <w:highlight w:val="none"/>
        </w:rPr>
      </w:pPr>
      <w:r>
        <w:rPr>
          <w:rFonts w:hint="eastAsia" w:ascii="宋体" w:hAnsi="宋体" w:eastAsia="宋体" w:cs="宋体"/>
          <w:color w:val="auto"/>
          <w:sz w:val="32"/>
          <w:szCs w:val="32"/>
          <w:highlight w:val="none"/>
        </w:rPr>
        <w:t>三、神仙桥产业园能源综合利用项目</w:t>
      </w:r>
      <w:r>
        <w:rPr>
          <w:rFonts w:hint="eastAsia" w:ascii="宋体" w:hAnsi="宋体" w:eastAsia="宋体" w:cs="宋体"/>
          <w:color w:val="auto"/>
          <w:sz w:val="32"/>
          <w:szCs w:val="32"/>
          <w:highlight w:val="none"/>
          <w:lang w:val="en-US" w:eastAsia="zh-CN"/>
        </w:rPr>
        <w:t>天然气调压站</w:t>
      </w:r>
      <w:r>
        <w:rPr>
          <w:rFonts w:hint="eastAsia" w:ascii="宋体" w:hAnsi="宋体" w:eastAsia="宋体" w:cs="宋体"/>
          <w:color w:val="auto"/>
          <w:sz w:val="32"/>
          <w:szCs w:val="32"/>
          <w:highlight w:val="none"/>
        </w:rPr>
        <w:t>工程施工组织设计</w:t>
      </w:r>
      <w:r>
        <w:rPr>
          <w:rFonts w:hint="eastAsia" w:ascii="宋体" w:hAnsi="宋体" w:eastAsia="宋体" w:cs="宋体"/>
          <w:color w:val="auto"/>
          <w:sz w:val="32"/>
          <w:szCs w:val="32"/>
          <w:highlight w:val="none"/>
        </w:rPr>
        <w:t>（首页加盖公章）</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投标人根据设计图结合自身实际拟定，包括但不限于如下内容：</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第一章 施工方案及主要技术措施</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第二章 质量保证措施</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第三章 施工进度计划及保证措施</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第四章 施工安全措施计划</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第五章 文明施工措施计划</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第六章 施工场地治安保卫管理计划</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第七章 施工环境保护措施计划</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第八章 季节性施工措施</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第九章 施工组织管理机构</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第十章 成品保护和工程维保工作的管理措施和承诺</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第十一章 危险源辨识及风险控制措施</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第十二章 应急预案</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第十三章 与发包人、监理、设计的配合</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（1）拟投入的主要施工机械设备表</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（2）拟配备本工程的试验和检测仪器</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（3）劳动力计划表</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（4）施工进度横道图</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（5）施工总平面图</w:t>
      </w:r>
    </w:p>
    <w:p>
      <w:pPr>
        <w:pStyle w:val="86"/>
        <w:jc w:val="left"/>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（6）临时用地表</w:t>
      </w:r>
    </w:p>
    <w:p>
      <w:pPr>
        <w:pStyle w:val="86"/>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3"/>
        <w:spacing w:line="360" w:lineRule="auto"/>
        <w:rPr>
          <w:rFonts w:hint="eastAsia" w:ascii="宋体" w:hAnsi="宋体" w:eastAsia="宋体" w:cs="宋体"/>
          <w:b w:val="0"/>
          <w:bCs/>
          <w:color w:val="auto"/>
          <w:szCs w:val="32"/>
          <w:highlight w:val="none"/>
        </w:rPr>
      </w:pPr>
      <w:r>
        <w:rPr>
          <w:rFonts w:hint="eastAsia" w:ascii="宋体" w:hAnsi="宋体" w:eastAsia="宋体" w:cs="宋体"/>
          <w:b w:val="0"/>
          <w:bCs/>
          <w:color w:val="auto"/>
          <w:szCs w:val="32"/>
          <w:highlight w:val="none"/>
        </w:rPr>
        <w:t>四、法定代表人授权委托书</w:t>
      </w:r>
      <w:bookmarkEnd w:id="0"/>
      <w:bookmarkEnd w:id="1"/>
      <w:bookmarkEnd w:id="2"/>
      <w:bookmarkEnd w:id="3"/>
      <w:bookmarkEnd w:id="4"/>
      <w:bookmarkEnd w:id="5"/>
    </w:p>
    <w:p>
      <w:pPr>
        <w:pStyle w:val="36"/>
        <w:spacing w:line="360" w:lineRule="auto"/>
        <w:ind w:firstLine="48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本授权委托书声明：现授权委托（姓名）为我公司合法代理人，以本公司的名义参加</w:t>
      </w:r>
      <w:r>
        <w:rPr>
          <w:rFonts w:hint="eastAsia" w:ascii="宋体" w:hAnsi="宋体" w:eastAsia="宋体" w:cs="宋体"/>
          <w:color w:val="auto"/>
          <w:sz w:val="32"/>
          <w:szCs w:val="32"/>
          <w:highlight w:val="none"/>
          <w:lang w:val="en-US" w:eastAsia="zh-CN"/>
        </w:rPr>
        <w:t>泸州市泸燊新能源</w:t>
      </w:r>
      <w:r>
        <w:rPr>
          <w:rFonts w:hint="eastAsia" w:ascii="宋体" w:hAnsi="宋体" w:eastAsia="宋体" w:cs="宋体"/>
          <w:color w:val="auto"/>
          <w:sz w:val="32"/>
          <w:szCs w:val="32"/>
          <w:highlight w:val="none"/>
        </w:rPr>
        <w:t>有限公司的报价及后续活动、在询价、合同谈判、签订、履行至该项目完成过程中签署相关文件以及处理与此有关的事务。代理权限为全权代理。</w:t>
      </w:r>
    </w:p>
    <w:p>
      <w:pPr>
        <w:pStyle w:val="36"/>
        <w:spacing w:line="360" w:lineRule="auto"/>
        <w:ind w:firstLine="48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委托期限：我公司参与</w:t>
      </w:r>
      <w:r>
        <w:rPr>
          <w:rFonts w:hint="eastAsia" w:ascii="宋体" w:hAnsi="宋体" w:eastAsia="宋体" w:cs="宋体"/>
          <w:color w:val="auto"/>
          <w:sz w:val="32"/>
          <w:szCs w:val="32"/>
          <w:highlight w:val="none"/>
          <w:lang w:val="en-US" w:eastAsia="zh-CN"/>
        </w:rPr>
        <w:t>泸州市泸燊新能源</w:t>
      </w:r>
      <w:r>
        <w:rPr>
          <w:rFonts w:hint="eastAsia" w:ascii="宋体" w:hAnsi="宋体" w:eastAsia="宋体" w:cs="宋体"/>
          <w:color w:val="auto"/>
          <w:sz w:val="32"/>
          <w:szCs w:val="32"/>
          <w:highlight w:val="none"/>
        </w:rPr>
        <w:t>有限公司的报价活动起至项目结束之日起止。</w:t>
      </w:r>
    </w:p>
    <w:p>
      <w:pPr>
        <w:pStyle w:val="36"/>
        <w:spacing w:line="360" w:lineRule="auto"/>
        <w:ind w:firstLine="48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委托代理人无权转让委托权。特此委托。</w:t>
      </w:r>
    </w:p>
    <w:p>
      <w:pPr>
        <w:pStyle w:val="25"/>
        <w:spacing w:line="360" w:lineRule="auto"/>
        <w:ind w:firstLine="960" w:firstLineChars="3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委托代理人：                     身份证号：</w:t>
      </w:r>
    </w:p>
    <w:p>
      <w:pPr>
        <w:pStyle w:val="25"/>
        <w:spacing w:line="360" w:lineRule="auto"/>
        <w:rPr>
          <w:rFonts w:hint="eastAsia" w:ascii="宋体" w:hAnsi="宋体" w:eastAsia="宋体" w:cs="宋体"/>
          <w:color w:val="auto"/>
          <w:sz w:val="32"/>
          <w:szCs w:val="32"/>
          <w:highlight w:val="none"/>
        </w:rPr>
      </w:pPr>
    </w:p>
    <w:p>
      <w:pPr>
        <w:pStyle w:val="25"/>
        <w:spacing w:line="360" w:lineRule="auto"/>
        <w:ind w:firstLine="960" w:firstLineChars="3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单位：                           职务：</w:t>
      </w:r>
    </w:p>
    <w:p>
      <w:pPr>
        <w:pStyle w:val="25"/>
        <w:spacing w:line="360" w:lineRule="auto"/>
        <w:rPr>
          <w:rFonts w:hint="eastAsia" w:ascii="宋体" w:hAnsi="宋体" w:eastAsia="宋体" w:cs="宋体"/>
          <w:color w:val="auto"/>
          <w:sz w:val="32"/>
          <w:szCs w:val="32"/>
          <w:highlight w:val="none"/>
        </w:rPr>
      </w:pPr>
    </w:p>
    <w:p>
      <w:pPr>
        <w:pStyle w:val="25"/>
        <w:spacing w:line="360" w:lineRule="auto"/>
        <w:ind w:firstLine="960" w:firstLineChars="3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报价单位：（盖章）</w:t>
      </w:r>
    </w:p>
    <w:p>
      <w:pPr>
        <w:pStyle w:val="25"/>
        <w:spacing w:line="360" w:lineRule="auto"/>
        <w:rPr>
          <w:rFonts w:hint="eastAsia" w:ascii="宋体" w:hAnsi="宋体" w:eastAsia="宋体" w:cs="宋体"/>
          <w:color w:val="auto"/>
          <w:sz w:val="32"/>
          <w:szCs w:val="32"/>
          <w:highlight w:val="none"/>
        </w:rPr>
      </w:pPr>
    </w:p>
    <w:p>
      <w:pPr>
        <w:pStyle w:val="25"/>
        <w:spacing w:line="360" w:lineRule="auto"/>
        <w:ind w:firstLine="960" w:firstLineChars="3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法定代表人：（签字）</w:t>
      </w:r>
    </w:p>
    <w:p>
      <w:pPr>
        <w:pStyle w:val="25"/>
        <w:spacing w:line="360" w:lineRule="auto"/>
        <w:rPr>
          <w:rFonts w:hint="eastAsia" w:ascii="宋体" w:hAnsi="宋体" w:eastAsia="宋体" w:cs="宋体"/>
          <w:color w:val="auto"/>
          <w:sz w:val="32"/>
          <w:szCs w:val="32"/>
          <w:highlight w:val="none"/>
        </w:rPr>
      </w:pPr>
    </w:p>
    <w:p>
      <w:pPr>
        <w:pStyle w:val="25"/>
        <w:spacing w:line="360" w:lineRule="auto"/>
        <w:ind w:firstLine="960" w:firstLineChars="3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委托代理人：（签字）</w:t>
      </w:r>
    </w:p>
    <w:p>
      <w:pPr>
        <w:pStyle w:val="195"/>
        <w:spacing w:before="156" w:after="156" w:line="360" w:lineRule="auto"/>
        <w:ind w:right="480" w:firstLine="1379" w:firstLineChars="431"/>
        <w:jc w:val="both"/>
        <w:rPr>
          <w:rFonts w:hint="eastAsia" w:ascii="宋体" w:hAnsi="宋体" w:eastAsia="宋体" w:cs="宋体"/>
          <w:color w:val="auto"/>
          <w:szCs w:val="32"/>
          <w:highlight w:val="none"/>
        </w:rPr>
      </w:pPr>
      <w:r>
        <w:rPr>
          <w:rFonts w:hint="eastAsia" w:ascii="宋体" w:hAnsi="宋体" w:eastAsia="宋体" w:cs="宋体"/>
          <w:color w:val="auto"/>
          <w:szCs w:val="32"/>
          <w:highlight w:val="none"/>
        </w:rPr>
        <w:t>日期：          年月日</w:t>
      </w:r>
    </w:p>
    <w:p>
      <w:pPr>
        <w:pStyle w:val="25"/>
        <w:spacing w:line="360" w:lineRule="auto"/>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（该处粘贴法定代表人、委托代理人身份证复印件）</w:t>
      </w:r>
    </w:p>
    <w:p>
      <w:pPr>
        <w:pStyle w:val="54"/>
        <w:rPr>
          <w:rFonts w:hint="eastAsia" w:ascii="宋体" w:hAnsi="宋体" w:eastAsia="宋体" w:cs="宋体"/>
          <w:b/>
          <w:color w:val="auto"/>
          <w:kern w:val="2"/>
          <w:sz w:val="32"/>
          <w:szCs w:val="32"/>
          <w:highlight w:val="none"/>
        </w:rPr>
      </w:pPr>
    </w:p>
    <w:p>
      <w:pPr>
        <w:pStyle w:val="54"/>
        <w:jc w:val="both"/>
        <w:rPr>
          <w:rFonts w:hint="eastAsia" w:ascii="宋体" w:hAnsi="宋体" w:eastAsia="宋体" w:cs="宋体"/>
          <w:bCs/>
          <w:color w:val="auto"/>
          <w:kern w:val="2"/>
          <w:sz w:val="32"/>
          <w:szCs w:val="32"/>
          <w:highlight w:val="none"/>
        </w:rPr>
      </w:pPr>
      <w:r>
        <w:rPr>
          <w:rFonts w:hint="eastAsia" w:ascii="宋体" w:hAnsi="宋体" w:eastAsia="宋体" w:cs="宋体"/>
          <w:bCs/>
          <w:color w:val="auto"/>
          <w:kern w:val="2"/>
          <w:sz w:val="32"/>
          <w:szCs w:val="32"/>
          <w:highlight w:val="none"/>
        </w:rPr>
        <w:t>五、报价人联系方式</w:t>
      </w:r>
    </w:p>
    <w:p>
      <w:pPr>
        <w:pStyle w:val="54"/>
        <w:rPr>
          <w:rFonts w:hint="eastAsia" w:ascii="宋体" w:hAnsi="宋体" w:eastAsia="宋体" w:cs="宋体"/>
          <w:b/>
          <w:color w:val="auto"/>
          <w:kern w:val="2"/>
          <w:sz w:val="32"/>
          <w:szCs w:val="32"/>
          <w:highlight w:val="none"/>
        </w:rPr>
      </w:pPr>
      <w:r>
        <w:rPr>
          <w:rFonts w:hint="eastAsia" w:ascii="宋体" w:hAnsi="宋体" w:eastAsia="宋体" w:cs="宋体"/>
          <w:b/>
          <w:color w:val="auto"/>
          <w:kern w:val="2"/>
          <w:sz w:val="32"/>
          <w:szCs w:val="32"/>
          <w:highlight w:val="none"/>
        </w:rPr>
        <w:t xml:space="preserve">   </w:t>
      </w:r>
      <w:r>
        <w:rPr>
          <w:rFonts w:hint="eastAsia" w:ascii="宋体" w:hAnsi="宋体" w:eastAsia="宋体" w:cs="宋体"/>
          <w:b/>
          <w:color w:val="auto"/>
          <w:kern w:val="2"/>
          <w:sz w:val="32"/>
          <w:szCs w:val="32"/>
          <w:highlight w:val="none"/>
        </w:rPr>
        <w:t>报价人：（</w:t>
      </w:r>
      <w:r>
        <w:rPr>
          <w:rFonts w:hint="eastAsia" w:ascii="宋体" w:hAnsi="宋体" w:eastAsia="宋体" w:cs="宋体"/>
          <w:b/>
          <w:color w:val="auto"/>
          <w:kern w:val="2"/>
          <w:sz w:val="32"/>
          <w:szCs w:val="32"/>
          <w:highlight w:val="none"/>
        </w:rPr>
        <w:t>加盖公章</w:t>
      </w:r>
      <w:r>
        <w:rPr>
          <w:rFonts w:hint="eastAsia" w:ascii="宋体" w:hAnsi="宋体" w:eastAsia="宋体" w:cs="宋体"/>
          <w:b/>
          <w:color w:val="auto"/>
          <w:kern w:val="2"/>
          <w:sz w:val="32"/>
          <w:szCs w:val="32"/>
          <w:highlight w:val="none"/>
        </w:rPr>
        <w:t>）</w:t>
      </w:r>
    </w:p>
    <w:p>
      <w:pPr>
        <w:pStyle w:val="54"/>
        <w:rPr>
          <w:rFonts w:hint="eastAsia" w:ascii="宋体" w:hAnsi="宋体" w:eastAsia="宋体" w:cs="宋体"/>
          <w:b/>
          <w:color w:val="auto"/>
          <w:kern w:val="2"/>
          <w:sz w:val="32"/>
          <w:szCs w:val="32"/>
          <w:highlight w:val="none"/>
        </w:rPr>
      </w:pPr>
      <w:r>
        <w:rPr>
          <w:rFonts w:hint="eastAsia" w:ascii="宋体" w:hAnsi="宋体" w:eastAsia="宋体" w:cs="宋体"/>
          <w:b/>
          <w:color w:val="auto"/>
          <w:kern w:val="2"/>
          <w:sz w:val="32"/>
          <w:szCs w:val="32"/>
          <w:highlight w:val="none"/>
        </w:rPr>
        <w:t xml:space="preserve">   职务：</w:t>
      </w:r>
    </w:p>
    <w:p>
      <w:pPr>
        <w:pStyle w:val="54"/>
        <w:rPr>
          <w:rFonts w:hint="eastAsia" w:ascii="宋体" w:hAnsi="宋体" w:eastAsia="宋体" w:cs="宋体"/>
          <w:b/>
          <w:color w:val="auto"/>
          <w:kern w:val="2"/>
          <w:sz w:val="32"/>
          <w:szCs w:val="32"/>
          <w:highlight w:val="none"/>
        </w:rPr>
      </w:pPr>
      <w:r>
        <w:rPr>
          <w:rFonts w:hint="eastAsia" w:ascii="宋体" w:hAnsi="宋体" w:eastAsia="宋体" w:cs="宋体"/>
          <w:b/>
          <w:color w:val="auto"/>
          <w:kern w:val="2"/>
          <w:sz w:val="32"/>
          <w:szCs w:val="32"/>
          <w:highlight w:val="none"/>
        </w:rPr>
        <w:t xml:space="preserve">   联系电话：</w:t>
      </w: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jc w:val="both"/>
        <w:rPr>
          <w:rFonts w:hint="eastAsia" w:ascii="宋体" w:hAnsi="宋体" w:eastAsia="宋体" w:cs="宋体"/>
          <w:b/>
          <w:color w:val="auto"/>
          <w:kern w:val="2"/>
          <w:sz w:val="32"/>
          <w:szCs w:val="32"/>
          <w:highlight w:val="none"/>
        </w:rPr>
      </w:pPr>
      <w:r>
        <w:rPr>
          <w:rFonts w:hint="eastAsia" w:ascii="宋体" w:hAnsi="宋体" w:eastAsia="宋体" w:cs="宋体"/>
          <w:bCs/>
          <w:color w:val="auto"/>
          <w:kern w:val="2"/>
          <w:sz w:val="32"/>
          <w:szCs w:val="32"/>
          <w:highlight w:val="none"/>
        </w:rPr>
        <w:t>六、投标人简介</w:t>
      </w:r>
      <w:r>
        <w:rPr>
          <w:rFonts w:hint="eastAsia" w:ascii="宋体" w:hAnsi="宋体" w:eastAsia="宋体" w:cs="宋体"/>
          <w:b/>
          <w:color w:val="auto"/>
          <w:kern w:val="2"/>
          <w:sz w:val="32"/>
          <w:szCs w:val="32"/>
          <w:highlight w:val="none"/>
        </w:rPr>
        <w:t>（</w:t>
      </w:r>
      <w:r>
        <w:rPr>
          <w:rFonts w:hint="eastAsia" w:ascii="宋体" w:hAnsi="宋体" w:eastAsia="宋体" w:cs="宋体"/>
          <w:b/>
          <w:color w:val="auto"/>
          <w:kern w:val="2"/>
          <w:sz w:val="32"/>
          <w:szCs w:val="32"/>
          <w:highlight w:val="none"/>
        </w:rPr>
        <w:t>加盖公章</w:t>
      </w:r>
      <w:r>
        <w:rPr>
          <w:rFonts w:hint="eastAsia" w:ascii="宋体" w:hAnsi="宋体" w:eastAsia="宋体" w:cs="宋体"/>
          <w:b/>
          <w:color w:val="auto"/>
          <w:kern w:val="2"/>
          <w:sz w:val="32"/>
          <w:szCs w:val="32"/>
          <w:highlight w:val="none"/>
        </w:rPr>
        <w:t>）</w:t>
      </w:r>
    </w:p>
    <w:tbl>
      <w:tblPr>
        <w:tblStyle w:val="59"/>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3255"/>
        <w:gridCol w:w="1644"/>
        <w:gridCol w:w="3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1368" w:type="dxa"/>
            <w:vAlign w:val="center"/>
          </w:tcPr>
          <w:p>
            <w:pPr>
              <w:spacing w:line="480" w:lineRule="exact"/>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单位名称</w:t>
            </w:r>
          </w:p>
        </w:tc>
        <w:tc>
          <w:tcPr>
            <w:tcW w:w="3255" w:type="dxa"/>
            <w:vAlign w:val="center"/>
          </w:tcPr>
          <w:p>
            <w:pPr>
              <w:spacing w:line="480" w:lineRule="exact"/>
              <w:ind w:firstLine="567"/>
              <w:jc w:val="center"/>
              <w:rPr>
                <w:rFonts w:hint="eastAsia" w:ascii="宋体" w:hAnsi="宋体" w:eastAsia="宋体" w:cs="宋体"/>
                <w:b/>
                <w:bCs/>
                <w:color w:val="auto"/>
                <w:sz w:val="24"/>
                <w:highlight w:val="none"/>
              </w:rPr>
            </w:pPr>
          </w:p>
        </w:tc>
        <w:tc>
          <w:tcPr>
            <w:tcW w:w="1644" w:type="dxa"/>
            <w:vAlign w:val="center"/>
          </w:tcPr>
          <w:p>
            <w:pPr>
              <w:spacing w:line="480" w:lineRule="exact"/>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法定代表人</w:t>
            </w:r>
          </w:p>
        </w:tc>
        <w:tc>
          <w:tcPr>
            <w:tcW w:w="3186" w:type="dxa"/>
            <w:vAlign w:val="center"/>
          </w:tcPr>
          <w:p>
            <w:pPr>
              <w:spacing w:line="480" w:lineRule="exact"/>
              <w:ind w:firstLine="567"/>
              <w:jc w:val="center"/>
              <w:rPr>
                <w:rFonts w:hint="eastAsia" w:ascii="宋体" w:hAnsi="宋体" w:eastAsia="宋体" w:cs="宋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Align w:val="center"/>
          </w:tcPr>
          <w:p>
            <w:pPr>
              <w:spacing w:line="480" w:lineRule="exact"/>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注册地址</w:t>
            </w:r>
          </w:p>
        </w:tc>
        <w:tc>
          <w:tcPr>
            <w:tcW w:w="3255" w:type="dxa"/>
            <w:vAlign w:val="center"/>
          </w:tcPr>
          <w:p>
            <w:pPr>
              <w:spacing w:line="480" w:lineRule="exact"/>
              <w:ind w:firstLine="567"/>
              <w:jc w:val="center"/>
              <w:rPr>
                <w:rFonts w:hint="eastAsia" w:ascii="宋体" w:hAnsi="宋体" w:eastAsia="宋体" w:cs="宋体"/>
                <w:b/>
                <w:bCs/>
                <w:color w:val="auto"/>
                <w:sz w:val="24"/>
                <w:highlight w:val="none"/>
              </w:rPr>
            </w:pPr>
          </w:p>
        </w:tc>
        <w:tc>
          <w:tcPr>
            <w:tcW w:w="1644" w:type="dxa"/>
            <w:vAlign w:val="center"/>
          </w:tcPr>
          <w:p>
            <w:pPr>
              <w:spacing w:line="480" w:lineRule="exact"/>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邮政编码</w:t>
            </w:r>
          </w:p>
        </w:tc>
        <w:tc>
          <w:tcPr>
            <w:tcW w:w="3186" w:type="dxa"/>
            <w:vAlign w:val="center"/>
          </w:tcPr>
          <w:p>
            <w:pPr>
              <w:spacing w:line="480" w:lineRule="exact"/>
              <w:ind w:firstLine="567"/>
              <w:jc w:val="center"/>
              <w:rPr>
                <w:rFonts w:hint="eastAsia" w:ascii="宋体" w:hAnsi="宋体" w:eastAsia="宋体" w:cs="宋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Merge w:val="restart"/>
            <w:vAlign w:val="center"/>
          </w:tcPr>
          <w:p>
            <w:pPr>
              <w:spacing w:line="480" w:lineRule="exact"/>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成立时间</w:t>
            </w:r>
          </w:p>
        </w:tc>
        <w:tc>
          <w:tcPr>
            <w:tcW w:w="3255" w:type="dxa"/>
            <w:vMerge w:val="restart"/>
            <w:vAlign w:val="center"/>
          </w:tcPr>
          <w:p>
            <w:pPr>
              <w:spacing w:line="480" w:lineRule="exact"/>
              <w:ind w:firstLine="567"/>
              <w:jc w:val="center"/>
              <w:rPr>
                <w:rFonts w:hint="eastAsia" w:ascii="宋体" w:hAnsi="宋体" w:eastAsia="宋体" w:cs="宋体"/>
                <w:b/>
                <w:bCs/>
                <w:color w:val="auto"/>
                <w:sz w:val="24"/>
                <w:highlight w:val="none"/>
              </w:rPr>
            </w:pPr>
          </w:p>
        </w:tc>
        <w:tc>
          <w:tcPr>
            <w:tcW w:w="1644" w:type="dxa"/>
            <w:vAlign w:val="center"/>
          </w:tcPr>
          <w:p>
            <w:pPr>
              <w:spacing w:line="480" w:lineRule="exact"/>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电    话</w:t>
            </w:r>
          </w:p>
        </w:tc>
        <w:tc>
          <w:tcPr>
            <w:tcW w:w="3186" w:type="dxa"/>
            <w:vAlign w:val="center"/>
          </w:tcPr>
          <w:p>
            <w:pPr>
              <w:spacing w:line="480" w:lineRule="exact"/>
              <w:ind w:firstLine="567"/>
              <w:jc w:val="center"/>
              <w:rPr>
                <w:rFonts w:hint="eastAsia" w:ascii="宋体" w:hAnsi="宋体" w:eastAsia="宋体" w:cs="宋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Merge w:val="continue"/>
            <w:vAlign w:val="center"/>
          </w:tcPr>
          <w:p>
            <w:pPr>
              <w:spacing w:line="480" w:lineRule="exact"/>
              <w:ind w:firstLine="567"/>
              <w:jc w:val="center"/>
              <w:rPr>
                <w:rFonts w:hint="eastAsia" w:ascii="宋体" w:hAnsi="宋体" w:eastAsia="宋体" w:cs="宋体"/>
                <w:b/>
                <w:bCs/>
                <w:color w:val="auto"/>
                <w:sz w:val="24"/>
                <w:highlight w:val="none"/>
              </w:rPr>
            </w:pPr>
          </w:p>
        </w:tc>
        <w:tc>
          <w:tcPr>
            <w:tcW w:w="3255" w:type="dxa"/>
            <w:vMerge w:val="continue"/>
            <w:vAlign w:val="center"/>
          </w:tcPr>
          <w:p>
            <w:pPr>
              <w:spacing w:line="480" w:lineRule="exact"/>
              <w:ind w:firstLine="567"/>
              <w:jc w:val="center"/>
              <w:rPr>
                <w:rFonts w:hint="eastAsia" w:ascii="宋体" w:hAnsi="宋体" w:eastAsia="宋体" w:cs="宋体"/>
                <w:b/>
                <w:bCs/>
                <w:color w:val="auto"/>
                <w:sz w:val="24"/>
                <w:highlight w:val="none"/>
              </w:rPr>
            </w:pPr>
          </w:p>
        </w:tc>
        <w:tc>
          <w:tcPr>
            <w:tcW w:w="1644" w:type="dxa"/>
            <w:vAlign w:val="center"/>
          </w:tcPr>
          <w:p>
            <w:pPr>
              <w:spacing w:line="480" w:lineRule="exact"/>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传    真</w:t>
            </w:r>
          </w:p>
        </w:tc>
        <w:tc>
          <w:tcPr>
            <w:tcW w:w="3186" w:type="dxa"/>
            <w:vAlign w:val="center"/>
          </w:tcPr>
          <w:p>
            <w:pPr>
              <w:spacing w:line="480" w:lineRule="exact"/>
              <w:ind w:firstLine="567"/>
              <w:jc w:val="center"/>
              <w:rPr>
                <w:rFonts w:hint="eastAsia" w:ascii="宋体" w:hAnsi="宋体" w:eastAsia="宋体" w:cs="宋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Align w:val="center"/>
          </w:tcPr>
          <w:p>
            <w:pPr>
              <w:spacing w:line="480" w:lineRule="exact"/>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资质等级</w:t>
            </w:r>
          </w:p>
        </w:tc>
        <w:tc>
          <w:tcPr>
            <w:tcW w:w="3255" w:type="dxa"/>
            <w:vAlign w:val="center"/>
          </w:tcPr>
          <w:p>
            <w:pPr>
              <w:spacing w:line="480" w:lineRule="exact"/>
              <w:ind w:firstLine="567"/>
              <w:jc w:val="center"/>
              <w:rPr>
                <w:rFonts w:hint="eastAsia" w:ascii="宋体" w:hAnsi="宋体" w:eastAsia="宋体" w:cs="宋体"/>
                <w:b/>
                <w:bCs/>
                <w:color w:val="auto"/>
                <w:sz w:val="24"/>
                <w:highlight w:val="none"/>
              </w:rPr>
            </w:pPr>
          </w:p>
        </w:tc>
        <w:tc>
          <w:tcPr>
            <w:tcW w:w="1644" w:type="dxa"/>
            <w:vAlign w:val="center"/>
          </w:tcPr>
          <w:p>
            <w:pPr>
              <w:spacing w:line="480" w:lineRule="exact"/>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营业执照</w:t>
            </w:r>
          </w:p>
        </w:tc>
        <w:tc>
          <w:tcPr>
            <w:tcW w:w="3186" w:type="dxa"/>
            <w:vAlign w:val="center"/>
          </w:tcPr>
          <w:p>
            <w:pPr>
              <w:spacing w:line="480" w:lineRule="exact"/>
              <w:ind w:firstLine="567"/>
              <w:jc w:val="center"/>
              <w:rPr>
                <w:rFonts w:hint="eastAsia" w:ascii="宋体" w:hAnsi="宋体" w:eastAsia="宋体" w:cs="宋体"/>
                <w:b/>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Align w:val="center"/>
          </w:tcPr>
          <w:p>
            <w:pPr>
              <w:spacing w:line="480" w:lineRule="exact"/>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职工人数</w:t>
            </w:r>
          </w:p>
        </w:tc>
        <w:tc>
          <w:tcPr>
            <w:tcW w:w="8085" w:type="dxa"/>
            <w:gridSpan w:val="3"/>
            <w:vAlign w:val="center"/>
          </w:tcPr>
          <w:p>
            <w:pPr>
              <w:spacing w:line="480" w:lineRule="exact"/>
              <w:ind w:firstLine="567"/>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总人数：        人；技术人员：     人；行政人员：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7" w:hRule="atLeast"/>
        </w:trPr>
        <w:tc>
          <w:tcPr>
            <w:tcW w:w="9453" w:type="dxa"/>
            <w:gridSpan w:val="4"/>
            <w:vAlign w:val="center"/>
          </w:tcPr>
          <w:p>
            <w:pPr>
              <w:spacing w:line="480" w:lineRule="exact"/>
              <w:ind w:firstLine="567"/>
              <w:jc w:val="center"/>
              <w:rPr>
                <w:rFonts w:hint="eastAsia" w:ascii="宋体" w:hAnsi="宋体" w:eastAsia="宋体" w:cs="宋体"/>
                <w:b/>
                <w:bCs/>
                <w:color w:val="auto"/>
                <w:sz w:val="24"/>
                <w:highlight w:val="none"/>
              </w:rPr>
            </w:pPr>
          </w:p>
          <w:p>
            <w:pPr>
              <w:spacing w:after="120" w:line="400" w:lineRule="atLeast"/>
              <w:ind w:firstLine="21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公司简介</w:t>
            </w:r>
          </w:p>
          <w:p>
            <w:pPr>
              <w:spacing w:after="120" w:line="400" w:lineRule="atLeast"/>
              <w:ind w:firstLine="210"/>
              <w:rPr>
                <w:rFonts w:hint="eastAsia" w:ascii="宋体" w:hAnsi="宋体" w:eastAsia="宋体" w:cs="宋体"/>
                <w:color w:val="auto"/>
                <w:sz w:val="24"/>
                <w:highlight w:val="none"/>
              </w:rPr>
            </w:pPr>
          </w:p>
          <w:p>
            <w:pPr>
              <w:spacing w:after="120" w:line="400" w:lineRule="atLeast"/>
              <w:ind w:firstLine="210"/>
              <w:rPr>
                <w:rFonts w:hint="eastAsia" w:ascii="宋体" w:hAnsi="宋体" w:eastAsia="宋体" w:cs="宋体"/>
                <w:color w:val="auto"/>
                <w:sz w:val="24"/>
                <w:highlight w:val="none"/>
              </w:rPr>
            </w:pPr>
          </w:p>
          <w:p>
            <w:pPr>
              <w:spacing w:after="120" w:line="400" w:lineRule="atLeast"/>
              <w:ind w:firstLine="210"/>
              <w:rPr>
                <w:rFonts w:hint="eastAsia" w:ascii="宋体" w:hAnsi="宋体" w:eastAsia="宋体" w:cs="宋体"/>
                <w:color w:val="auto"/>
                <w:sz w:val="24"/>
                <w:highlight w:val="none"/>
              </w:rPr>
            </w:pPr>
          </w:p>
          <w:p>
            <w:pPr>
              <w:spacing w:after="120" w:line="400" w:lineRule="atLeast"/>
              <w:ind w:firstLine="210"/>
              <w:rPr>
                <w:rFonts w:hint="eastAsia" w:ascii="宋体" w:hAnsi="宋体" w:eastAsia="宋体" w:cs="宋体"/>
                <w:color w:val="auto"/>
                <w:sz w:val="24"/>
                <w:highlight w:val="none"/>
              </w:rPr>
            </w:pPr>
          </w:p>
          <w:p>
            <w:pPr>
              <w:spacing w:after="120" w:line="400" w:lineRule="atLeast"/>
              <w:ind w:firstLine="210"/>
              <w:rPr>
                <w:rFonts w:hint="eastAsia" w:ascii="宋体" w:hAnsi="宋体" w:eastAsia="宋体" w:cs="宋体"/>
                <w:color w:val="auto"/>
                <w:sz w:val="24"/>
                <w:highlight w:val="none"/>
              </w:rPr>
            </w:pPr>
          </w:p>
          <w:p>
            <w:pPr>
              <w:spacing w:after="120" w:line="400" w:lineRule="atLeast"/>
              <w:ind w:firstLine="210"/>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53" w:type="dxa"/>
            <w:gridSpan w:val="4"/>
            <w:vAlign w:val="center"/>
          </w:tcPr>
          <w:p>
            <w:pPr>
              <w:spacing w:line="480" w:lineRule="exact"/>
              <w:ind w:firstLine="567"/>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织  机  构  框  图</w:t>
            </w:r>
          </w:p>
          <w:p>
            <w:pPr>
              <w:spacing w:line="480" w:lineRule="exact"/>
              <w:ind w:firstLine="567"/>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（含结构、领导成员、主要技术人员及数量等）</w:t>
            </w:r>
          </w:p>
          <w:p>
            <w:pPr>
              <w:spacing w:line="480" w:lineRule="exact"/>
              <w:ind w:firstLine="567"/>
              <w:jc w:val="center"/>
              <w:rPr>
                <w:rFonts w:hint="eastAsia" w:ascii="宋体" w:hAnsi="宋体" w:eastAsia="宋体" w:cs="宋体"/>
                <w:b/>
                <w:bCs/>
                <w:color w:val="auto"/>
                <w:sz w:val="24"/>
                <w:highlight w:val="none"/>
              </w:rPr>
            </w:pPr>
          </w:p>
          <w:p>
            <w:pPr>
              <w:spacing w:line="480" w:lineRule="exact"/>
              <w:ind w:firstLine="567"/>
              <w:jc w:val="center"/>
              <w:rPr>
                <w:rFonts w:hint="eastAsia" w:ascii="宋体" w:hAnsi="宋体" w:eastAsia="宋体" w:cs="宋体"/>
                <w:b/>
                <w:bCs/>
                <w:color w:val="auto"/>
                <w:sz w:val="24"/>
                <w:highlight w:val="none"/>
              </w:rPr>
            </w:pPr>
          </w:p>
          <w:p>
            <w:pPr>
              <w:spacing w:line="480" w:lineRule="exact"/>
              <w:ind w:firstLine="567"/>
              <w:jc w:val="center"/>
              <w:rPr>
                <w:rFonts w:hint="eastAsia" w:ascii="宋体" w:hAnsi="宋体" w:eastAsia="宋体" w:cs="宋体"/>
                <w:b/>
                <w:bCs/>
                <w:color w:val="auto"/>
                <w:sz w:val="24"/>
                <w:highlight w:val="none"/>
              </w:rPr>
            </w:pPr>
          </w:p>
          <w:p>
            <w:pPr>
              <w:spacing w:line="480" w:lineRule="exact"/>
              <w:ind w:firstLine="567"/>
              <w:jc w:val="center"/>
              <w:rPr>
                <w:rFonts w:hint="eastAsia" w:ascii="宋体" w:hAnsi="宋体" w:eastAsia="宋体" w:cs="宋体"/>
                <w:b/>
                <w:bCs/>
                <w:color w:val="auto"/>
                <w:sz w:val="24"/>
                <w:highlight w:val="none"/>
              </w:rPr>
            </w:pPr>
          </w:p>
          <w:p>
            <w:pPr>
              <w:spacing w:line="480" w:lineRule="exact"/>
              <w:ind w:firstLine="567"/>
              <w:jc w:val="center"/>
              <w:rPr>
                <w:rFonts w:hint="eastAsia" w:ascii="宋体" w:hAnsi="宋体" w:eastAsia="宋体" w:cs="宋体"/>
                <w:b/>
                <w:bCs/>
                <w:color w:val="auto"/>
                <w:sz w:val="24"/>
                <w:highlight w:val="none"/>
              </w:rPr>
            </w:pPr>
          </w:p>
          <w:p>
            <w:pPr>
              <w:spacing w:line="480" w:lineRule="exact"/>
              <w:ind w:firstLine="567"/>
              <w:jc w:val="center"/>
              <w:rPr>
                <w:rFonts w:hint="eastAsia" w:ascii="宋体" w:hAnsi="宋体" w:eastAsia="宋体" w:cs="宋体"/>
                <w:b/>
                <w:bCs/>
                <w:color w:val="auto"/>
                <w:sz w:val="24"/>
                <w:highlight w:val="none"/>
              </w:rPr>
            </w:pPr>
          </w:p>
          <w:p>
            <w:pPr>
              <w:spacing w:line="480" w:lineRule="exact"/>
              <w:ind w:firstLine="567"/>
              <w:jc w:val="center"/>
              <w:rPr>
                <w:rFonts w:hint="eastAsia" w:ascii="宋体" w:hAnsi="宋体" w:eastAsia="宋体" w:cs="宋体"/>
                <w:b/>
                <w:bCs/>
                <w:color w:val="auto"/>
                <w:sz w:val="24"/>
                <w:highlight w:val="none"/>
              </w:rPr>
            </w:pPr>
          </w:p>
        </w:tc>
      </w:tr>
    </w:tbl>
    <w:p>
      <w:pPr>
        <w:pStyle w:val="54"/>
        <w:jc w:val="both"/>
        <w:rPr>
          <w:rFonts w:hint="eastAsia" w:ascii="宋体" w:hAnsi="宋体" w:eastAsia="宋体" w:cs="宋体"/>
          <w:b/>
          <w:color w:val="auto"/>
          <w:kern w:val="2"/>
          <w:sz w:val="32"/>
          <w:szCs w:val="32"/>
          <w:highlight w:val="none"/>
        </w:rPr>
      </w:pPr>
      <w:r>
        <w:rPr>
          <w:rFonts w:hint="eastAsia" w:ascii="宋体" w:hAnsi="宋体" w:eastAsia="宋体" w:cs="宋体"/>
          <w:bCs/>
          <w:color w:val="auto"/>
          <w:kern w:val="2"/>
          <w:sz w:val="32"/>
          <w:szCs w:val="32"/>
          <w:highlight w:val="none"/>
        </w:rPr>
        <w:t>七、投标人营业执照</w:t>
      </w:r>
      <w:r>
        <w:rPr>
          <w:rFonts w:hint="eastAsia" w:ascii="宋体" w:hAnsi="宋体" w:eastAsia="宋体" w:cs="宋体"/>
          <w:b/>
          <w:color w:val="auto"/>
          <w:kern w:val="2"/>
          <w:sz w:val="32"/>
          <w:szCs w:val="32"/>
          <w:highlight w:val="none"/>
        </w:rPr>
        <w:t>（</w:t>
      </w:r>
      <w:r>
        <w:rPr>
          <w:rFonts w:hint="eastAsia" w:ascii="宋体" w:hAnsi="宋体" w:eastAsia="宋体" w:cs="宋体"/>
          <w:b/>
          <w:color w:val="auto"/>
          <w:kern w:val="2"/>
          <w:sz w:val="32"/>
          <w:szCs w:val="32"/>
          <w:highlight w:val="none"/>
        </w:rPr>
        <w:t>加盖公章</w:t>
      </w:r>
      <w:r>
        <w:rPr>
          <w:rFonts w:hint="eastAsia" w:ascii="宋体" w:hAnsi="宋体" w:eastAsia="宋体" w:cs="宋体"/>
          <w:b/>
          <w:color w:val="auto"/>
          <w:kern w:val="2"/>
          <w:sz w:val="32"/>
          <w:szCs w:val="32"/>
          <w:highlight w:val="none"/>
        </w:rPr>
        <w:t>）</w:t>
      </w: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r>
        <w:rPr>
          <w:rFonts w:hint="eastAsia" w:ascii="宋体" w:hAnsi="宋体" w:eastAsia="宋体" w:cs="宋体"/>
          <w:bCs/>
          <w:color w:val="auto"/>
          <w:kern w:val="2"/>
          <w:sz w:val="32"/>
          <w:szCs w:val="32"/>
          <w:highlight w:val="none"/>
        </w:rPr>
        <w:t>八、投标人相关资质证明</w:t>
      </w:r>
      <w:r>
        <w:rPr>
          <w:rFonts w:hint="eastAsia" w:ascii="宋体" w:hAnsi="宋体" w:eastAsia="宋体" w:cs="宋体"/>
          <w:b/>
          <w:color w:val="auto"/>
          <w:kern w:val="2"/>
          <w:sz w:val="32"/>
          <w:szCs w:val="32"/>
          <w:highlight w:val="none"/>
        </w:rPr>
        <w:t>（</w:t>
      </w:r>
      <w:r>
        <w:rPr>
          <w:rFonts w:hint="eastAsia" w:ascii="宋体" w:hAnsi="宋体" w:eastAsia="宋体" w:cs="宋体"/>
          <w:b/>
          <w:color w:val="auto"/>
          <w:kern w:val="2"/>
          <w:sz w:val="32"/>
          <w:szCs w:val="32"/>
          <w:highlight w:val="none"/>
        </w:rPr>
        <w:t>加盖公章</w:t>
      </w:r>
      <w:r>
        <w:rPr>
          <w:rFonts w:hint="eastAsia" w:ascii="宋体" w:hAnsi="宋体" w:eastAsia="宋体" w:cs="宋体"/>
          <w:b/>
          <w:color w:val="auto"/>
          <w:kern w:val="2"/>
          <w:sz w:val="32"/>
          <w:szCs w:val="32"/>
          <w:highlight w:val="none"/>
        </w:rPr>
        <w:t>）</w:t>
      </w: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r>
        <w:rPr>
          <w:rFonts w:hint="eastAsia" w:ascii="宋体" w:hAnsi="宋体" w:eastAsia="宋体" w:cs="宋体"/>
          <w:bCs/>
          <w:color w:val="auto"/>
          <w:kern w:val="2"/>
          <w:sz w:val="32"/>
          <w:szCs w:val="32"/>
          <w:highlight w:val="none"/>
        </w:rPr>
        <w:t>九、信誉声明</w:t>
      </w:r>
      <w:r>
        <w:rPr>
          <w:rFonts w:hint="eastAsia" w:ascii="宋体" w:hAnsi="宋体" w:eastAsia="宋体" w:cs="宋体"/>
          <w:b/>
          <w:color w:val="auto"/>
          <w:kern w:val="2"/>
          <w:sz w:val="32"/>
          <w:szCs w:val="32"/>
          <w:highlight w:val="none"/>
        </w:rPr>
        <w:t>（</w:t>
      </w:r>
      <w:r>
        <w:rPr>
          <w:rFonts w:hint="eastAsia" w:ascii="宋体" w:hAnsi="宋体" w:eastAsia="宋体" w:cs="宋体"/>
          <w:b/>
          <w:color w:val="auto"/>
          <w:kern w:val="2"/>
          <w:sz w:val="32"/>
          <w:szCs w:val="32"/>
          <w:highlight w:val="none"/>
        </w:rPr>
        <w:t>加盖公章</w:t>
      </w:r>
      <w:r>
        <w:rPr>
          <w:rFonts w:hint="eastAsia" w:ascii="宋体" w:hAnsi="宋体" w:eastAsia="宋体" w:cs="宋体"/>
          <w:b/>
          <w:color w:val="auto"/>
          <w:kern w:val="2"/>
          <w:sz w:val="32"/>
          <w:szCs w:val="32"/>
          <w:highlight w:val="none"/>
        </w:rPr>
        <w:t>）</w:t>
      </w: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
          <w:color w:val="auto"/>
          <w:kern w:val="2"/>
          <w:sz w:val="32"/>
          <w:szCs w:val="32"/>
          <w:highlight w:val="none"/>
        </w:rPr>
      </w:pPr>
    </w:p>
    <w:p>
      <w:pPr>
        <w:pStyle w:val="54"/>
        <w:rPr>
          <w:rFonts w:hint="eastAsia" w:ascii="宋体" w:hAnsi="宋体" w:eastAsia="宋体" w:cs="宋体"/>
          <w:bCs/>
          <w:color w:val="auto"/>
          <w:kern w:val="2"/>
          <w:sz w:val="32"/>
          <w:szCs w:val="32"/>
          <w:highlight w:val="none"/>
        </w:rPr>
      </w:pPr>
      <w:r>
        <w:rPr>
          <w:rFonts w:hint="eastAsia" w:ascii="宋体" w:hAnsi="宋体" w:eastAsia="宋体" w:cs="宋体"/>
          <w:bCs/>
          <w:color w:val="auto"/>
          <w:kern w:val="2"/>
          <w:sz w:val="32"/>
          <w:szCs w:val="32"/>
          <w:highlight w:val="none"/>
        </w:rPr>
        <w:t>十、投标人业绩</w:t>
      </w:r>
      <w:r>
        <w:rPr>
          <w:rFonts w:hint="eastAsia" w:ascii="宋体" w:hAnsi="宋体" w:eastAsia="宋体" w:cs="宋体"/>
          <w:b/>
          <w:color w:val="auto"/>
          <w:kern w:val="2"/>
          <w:sz w:val="32"/>
          <w:szCs w:val="32"/>
          <w:highlight w:val="none"/>
        </w:rPr>
        <w:t>（</w:t>
      </w:r>
      <w:r>
        <w:rPr>
          <w:rFonts w:hint="eastAsia" w:ascii="宋体" w:hAnsi="宋体" w:eastAsia="宋体" w:cs="宋体"/>
          <w:b/>
          <w:color w:val="auto"/>
          <w:kern w:val="2"/>
          <w:sz w:val="32"/>
          <w:szCs w:val="32"/>
          <w:highlight w:val="none"/>
        </w:rPr>
        <w:t>加盖公章</w:t>
      </w:r>
      <w:r>
        <w:rPr>
          <w:rFonts w:hint="eastAsia" w:ascii="宋体" w:hAnsi="宋体" w:eastAsia="宋体" w:cs="宋体"/>
          <w:b/>
          <w:color w:val="auto"/>
          <w:kern w:val="2"/>
          <w:sz w:val="32"/>
          <w:szCs w:val="32"/>
          <w:highlight w:val="none"/>
        </w:rPr>
        <w:t>）</w:t>
      </w: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pStyle w:val="54"/>
        <w:ind w:left="2100" w:firstLine="420"/>
        <w:rPr>
          <w:rFonts w:hint="eastAsia" w:ascii="宋体" w:hAnsi="宋体" w:eastAsia="宋体" w:cs="宋体"/>
          <w:b/>
          <w:color w:val="auto"/>
          <w:kern w:val="2"/>
          <w:sz w:val="32"/>
          <w:szCs w:val="32"/>
          <w:highlight w:val="none"/>
        </w:rPr>
      </w:pPr>
    </w:p>
    <w:p>
      <w:pPr>
        <w:jc w:val="center"/>
        <w:rPr>
          <w:rFonts w:hint="eastAsia" w:ascii="宋体" w:hAnsi="宋体" w:eastAsia="宋体" w:cs="宋体"/>
          <w:color w:val="auto"/>
          <w:kern w:val="0"/>
          <w:highlight w:val="none"/>
        </w:rPr>
      </w:pPr>
      <w:r>
        <w:rPr>
          <w:rFonts w:hint="eastAsia" w:ascii="宋体" w:hAnsi="宋体" w:eastAsia="宋体" w:cs="宋体"/>
          <w:color w:val="auto"/>
          <w:kern w:val="0"/>
          <w:highlight w:val="none"/>
        </w:rPr>
        <w:br w:type="page"/>
      </w:r>
      <w:r>
        <w:rPr>
          <w:rFonts w:hint="eastAsia" w:ascii="宋体" w:hAnsi="宋体" w:eastAsia="宋体" w:cs="宋体"/>
          <w:color w:val="auto"/>
          <w:kern w:val="0"/>
          <w:sz w:val="44"/>
          <w:szCs w:val="44"/>
          <w:highlight w:val="none"/>
        </w:rPr>
        <w:t>合同条款及格式</w:t>
      </w:r>
    </w:p>
    <w:p>
      <w:pPr>
        <w:pStyle w:val="241"/>
        <w:snapToGrid w:val="0"/>
        <w:spacing w:before="0" w:line="520" w:lineRule="exact"/>
        <w:ind w:firstLine="480" w:firstLineChars="200"/>
        <w:rPr>
          <w:rFonts w:hint="eastAsia" w:ascii="宋体" w:hAnsi="宋体" w:eastAsia="宋体" w:cs="宋体"/>
          <w:iCs/>
          <w:color w:val="auto"/>
          <w:highlight w:val="none"/>
        </w:rPr>
      </w:pPr>
      <w:r>
        <w:rPr>
          <w:rFonts w:hint="eastAsia" w:ascii="宋体" w:hAnsi="宋体" w:eastAsia="宋体" w:cs="宋体"/>
          <w:b w:val="0"/>
          <w:color w:val="auto"/>
          <w:sz w:val="24"/>
          <w:szCs w:val="24"/>
          <w:highlight w:val="none"/>
        </w:rPr>
        <w:t>[合同协议书为示范性内容，招标人在编制招标文件时不必填写，供中标后签订合同时填写。]</w:t>
      </w:r>
    </w:p>
    <w:p>
      <w:pPr>
        <w:spacing w:line="520" w:lineRule="exact"/>
        <w:rPr>
          <w:rFonts w:hint="eastAsia" w:ascii="宋体" w:hAnsi="宋体" w:eastAsia="宋体" w:cs="宋体"/>
          <w:color w:val="auto"/>
          <w:sz w:val="28"/>
          <w:szCs w:val="28"/>
          <w:highlight w:val="none"/>
        </w:rPr>
      </w:pPr>
      <w:bookmarkStart w:id="6" w:name="_Toc303538974"/>
      <w:bookmarkEnd w:id="6"/>
      <w:bookmarkStart w:id="7" w:name="_Toc303538972"/>
      <w:bookmarkEnd w:id="7"/>
      <w:bookmarkStart w:id="8" w:name="baidusnap7"/>
      <w:bookmarkEnd w:id="8"/>
      <w:bookmarkStart w:id="9" w:name="_Toc303538973"/>
      <w:bookmarkEnd w:id="9"/>
      <w:bookmarkStart w:id="10" w:name="_Toc303538976"/>
      <w:bookmarkEnd w:id="10"/>
      <w:bookmarkStart w:id="11" w:name="_Toc303538975"/>
      <w:bookmarkEnd w:id="11"/>
      <w:bookmarkStart w:id="12" w:name="baidusnap3"/>
      <w:bookmarkEnd w:id="12"/>
      <w:r>
        <w:rPr>
          <w:rFonts w:hint="eastAsia" w:ascii="宋体" w:hAnsi="宋体" w:eastAsia="宋体" w:cs="宋体"/>
          <w:color w:val="auto"/>
          <w:sz w:val="28"/>
          <w:szCs w:val="28"/>
          <w:highlight w:val="none"/>
        </w:rPr>
        <w:t>发包人：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（以下简称“甲方”）</w:t>
      </w:r>
    </w:p>
    <w:p>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承包人：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（以下简称“乙方”）</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神仙桥产业园能源综合利用项目（以下简称“项目”）已由泸县发展和改革局核准，核准文件为《泸县发展和改革局关于泸县经开区神仙桥产业园能源综合利用项目核准的批复》（泸县发改行审〔 2022 〕21号）。为满足项目</w:t>
      </w:r>
      <w:r>
        <w:rPr>
          <w:rFonts w:hint="eastAsia" w:ascii="宋体" w:hAnsi="宋体" w:eastAsia="宋体" w:cs="宋体"/>
          <w:color w:val="auto"/>
          <w:sz w:val="28"/>
          <w:szCs w:val="28"/>
          <w:highlight w:val="none"/>
          <w:lang w:val="en-US" w:eastAsia="zh-CN"/>
        </w:rPr>
        <w:t>天然气调压站</w:t>
      </w:r>
      <w:r>
        <w:rPr>
          <w:rFonts w:hint="eastAsia" w:ascii="宋体" w:hAnsi="宋体" w:eastAsia="宋体" w:cs="宋体"/>
          <w:color w:val="auto"/>
          <w:sz w:val="28"/>
          <w:szCs w:val="28"/>
          <w:highlight w:val="none"/>
        </w:rPr>
        <w:t>工程建设的需要，依照《中华人民共和国民法典》及其他有关法律、行政法规及公开招标的结果，遵循平等、自愿、公平和诚实信用的原则，甲乙双方就项目</w:t>
      </w:r>
      <w:r>
        <w:rPr>
          <w:rFonts w:hint="eastAsia" w:ascii="宋体" w:hAnsi="宋体" w:eastAsia="宋体" w:cs="宋体"/>
          <w:color w:val="auto"/>
          <w:sz w:val="28"/>
          <w:szCs w:val="28"/>
          <w:highlight w:val="none"/>
          <w:lang w:val="en-US" w:eastAsia="zh-CN"/>
        </w:rPr>
        <w:t>天然气调压站</w:t>
      </w:r>
      <w:r>
        <w:rPr>
          <w:rFonts w:hint="eastAsia" w:ascii="宋体" w:hAnsi="宋体" w:eastAsia="宋体" w:cs="宋体"/>
          <w:color w:val="auto"/>
          <w:sz w:val="28"/>
          <w:szCs w:val="28"/>
          <w:highlight w:val="none"/>
        </w:rPr>
        <w:t>工程施工事项协商一致，订立本合同。</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一、工程概况</w:t>
      </w:r>
    </w:p>
    <w:p>
      <w:pPr>
        <w:spacing w:line="520" w:lineRule="exact"/>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（一）工程名称：神仙桥产业园能源综合利用项目</w:t>
      </w:r>
      <w:r>
        <w:rPr>
          <w:rFonts w:hint="eastAsia" w:ascii="宋体" w:hAnsi="宋体" w:eastAsia="宋体" w:cs="宋体"/>
          <w:color w:val="auto"/>
          <w:sz w:val="28"/>
          <w:szCs w:val="28"/>
          <w:highlight w:val="none"/>
          <w:lang w:val="en-US" w:eastAsia="zh-CN"/>
        </w:rPr>
        <w:t>天然气调压站</w:t>
      </w:r>
      <w:r>
        <w:rPr>
          <w:rFonts w:hint="eastAsia" w:ascii="宋体" w:hAnsi="宋体" w:eastAsia="宋体" w:cs="宋体"/>
          <w:color w:val="auto"/>
          <w:sz w:val="28"/>
          <w:szCs w:val="28"/>
          <w:highlight w:val="none"/>
        </w:rPr>
        <w:t>工程</w:t>
      </w:r>
    </w:p>
    <w:p>
      <w:pPr>
        <w:spacing w:line="52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（二）工程地点：</w:t>
      </w:r>
      <w:r>
        <w:rPr>
          <w:rFonts w:hint="eastAsia" w:ascii="宋体" w:hAnsi="宋体" w:eastAsia="宋体" w:cs="宋体"/>
          <w:color w:val="auto"/>
          <w:sz w:val="28"/>
          <w:szCs w:val="28"/>
          <w:highlight w:val="none"/>
          <w:lang w:val="en-US" w:eastAsia="zh-CN"/>
        </w:rPr>
        <w:t>泸县经开区神仙桥产业园3号线2号</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（三）质量标准：</w:t>
      </w:r>
      <w:r>
        <w:rPr>
          <w:rFonts w:hint="eastAsia" w:ascii="宋体" w:hAnsi="宋体" w:eastAsia="宋体" w:cs="宋体"/>
          <w:color w:val="auto"/>
          <w:sz w:val="28"/>
          <w:szCs w:val="28"/>
          <w:highlight w:val="none"/>
        </w:rPr>
        <w:t>一次性达到国家现行建设工程施工质量验收规范合格标准并通过</w:t>
      </w:r>
      <w:r>
        <w:rPr>
          <w:rFonts w:hint="eastAsia" w:ascii="宋体" w:hAnsi="宋体" w:eastAsia="宋体" w:cs="宋体"/>
          <w:color w:val="auto"/>
          <w:sz w:val="28"/>
          <w:szCs w:val="28"/>
          <w:highlight w:val="none"/>
          <w:lang w:val="en-US" w:eastAsia="zh-CN"/>
        </w:rPr>
        <w:t>主管部门及</w:t>
      </w:r>
      <w:r>
        <w:rPr>
          <w:rFonts w:hint="eastAsia" w:ascii="宋体" w:hAnsi="宋体" w:eastAsia="宋体" w:cs="宋体"/>
          <w:color w:val="auto"/>
          <w:sz w:val="28"/>
          <w:szCs w:val="28"/>
          <w:highlight w:val="none"/>
        </w:rPr>
        <w:t>甲方组织的验收。</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二、承包范围及工作量</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乙方</w:t>
      </w:r>
      <w:r>
        <w:rPr>
          <w:rFonts w:hint="eastAsia" w:ascii="宋体" w:hAnsi="宋体" w:eastAsia="宋体" w:cs="宋体"/>
          <w:color w:val="auto"/>
          <w:sz w:val="28"/>
          <w:szCs w:val="28"/>
          <w:highlight w:val="none"/>
        </w:rPr>
        <w:t>按施工设计图</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另附</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所确定的范围及工作量进行施工，</w:t>
      </w:r>
      <w:r>
        <w:rPr>
          <w:rFonts w:hint="eastAsia" w:ascii="宋体" w:hAnsi="宋体" w:eastAsia="宋体" w:cs="宋体"/>
          <w:color w:val="auto"/>
          <w:sz w:val="28"/>
          <w:szCs w:val="28"/>
          <w:highlight w:val="none"/>
          <w:lang w:val="en-US" w:eastAsia="zh-CN"/>
        </w:rPr>
        <w:t>完成设备、</w:t>
      </w:r>
      <w:r>
        <w:rPr>
          <w:rFonts w:hint="eastAsia" w:ascii="宋体" w:hAnsi="宋体" w:eastAsia="宋体" w:cs="宋体"/>
          <w:color w:val="auto"/>
          <w:sz w:val="28"/>
          <w:szCs w:val="28"/>
          <w:highlight w:val="none"/>
        </w:rPr>
        <w:t>材料采购到安装，以及验收合格移交使用过程中的所有工序、工程及其有关的所有费用（包干）。主要承包范围包括但不限于以下：</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甲方厂内调压站</w:t>
      </w:r>
      <w:r>
        <w:rPr>
          <w:rFonts w:hint="eastAsia" w:ascii="宋体" w:hAnsi="宋体" w:eastAsia="宋体" w:cs="宋体"/>
          <w:color w:val="auto"/>
          <w:sz w:val="28"/>
          <w:szCs w:val="28"/>
          <w:highlight w:val="none"/>
        </w:rPr>
        <w:t>所有</w:t>
      </w:r>
      <w:r>
        <w:rPr>
          <w:rFonts w:hint="eastAsia" w:ascii="宋体" w:hAnsi="宋体" w:eastAsia="宋体" w:cs="宋体"/>
          <w:color w:val="auto"/>
          <w:sz w:val="28"/>
          <w:szCs w:val="28"/>
          <w:highlight w:val="none"/>
          <w:lang w:val="en-US" w:eastAsia="zh-CN"/>
        </w:rPr>
        <w:t>设备、</w:t>
      </w:r>
      <w:r>
        <w:rPr>
          <w:rFonts w:hint="eastAsia" w:ascii="宋体" w:hAnsi="宋体" w:eastAsia="宋体" w:cs="宋体"/>
          <w:color w:val="auto"/>
          <w:sz w:val="28"/>
          <w:szCs w:val="28"/>
          <w:highlight w:val="none"/>
        </w:rPr>
        <w:t>材料（含管件）采购、运输、保管；</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2.管道及附属阀门等</w:t>
      </w:r>
      <w:r>
        <w:rPr>
          <w:rFonts w:hint="eastAsia" w:ascii="宋体" w:hAnsi="宋体" w:eastAsia="宋体" w:cs="宋体"/>
          <w:color w:val="auto"/>
          <w:sz w:val="28"/>
          <w:szCs w:val="28"/>
          <w:highlight w:val="none"/>
          <w:lang w:val="en-US" w:eastAsia="zh-CN"/>
        </w:rPr>
        <w:t>设备</w:t>
      </w:r>
      <w:r>
        <w:rPr>
          <w:rFonts w:hint="eastAsia" w:ascii="宋体" w:hAnsi="宋体" w:eastAsia="宋体" w:cs="宋体"/>
          <w:color w:val="auto"/>
          <w:sz w:val="28"/>
          <w:szCs w:val="28"/>
          <w:highlight w:val="none"/>
        </w:rPr>
        <w:t>安装；</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3.管沟开挖、回填以及</w:t>
      </w:r>
      <w:r>
        <w:rPr>
          <w:rFonts w:hint="eastAsia" w:ascii="宋体" w:hAnsi="宋体" w:eastAsia="宋体" w:cs="宋体"/>
          <w:color w:val="auto"/>
          <w:sz w:val="28"/>
          <w:szCs w:val="28"/>
          <w:highlight w:val="none"/>
          <w:lang w:val="en-US" w:eastAsia="zh-CN"/>
        </w:rPr>
        <w:t>工艺装置基础</w:t>
      </w:r>
      <w:r>
        <w:rPr>
          <w:rFonts w:hint="eastAsia" w:ascii="宋体" w:hAnsi="宋体" w:eastAsia="宋体" w:cs="宋体"/>
          <w:color w:val="auto"/>
          <w:sz w:val="28"/>
          <w:szCs w:val="28"/>
          <w:highlight w:val="none"/>
        </w:rPr>
        <w:t>等土建工程及相应安全文明措施等；</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lang w:val="en-US" w:eastAsia="zh-CN"/>
        </w:rPr>
        <w:t>作业票办理、无损检测、管道吹扫试压干燥、焊接工艺评定、氮气置换等为完成管道竣工验收</w:t>
      </w:r>
      <w:r>
        <w:rPr>
          <w:rFonts w:hint="eastAsia" w:ascii="宋体" w:hAnsi="宋体" w:eastAsia="宋体" w:cs="宋体"/>
          <w:color w:val="auto"/>
          <w:sz w:val="28"/>
          <w:szCs w:val="28"/>
          <w:highlight w:val="none"/>
        </w:rPr>
        <w:t>、试运、移交</w:t>
      </w:r>
      <w:r>
        <w:rPr>
          <w:rFonts w:hint="eastAsia" w:ascii="宋体" w:hAnsi="宋体" w:eastAsia="宋体" w:cs="宋体"/>
          <w:color w:val="auto"/>
          <w:sz w:val="28"/>
          <w:szCs w:val="28"/>
          <w:highlight w:val="none"/>
          <w:lang w:val="en-US" w:eastAsia="zh-CN"/>
        </w:rPr>
        <w:t>所必须的其他工作</w:t>
      </w:r>
      <w:r>
        <w:rPr>
          <w:rFonts w:hint="eastAsia" w:ascii="宋体" w:hAnsi="宋体" w:eastAsia="宋体" w:cs="宋体"/>
          <w:color w:val="auto"/>
          <w:sz w:val="28"/>
          <w:szCs w:val="28"/>
          <w:highlight w:val="none"/>
        </w:rPr>
        <w:t>；</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.负责技术质量安全监督检验并取得备案证明</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主管部门备案证明</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w:t>
      </w:r>
    </w:p>
    <w:p>
      <w:pPr>
        <w:spacing w:line="520" w:lineRule="exact"/>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6</w:t>
      </w:r>
      <w:r>
        <w:rPr>
          <w:rFonts w:hint="eastAsia" w:ascii="宋体" w:hAnsi="宋体" w:eastAsia="宋体" w:cs="宋体"/>
          <w:color w:val="auto"/>
          <w:sz w:val="28"/>
          <w:szCs w:val="28"/>
          <w:highlight w:val="none"/>
        </w:rPr>
        <w:t>.负责工程建设相关的协调工作</w:t>
      </w:r>
      <w:r>
        <w:rPr>
          <w:rFonts w:hint="eastAsia" w:ascii="宋体" w:hAnsi="宋体" w:eastAsia="宋体" w:cs="宋体"/>
          <w:color w:val="auto"/>
          <w:sz w:val="28"/>
          <w:szCs w:val="28"/>
          <w:highlight w:val="none"/>
          <w:lang w:eastAsia="zh-CN"/>
        </w:rPr>
        <w:t>。</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工作量以施工设计最终图纸工作量为准。</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三、相关技术要求及交工资料</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（一）甲方提供</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rPr>
        <w:t>套经审查后的施工设计图给乙方。相关技术要求及规范按设计、施工设计图说明书的要求执行。设计、施工设计图说明书未明确的部分，按国家（或行业或地方政府）规定的工程标准和规范执行（若国家、行业、地方政府规定的标准和规范不一致的，以高标准为准）。必须符合国家和地方现行有关</w:t>
      </w:r>
      <w:r>
        <w:rPr>
          <w:rFonts w:hint="eastAsia" w:ascii="宋体" w:hAnsi="宋体" w:eastAsia="宋体" w:cs="宋体"/>
          <w:color w:val="auto"/>
          <w:sz w:val="28"/>
          <w:szCs w:val="28"/>
          <w:highlight w:val="none"/>
          <w:lang w:val="en-US" w:eastAsia="zh-CN"/>
        </w:rPr>
        <w:t>天然气调压站工程建设的</w:t>
      </w:r>
      <w:r>
        <w:rPr>
          <w:rFonts w:hint="eastAsia" w:ascii="宋体" w:hAnsi="宋体" w:eastAsia="宋体" w:cs="宋体"/>
          <w:color w:val="auto"/>
          <w:sz w:val="28"/>
          <w:szCs w:val="28"/>
          <w:highlight w:val="none"/>
        </w:rPr>
        <w:t>法律法规</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规定标准，且必须满足以下要求：</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1.《输气管道工程设计规范》（GB50251－2015）；</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《石油天然气工程设计防火规范》GB50183-2004；</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3.</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《石油天然气工业 管线输送系统用钢管》GB/T9711－2017；</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zh-CN" w:eastAsia="zh-CN" w:bidi="ar-SA"/>
        </w:rPr>
      </w:pPr>
      <w:r>
        <w:rPr>
          <w:rFonts w:hint="eastAsia" w:ascii="宋体" w:hAnsi="宋体" w:eastAsia="宋体" w:cs="宋体"/>
          <w:color w:val="auto"/>
          <w:kern w:val="2"/>
          <w:sz w:val="28"/>
          <w:szCs w:val="28"/>
          <w:highlight w:val="none"/>
          <w:lang w:val="en-US" w:eastAsia="zh-CN" w:bidi="ar-SA"/>
        </w:rPr>
        <w:t>4.</w:t>
      </w:r>
      <w:r>
        <w:rPr>
          <w:rFonts w:hint="eastAsia" w:ascii="宋体" w:hAnsi="宋体" w:eastAsia="宋体" w:cs="宋体"/>
          <w:color w:val="auto"/>
          <w:kern w:val="2"/>
          <w:sz w:val="28"/>
          <w:szCs w:val="28"/>
          <w:highlight w:val="none"/>
          <w:lang w:val="zh-CN" w:eastAsia="zh-CN" w:bidi="ar-SA"/>
        </w:rPr>
        <w:t xml:space="preserve"> </w:t>
      </w:r>
      <w:r>
        <w:rPr>
          <w:rFonts w:hint="eastAsia" w:ascii="宋体" w:hAnsi="宋体" w:eastAsia="宋体" w:cs="宋体"/>
          <w:color w:val="auto"/>
          <w:kern w:val="2"/>
          <w:sz w:val="28"/>
          <w:szCs w:val="28"/>
          <w:highlight w:val="none"/>
          <w:lang w:val="zh-CN" w:eastAsia="zh-CN" w:bidi="ar-SA"/>
        </w:rPr>
        <w:t>《钢制对焊管件 类型与参数》GB/T 12459-2017；</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zh-CN" w:eastAsia="zh-CN" w:bidi="ar-SA"/>
        </w:rPr>
      </w:pPr>
      <w:r>
        <w:rPr>
          <w:rFonts w:hint="eastAsia" w:ascii="宋体" w:hAnsi="宋体" w:eastAsia="宋体" w:cs="宋体"/>
          <w:color w:val="auto"/>
          <w:kern w:val="2"/>
          <w:sz w:val="28"/>
          <w:szCs w:val="28"/>
          <w:highlight w:val="none"/>
          <w:lang w:val="en-US" w:eastAsia="zh-CN" w:bidi="ar-SA"/>
        </w:rPr>
        <w:t>5.</w:t>
      </w:r>
      <w:r>
        <w:rPr>
          <w:rFonts w:hint="eastAsia" w:ascii="宋体" w:hAnsi="宋体" w:eastAsia="宋体" w:cs="宋体"/>
          <w:color w:val="auto"/>
          <w:kern w:val="2"/>
          <w:sz w:val="28"/>
          <w:szCs w:val="28"/>
          <w:highlight w:val="none"/>
          <w:lang w:val="zh-CN" w:eastAsia="zh-CN" w:bidi="ar-SA"/>
        </w:rPr>
        <w:t xml:space="preserve"> </w:t>
      </w:r>
      <w:r>
        <w:rPr>
          <w:rFonts w:hint="eastAsia" w:ascii="宋体" w:hAnsi="宋体" w:eastAsia="宋体" w:cs="宋体"/>
          <w:color w:val="auto"/>
          <w:kern w:val="2"/>
          <w:sz w:val="28"/>
          <w:szCs w:val="28"/>
          <w:highlight w:val="none"/>
          <w:lang w:val="zh-CN" w:eastAsia="zh-CN" w:bidi="ar-SA"/>
        </w:rPr>
        <w:t>《钢制对焊管件 技术规范》GB/T 13401-2017；</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6.</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《石油天然气站内工艺管道工程施工规范（2012年版）》（GB 50540-2009）；</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7.《埋地钢质管道聚乙烯防腐层》GB/T 23257-2017；</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8.</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《涂覆涂料前钢材表面处理 表面清洁度的目视评定 第1部分：未涂覆过的钢材表面和全面清除原有涂层后的钢材表面的锈蚀等级和处理等级》GB/T8923.1-2011；</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9.《涂覆涂料前钢材表面处理 表面清洁度的目视评定 第3部分：焊缝、边缘和其他区域的表面缺陷的处理等级》GB/T8923.3-2009；</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zh-CN" w:eastAsia="zh-CN" w:bidi="ar-SA"/>
        </w:rPr>
      </w:pPr>
      <w:r>
        <w:rPr>
          <w:rFonts w:hint="eastAsia" w:ascii="宋体" w:hAnsi="宋体" w:eastAsia="宋体" w:cs="宋体"/>
          <w:color w:val="auto"/>
          <w:kern w:val="2"/>
          <w:sz w:val="28"/>
          <w:szCs w:val="28"/>
          <w:highlight w:val="none"/>
          <w:lang w:val="en-US" w:eastAsia="zh-CN" w:bidi="ar-SA"/>
        </w:rPr>
        <w:t>10.</w:t>
      </w:r>
      <w:r>
        <w:rPr>
          <w:rFonts w:hint="eastAsia" w:ascii="宋体" w:hAnsi="宋体" w:eastAsia="宋体" w:cs="宋体"/>
          <w:color w:val="auto"/>
          <w:kern w:val="2"/>
          <w:sz w:val="28"/>
          <w:szCs w:val="28"/>
          <w:highlight w:val="none"/>
          <w:lang w:val="zh-CN" w:eastAsia="zh-CN" w:bidi="ar-SA"/>
        </w:rPr>
        <w:t>《承压设备焊接工艺评定》NB/T47014-2011；</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11.</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w:t>
      </w:r>
      <w:r>
        <w:rPr>
          <w:rFonts w:hint="eastAsia" w:ascii="宋体" w:hAnsi="宋体" w:eastAsia="宋体" w:cs="宋体"/>
          <w:color w:val="auto"/>
          <w:kern w:val="2"/>
          <w:sz w:val="28"/>
          <w:szCs w:val="28"/>
          <w:highlight w:val="none"/>
          <w:lang w:val="zh-CN" w:eastAsia="zh-CN" w:bidi="ar-SA"/>
        </w:rPr>
        <w:t>油气田地面管线和设备涂色规范》SY/T0043-2006</w:t>
      </w:r>
      <w:r>
        <w:rPr>
          <w:rFonts w:hint="eastAsia" w:ascii="宋体" w:hAnsi="宋体" w:eastAsia="宋体" w:cs="宋体"/>
          <w:color w:val="auto"/>
          <w:kern w:val="2"/>
          <w:sz w:val="28"/>
          <w:szCs w:val="28"/>
          <w:highlight w:val="none"/>
          <w:lang w:val="en-US" w:eastAsia="zh-CN" w:bidi="ar-SA"/>
        </w:rPr>
        <w:t>；</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zh-CN" w:eastAsia="zh-CN" w:bidi="ar-SA"/>
        </w:rPr>
      </w:pPr>
      <w:r>
        <w:rPr>
          <w:rFonts w:hint="eastAsia" w:ascii="宋体" w:hAnsi="宋体" w:eastAsia="宋体" w:cs="宋体"/>
          <w:color w:val="auto"/>
          <w:kern w:val="2"/>
          <w:sz w:val="28"/>
          <w:szCs w:val="28"/>
          <w:highlight w:val="none"/>
          <w:lang w:val="en-US" w:eastAsia="zh-CN" w:bidi="ar-SA"/>
        </w:rPr>
        <w:t>12.</w:t>
      </w:r>
      <w:r>
        <w:rPr>
          <w:rFonts w:hint="eastAsia" w:ascii="宋体" w:hAnsi="宋体" w:eastAsia="宋体" w:cs="宋体"/>
          <w:color w:val="auto"/>
          <w:kern w:val="2"/>
          <w:sz w:val="28"/>
          <w:szCs w:val="28"/>
          <w:highlight w:val="none"/>
          <w:lang w:val="zh-CN" w:eastAsia="zh-CN" w:bidi="ar-SA"/>
        </w:rPr>
        <w:t>《天然气管道运行规范》SY/T5922-2012；</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13.《石油化工设备和管道涂料防腐蚀设计规范》SH/T3022-2011；</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14.</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《石油天然气工程制图标准》（SY/T0003－2012）；</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15.</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《石油天然气工程总图设计规范》SY/T0048-2009；</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16.《石油天然气钢质管道无损检测》（SY/T4109-2020）；</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17.《电力工程电缆设计标准》（GB50217－2018）；</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18.</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《油气田防静电接地设计规范》（SY/T0060－2017）；</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19.</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《自动化仪表选型设计规定》（HG/T20507－2014）；</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20.</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《油气田及管道工程仪表控制系统设计规范》（ GB/T50892-2013）；</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21.</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《油气田及管道工程计算机控制系统设计规范》（GB/T50823-2013）；</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22.</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《用标准孔板流量计测量天然气流量》（GB/T21446-2008）；</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23.</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《天然气计量系统技术要求》（GB/T 18603-2014）；</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24.</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《石油化工仪表接地设计规范》（SH/T3081-2003）；</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25.《自动化仪表工程施工及质量验收规范》（GB50093-2013）;</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26.</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《石油天然气建设工程施工质量验收规范 自动化仪表工程》（SY4205－2016）；</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27.</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《建筑抗震设计规范》（GB50011-2010）2016年版；</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28.</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《建筑地基基础设计规范》（GB50007-2011）；</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29.</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《建筑结构荷载规范》（GB50009-2012）；</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30.</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《混凝土结构设计规范》（GB50010-2010）2015年版；</w:t>
      </w:r>
    </w:p>
    <w:p>
      <w:pPr>
        <w:pStyle w:val="364"/>
        <w:numPr>
          <w:ilvl w:val="2"/>
          <w:numId w:val="0"/>
        </w:numPr>
        <w:tabs>
          <w:tab w:val="left" w:pos="0"/>
        </w:tabs>
        <w:ind w:firstLine="560" w:firstLineChars="200"/>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31.</w:t>
      </w:r>
      <w:r>
        <w:rPr>
          <w:rFonts w:hint="eastAsia" w:ascii="宋体" w:hAnsi="宋体" w:eastAsia="宋体" w:cs="宋体"/>
          <w:color w:val="auto"/>
          <w:kern w:val="2"/>
          <w:sz w:val="28"/>
          <w:szCs w:val="28"/>
          <w:highlight w:val="none"/>
          <w:lang w:val="en-US" w:eastAsia="zh-CN" w:bidi="ar-SA"/>
        </w:rPr>
        <w:t xml:space="preserve"> </w:t>
      </w:r>
      <w:r>
        <w:rPr>
          <w:rFonts w:hint="eastAsia" w:ascii="宋体" w:hAnsi="宋体" w:eastAsia="宋体" w:cs="宋体"/>
          <w:color w:val="auto"/>
          <w:kern w:val="2"/>
          <w:sz w:val="28"/>
          <w:szCs w:val="28"/>
          <w:highlight w:val="none"/>
          <w:lang w:val="en-US" w:eastAsia="zh-CN" w:bidi="ar-SA"/>
        </w:rPr>
        <w:t>《蜀南气矿防雷防静电系统指导意见》。</w:t>
      </w:r>
    </w:p>
    <w:p>
      <w:pPr>
        <w:tabs>
          <w:tab w:val="left" w:pos="567"/>
        </w:tabs>
        <w:spacing w:line="520" w:lineRule="exact"/>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交工资料。本项目交工资料（包括竣工图纸，图纸由设计院提供，施工单位及设计院双方盖章）要求3套完整的符合要求的交工资料，一正本二副本；过程资料应随时进行报验并达到合格要求，同时随时归档以便各相关部门进行检查验收。符合要求的交工资料于工程竣工验收后1个月内交付</w:t>
      </w:r>
      <w:r>
        <w:rPr>
          <w:rFonts w:hint="eastAsia" w:ascii="宋体" w:hAnsi="宋体" w:eastAsia="宋体" w:cs="宋体"/>
          <w:color w:val="auto"/>
          <w:sz w:val="28"/>
          <w:szCs w:val="28"/>
          <w:highlight w:val="none"/>
          <w:lang w:val="en-US" w:eastAsia="zh-CN"/>
        </w:rPr>
        <w:t>甲</w:t>
      </w:r>
      <w:r>
        <w:rPr>
          <w:rFonts w:hint="eastAsia" w:ascii="宋体" w:hAnsi="宋体" w:eastAsia="宋体" w:cs="宋体"/>
          <w:color w:val="auto"/>
          <w:sz w:val="28"/>
          <w:szCs w:val="28"/>
          <w:highlight w:val="none"/>
        </w:rPr>
        <w:t>方。交工资料套数若需增加则另行通知。</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四、工期要求</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（一）履行开始：合同签订生效之日；</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开工日期：以甲方通知进场具备施工条件之日起；</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完工时间：开工后</w:t>
      </w:r>
      <w:r>
        <w:rPr>
          <w:rFonts w:hint="eastAsia" w:ascii="宋体" w:hAnsi="宋体" w:eastAsia="宋体" w:cs="宋体"/>
          <w:color w:val="auto"/>
          <w:sz w:val="28"/>
          <w:szCs w:val="28"/>
          <w:highlight w:val="none"/>
          <w:lang w:val="en-US" w:eastAsia="zh-CN"/>
        </w:rPr>
        <w:t>30</w:t>
      </w:r>
      <w:r>
        <w:rPr>
          <w:rFonts w:hint="eastAsia" w:ascii="宋体" w:hAnsi="宋体" w:eastAsia="宋体" w:cs="宋体"/>
          <w:color w:val="auto"/>
          <w:sz w:val="28"/>
          <w:szCs w:val="28"/>
          <w:highlight w:val="none"/>
        </w:rPr>
        <w:t>个日历天。</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缺陷责任期要求：</w:t>
      </w:r>
      <w:r>
        <w:rPr>
          <w:rFonts w:hint="eastAsia" w:ascii="宋体" w:hAnsi="宋体" w:eastAsia="宋体" w:cs="宋体"/>
          <w:color w:val="auto"/>
          <w:sz w:val="28"/>
          <w:szCs w:val="28"/>
          <w:highlight w:val="none"/>
          <w:u w:val="single"/>
        </w:rPr>
        <w:t>12</w:t>
      </w:r>
      <w:r>
        <w:rPr>
          <w:rFonts w:hint="eastAsia" w:ascii="宋体" w:hAnsi="宋体" w:eastAsia="宋体" w:cs="宋体"/>
          <w:color w:val="auto"/>
          <w:sz w:val="28"/>
          <w:szCs w:val="28"/>
          <w:highlight w:val="none"/>
        </w:rPr>
        <w:t xml:space="preserve"> 个月（自发包人签发验收合格证书之日起）</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质量保证：满足国家和行业现行有关标准、规范要求，并一次性通过验收。</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（二）发生以下情形之一，经甲、乙方书面同意，可相应顺延工期：</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1.设计变更引起的工作量增加确实无法保证目标工期实现时；</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2.不可抗力因素导致；</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3.甲方同意工期顺延的其他情况。</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五、材料、设备供应方式</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（一）本工程由乙方包工包料；</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（二）乙方供料：</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1.乙方采购材料设备，须进行检验或试验，须符合按施工设计图纸要求和按设计确定的标准，并按相关规范提供产品合格证明，对材料设备质量负责，不合格的不得使用。</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2.甲方有权对乙方材料设备送交质检部门抽检，甲方抽检费由乙方支付。抽检结果与乙方提供的证明结论不一致时，以甲方抽检的为准。</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乙方采购或使用的材料（管材）设备经甲方抽检、监理及质监部门抽检不合格、达不到设计要求的，甲方有权要求乙方负责修复、拆除，并重新采购符合标准要求的材料（管材）设备施工，产生的经济损失及一切责任由乙方承担。因此带来的工期延误，甲方保留向乙方索赔的权利。</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4.乙方使用不合格材料设备时，甲方有权随时终止合同，没收乙方履约保证金和质保金，收取乙方违约金，并由乙方承担由此给神仙桥产业园能源综合利用项目建设造成的一切直接和间接损失。</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六、合同价款及结算方式</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rPr>
        <w:t>合同价款</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本项目实行总价包干，合同费用包括但不限于安全文明施工费、人工费、机械费、材料费、设备使用费、</w:t>
      </w:r>
      <w:r>
        <w:rPr>
          <w:rFonts w:hint="eastAsia" w:ascii="宋体" w:hAnsi="宋体" w:eastAsia="宋体" w:cs="宋体"/>
          <w:color w:val="auto"/>
          <w:sz w:val="28"/>
          <w:szCs w:val="28"/>
          <w:highlight w:val="none"/>
          <w:lang w:val="en-US" w:eastAsia="zh-CN"/>
        </w:rPr>
        <w:t>装卸费、</w:t>
      </w:r>
      <w:r>
        <w:rPr>
          <w:rFonts w:hint="eastAsia" w:ascii="宋体" w:hAnsi="宋体" w:eastAsia="宋体" w:cs="宋体"/>
          <w:color w:val="auto"/>
          <w:sz w:val="28"/>
          <w:szCs w:val="28"/>
          <w:highlight w:val="none"/>
        </w:rPr>
        <w:t>技术费</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含检验费</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、协调费、措施费、专家咨询费、管理费、利润、税金等乙方为完成本合同工作内容所需的一切费用。</w:t>
      </w:r>
    </w:p>
    <w:p>
      <w:pPr>
        <w:spacing w:line="520" w:lineRule="exact"/>
        <w:ind w:firstLine="560" w:firstLineChars="200"/>
        <w:rPr>
          <w:rFonts w:hint="eastAsia" w:ascii="宋体" w:hAnsi="宋体" w:eastAsia="宋体" w:cs="宋体"/>
          <w:color w:val="auto"/>
          <w:highlight w:val="none"/>
        </w:rPr>
      </w:pPr>
      <w:r>
        <w:rPr>
          <w:rFonts w:hint="eastAsia" w:ascii="宋体" w:hAnsi="宋体" w:eastAsia="宋体" w:cs="宋体"/>
          <w:color w:val="auto"/>
          <w:sz w:val="28"/>
          <w:szCs w:val="28"/>
          <w:highlight w:val="none"/>
        </w:rPr>
        <w:t>合同总额为***元（大写***），税率为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%，其中</w:t>
      </w:r>
      <w:r>
        <w:rPr>
          <w:rFonts w:hint="eastAsia" w:ascii="宋体" w:hAnsi="宋体" w:eastAsia="宋体" w:cs="宋体"/>
          <w:color w:val="auto"/>
          <w:sz w:val="28"/>
          <w:szCs w:val="28"/>
          <w:highlight w:val="none"/>
        </w:rPr>
        <w:t>建筑工程费***元，安装工程费***元，安全文明施工费***元。</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.支付方式</w:t>
      </w:r>
    </w:p>
    <w:p>
      <w:pPr>
        <w:pStyle w:val="58"/>
        <w:spacing w:before="0" w:after="0" w:line="520" w:lineRule="exact"/>
        <w:ind w:left="0" w:leftChars="0" w:firstLine="560" w:firstLineChars="200"/>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rPr>
        <w:t>本</w:t>
      </w:r>
      <w:r>
        <w:rPr>
          <w:rFonts w:hint="eastAsia" w:ascii="宋体" w:hAnsi="宋体" w:eastAsia="宋体" w:cs="宋体"/>
          <w:color w:val="auto"/>
          <w:sz w:val="28"/>
          <w:szCs w:val="28"/>
          <w:highlight w:val="none"/>
        </w:rPr>
        <w:t>合同签订后，</w:t>
      </w:r>
      <w:r>
        <w:rPr>
          <w:rFonts w:hint="eastAsia" w:ascii="宋体" w:hAnsi="宋体" w:eastAsia="宋体" w:cs="宋体"/>
          <w:color w:val="auto"/>
          <w:sz w:val="28"/>
          <w:szCs w:val="28"/>
          <w:highlight w:val="none"/>
          <w:u w:val="none"/>
        </w:rPr>
        <w:t>乙方</w:t>
      </w:r>
      <w:r>
        <w:rPr>
          <w:rFonts w:hint="eastAsia" w:ascii="宋体" w:hAnsi="宋体" w:eastAsia="宋体" w:cs="宋体"/>
          <w:color w:val="auto"/>
          <w:sz w:val="28"/>
          <w:szCs w:val="28"/>
          <w:highlight w:val="none"/>
          <w:u w:val="none"/>
          <w:lang w:val="en-US" w:eastAsia="zh-CN"/>
        </w:rPr>
        <w:t>提供</w:t>
      </w:r>
      <w:r>
        <w:rPr>
          <w:rFonts w:hint="eastAsia" w:ascii="宋体" w:hAnsi="宋体" w:eastAsia="宋体" w:cs="宋体"/>
          <w:color w:val="auto"/>
          <w:sz w:val="28"/>
          <w:szCs w:val="28"/>
          <w:highlight w:val="none"/>
          <w:u w:val="none"/>
        </w:rPr>
        <w:t>增值税专用发票</w:t>
      </w:r>
      <w:r>
        <w:rPr>
          <w:rFonts w:hint="eastAsia" w:ascii="宋体" w:hAnsi="宋体" w:eastAsia="宋体" w:cs="宋体"/>
          <w:color w:val="auto"/>
          <w:sz w:val="28"/>
          <w:szCs w:val="28"/>
          <w:highlight w:val="none"/>
          <w:u w:val="none"/>
          <w:lang w:eastAsia="zh-CN"/>
        </w:rPr>
        <w:t>【</w:t>
      </w:r>
      <w:r>
        <w:rPr>
          <w:rFonts w:hint="eastAsia" w:ascii="宋体" w:hAnsi="宋体" w:eastAsia="宋体" w:cs="宋体"/>
          <w:color w:val="auto"/>
          <w:sz w:val="28"/>
          <w:szCs w:val="28"/>
          <w:highlight w:val="none"/>
        </w:rPr>
        <w:t>合同总价的</w:t>
      </w:r>
      <w:r>
        <w:rPr>
          <w:rFonts w:hint="eastAsia" w:ascii="宋体" w:hAnsi="宋体" w:eastAsia="宋体" w:cs="宋体"/>
          <w:color w:val="auto"/>
          <w:sz w:val="28"/>
          <w:szCs w:val="28"/>
          <w:highlight w:val="none"/>
          <w:lang w:val="en-US" w:eastAsia="zh-CN"/>
        </w:rPr>
        <w:t>30%，</w:t>
      </w:r>
      <w:r>
        <w:rPr>
          <w:rFonts w:hint="eastAsia" w:ascii="宋体" w:hAnsi="宋体" w:eastAsia="宋体" w:cs="宋体"/>
          <w:color w:val="auto"/>
          <w:sz w:val="28"/>
          <w:szCs w:val="28"/>
          <w:highlight w:val="none"/>
          <w:u w:val="none"/>
          <w:lang w:val="en-US" w:eastAsia="zh-CN"/>
        </w:rPr>
        <w:t>发票备注信息（下同）-</w:t>
      </w:r>
      <w:r>
        <w:rPr>
          <w:rFonts w:hint="eastAsia" w:ascii="宋体" w:hAnsi="宋体" w:eastAsia="宋体" w:cs="宋体"/>
          <w:color w:val="auto"/>
          <w:sz w:val="28"/>
          <w:szCs w:val="28"/>
          <w:highlight w:val="none"/>
          <w:u w:val="none"/>
        </w:rPr>
        <w:t>项目名称：泸县经开区神仙桥产业园能源综合利用项目（</w:t>
      </w:r>
      <w:r>
        <w:rPr>
          <w:rFonts w:hint="eastAsia" w:ascii="宋体" w:hAnsi="宋体" w:eastAsia="宋体" w:cs="宋体"/>
          <w:color w:val="auto"/>
          <w:sz w:val="28"/>
          <w:szCs w:val="28"/>
          <w:highlight w:val="none"/>
          <w:u w:val="none"/>
          <w:lang w:val="en-US" w:eastAsia="zh-CN"/>
        </w:rPr>
        <w:t>天然气调压站</w:t>
      </w:r>
      <w:r>
        <w:rPr>
          <w:rFonts w:hint="eastAsia" w:ascii="宋体" w:hAnsi="宋体" w:eastAsia="宋体" w:cs="宋体"/>
          <w:color w:val="auto"/>
          <w:sz w:val="28"/>
          <w:szCs w:val="28"/>
          <w:highlight w:val="none"/>
          <w:u w:val="none"/>
        </w:rPr>
        <w:t>工程</w:t>
      </w:r>
      <w:r>
        <w:rPr>
          <w:rFonts w:hint="eastAsia" w:ascii="宋体" w:hAnsi="宋体" w:eastAsia="宋体" w:cs="宋体"/>
          <w:color w:val="auto"/>
          <w:sz w:val="28"/>
          <w:szCs w:val="28"/>
          <w:highlight w:val="none"/>
          <w:u w:val="none"/>
          <w:lang w:val="en-US" w:eastAsia="zh-CN"/>
        </w:rPr>
        <w:t>）；项目地址：泸县太伏镇神仙桥产业园3号线2号】</w:t>
      </w:r>
      <w:r>
        <w:rPr>
          <w:rFonts w:hint="eastAsia" w:ascii="宋体" w:hAnsi="宋体" w:eastAsia="宋体" w:cs="宋体"/>
          <w:color w:val="auto"/>
          <w:sz w:val="28"/>
          <w:szCs w:val="28"/>
          <w:highlight w:val="none"/>
          <w:u w:val="none"/>
        </w:rPr>
        <w:t>、结算支付申请（甲方提供格式，下同）后，甲方5个</w:t>
      </w:r>
      <w:r>
        <w:rPr>
          <w:rFonts w:hint="eastAsia" w:ascii="宋体" w:hAnsi="宋体" w:eastAsia="宋体" w:cs="宋体"/>
          <w:color w:val="auto"/>
          <w:sz w:val="28"/>
          <w:szCs w:val="28"/>
          <w:highlight w:val="none"/>
          <w:u w:val="none"/>
        </w:rPr>
        <w:t>工作日内</w:t>
      </w:r>
      <w:r>
        <w:rPr>
          <w:rFonts w:hint="eastAsia" w:ascii="宋体" w:hAnsi="宋体" w:eastAsia="宋体" w:cs="宋体"/>
          <w:color w:val="auto"/>
          <w:sz w:val="28"/>
          <w:szCs w:val="28"/>
          <w:highlight w:val="none"/>
          <w:u w:val="none"/>
        </w:rPr>
        <w:t>支付</w:t>
      </w:r>
      <w:r>
        <w:rPr>
          <w:rFonts w:hint="eastAsia" w:ascii="宋体" w:hAnsi="宋体" w:eastAsia="宋体" w:cs="宋体"/>
          <w:color w:val="auto"/>
          <w:sz w:val="28"/>
          <w:szCs w:val="28"/>
          <w:highlight w:val="none"/>
          <w:u w:val="none"/>
        </w:rPr>
        <w:t>本</w:t>
      </w:r>
      <w:r>
        <w:rPr>
          <w:rFonts w:hint="eastAsia" w:ascii="宋体" w:hAnsi="宋体" w:eastAsia="宋体" w:cs="宋体"/>
          <w:color w:val="auto"/>
          <w:sz w:val="28"/>
          <w:szCs w:val="28"/>
          <w:highlight w:val="none"/>
          <w:u w:val="none"/>
        </w:rPr>
        <w:t>合同总价</w:t>
      </w:r>
      <w:r>
        <w:rPr>
          <w:rFonts w:hint="eastAsia" w:ascii="宋体" w:hAnsi="宋体" w:eastAsia="宋体" w:cs="宋体"/>
          <w:color w:val="auto"/>
          <w:kern w:val="2"/>
          <w:sz w:val="28"/>
          <w:szCs w:val="28"/>
          <w:highlight w:val="none"/>
          <w:lang w:val="en-US" w:eastAsia="zh-CN" w:bidi="ar-SA"/>
        </w:rPr>
        <w:t>的30%作为预付款（含安全文明施工费用总额的50%）；剩余安全文明施工费包含在进度款中一并支付，不再单独约定安全文明施工费</w:t>
      </w:r>
      <w:r>
        <w:rPr>
          <w:rFonts w:hint="eastAsia" w:ascii="宋体" w:hAnsi="宋体" w:eastAsia="宋体" w:cs="宋体"/>
          <w:color w:val="auto"/>
          <w:sz w:val="28"/>
          <w:szCs w:val="28"/>
          <w:highlight w:val="none"/>
          <w:u w:val="none"/>
        </w:rPr>
        <w:t>的支付方式</w:t>
      </w:r>
      <w:r>
        <w:rPr>
          <w:rFonts w:hint="eastAsia" w:ascii="宋体" w:hAnsi="宋体" w:eastAsia="宋体" w:cs="宋体"/>
          <w:color w:val="auto"/>
          <w:sz w:val="28"/>
          <w:szCs w:val="28"/>
          <w:highlight w:val="none"/>
          <w:u w:val="none"/>
          <w:lang w:eastAsia="zh-CN"/>
        </w:rPr>
        <w:t>；</w:t>
      </w:r>
    </w:p>
    <w:p>
      <w:pPr>
        <w:spacing w:line="52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管道、阀门等主要材料到场并验收合格后，乙方提供增值税专用发票</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合同总价的</w:t>
      </w:r>
      <w:r>
        <w:rPr>
          <w:rFonts w:hint="eastAsia" w:ascii="宋体" w:hAnsi="宋体" w:eastAsia="宋体" w:cs="宋体"/>
          <w:color w:val="auto"/>
          <w:sz w:val="28"/>
          <w:szCs w:val="28"/>
          <w:highlight w:val="none"/>
          <w:lang w:val="en-US" w:eastAsia="zh-CN"/>
        </w:rPr>
        <w:t>40</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u w:val="none"/>
        </w:rPr>
        <w:t>结算支付申请</w:t>
      </w:r>
      <w:r>
        <w:rPr>
          <w:rFonts w:hint="eastAsia" w:ascii="宋体" w:hAnsi="宋体" w:eastAsia="宋体" w:cs="宋体"/>
          <w:color w:val="auto"/>
          <w:sz w:val="28"/>
          <w:szCs w:val="28"/>
          <w:highlight w:val="none"/>
          <w:u w:val="none"/>
          <w:lang w:eastAsia="zh-CN"/>
        </w:rPr>
        <w:t>，</w:t>
      </w:r>
      <w:r>
        <w:rPr>
          <w:rFonts w:hint="eastAsia" w:ascii="宋体" w:hAnsi="宋体" w:eastAsia="宋体" w:cs="宋体"/>
          <w:color w:val="auto"/>
          <w:sz w:val="28"/>
          <w:szCs w:val="28"/>
          <w:highlight w:val="none"/>
          <w:u w:val="none"/>
          <w:lang w:val="en-US" w:eastAsia="zh-CN"/>
        </w:rPr>
        <w:t>甲方5个工作日内支付</w:t>
      </w:r>
      <w:r>
        <w:rPr>
          <w:rFonts w:hint="eastAsia" w:ascii="宋体" w:hAnsi="宋体" w:eastAsia="宋体" w:cs="宋体"/>
          <w:color w:val="auto"/>
          <w:sz w:val="28"/>
          <w:szCs w:val="28"/>
          <w:highlight w:val="none"/>
          <w:u w:val="none"/>
        </w:rPr>
        <w:t>本</w:t>
      </w:r>
      <w:r>
        <w:rPr>
          <w:rFonts w:hint="eastAsia" w:ascii="宋体" w:hAnsi="宋体" w:eastAsia="宋体" w:cs="宋体"/>
          <w:color w:val="auto"/>
          <w:sz w:val="28"/>
          <w:szCs w:val="28"/>
          <w:highlight w:val="none"/>
          <w:u w:val="none"/>
        </w:rPr>
        <w:t>合同总价</w:t>
      </w:r>
      <w:r>
        <w:rPr>
          <w:rFonts w:hint="eastAsia" w:ascii="宋体" w:hAnsi="宋体" w:eastAsia="宋体" w:cs="宋体"/>
          <w:color w:val="auto"/>
          <w:kern w:val="2"/>
          <w:sz w:val="28"/>
          <w:szCs w:val="28"/>
          <w:highlight w:val="none"/>
          <w:lang w:val="en-US" w:eastAsia="zh-CN" w:bidi="ar-SA"/>
        </w:rPr>
        <w:t>的40%作为到货款；</w:t>
      </w:r>
    </w:p>
    <w:p>
      <w:pPr>
        <w:spacing w:line="52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设备、</w:t>
      </w:r>
      <w:r>
        <w:rPr>
          <w:rFonts w:hint="eastAsia" w:ascii="宋体" w:hAnsi="宋体" w:eastAsia="宋体" w:cs="宋体"/>
          <w:color w:val="auto"/>
          <w:sz w:val="28"/>
          <w:szCs w:val="28"/>
          <w:highlight w:val="none"/>
        </w:rPr>
        <w:t>管道</w:t>
      </w:r>
      <w:r>
        <w:rPr>
          <w:rFonts w:hint="eastAsia" w:ascii="宋体" w:hAnsi="宋体" w:eastAsia="宋体" w:cs="宋体"/>
          <w:color w:val="auto"/>
          <w:sz w:val="28"/>
          <w:szCs w:val="28"/>
          <w:highlight w:val="none"/>
          <w:lang w:val="en-US" w:eastAsia="zh-CN"/>
        </w:rPr>
        <w:t>全部</w:t>
      </w:r>
      <w:r>
        <w:rPr>
          <w:rFonts w:hint="eastAsia" w:ascii="宋体" w:hAnsi="宋体" w:eastAsia="宋体" w:cs="宋体"/>
          <w:color w:val="auto"/>
          <w:sz w:val="28"/>
          <w:szCs w:val="28"/>
          <w:highlight w:val="none"/>
        </w:rPr>
        <w:t>安装</w:t>
      </w:r>
      <w:r>
        <w:rPr>
          <w:rFonts w:hint="eastAsia" w:ascii="宋体" w:hAnsi="宋体" w:eastAsia="宋体" w:cs="宋体"/>
          <w:color w:val="auto"/>
          <w:sz w:val="28"/>
          <w:szCs w:val="28"/>
          <w:highlight w:val="none"/>
          <w:lang w:val="en-US" w:eastAsia="zh-CN"/>
        </w:rPr>
        <w:t>完成</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达到通气所需的全部条件（</w:t>
      </w:r>
      <w:r>
        <w:rPr>
          <w:rFonts w:hint="eastAsia" w:ascii="宋体" w:hAnsi="宋体" w:eastAsia="宋体" w:cs="宋体"/>
          <w:color w:val="auto"/>
          <w:sz w:val="28"/>
          <w:szCs w:val="28"/>
          <w:highlight w:val="none"/>
        </w:rPr>
        <w:t>取得主管部门备案证明</w:t>
      </w:r>
      <w:r>
        <w:rPr>
          <w:rFonts w:hint="eastAsia" w:ascii="宋体" w:hAnsi="宋体" w:eastAsia="宋体" w:cs="宋体"/>
          <w:color w:val="auto"/>
          <w:sz w:val="28"/>
          <w:szCs w:val="28"/>
          <w:highlight w:val="none"/>
          <w:lang w:val="en-US" w:eastAsia="zh-CN"/>
        </w:rPr>
        <w:t>）经甲方验收合格</w:t>
      </w:r>
      <w:r>
        <w:rPr>
          <w:rFonts w:hint="eastAsia" w:ascii="宋体" w:hAnsi="宋体" w:eastAsia="宋体" w:cs="宋体"/>
          <w:color w:val="auto"/>
          <w:sz w:val="28"/>
          <w:szCs w:val="28"/>
          <w:highlight w:val="none"/>
        </w:rPr>
        <w:t>后，乙方提供增值税专用发票</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合同总价的</w:t>
      </w:r>
      <w:r>
        <w:rPr>
          <w:rFonts w:hint="eastAsia" w:ascii="宋体" w:hAnsi="宋体" w:eastAsia="宋体" w:cs="宋体"/>
          <w:color w:val="auto"/>
          <w:sz w:val="28"/>
          <w:szCs w:val="28"/>
          <w:highlight w:val="none"/>
          <w:lang w:val="en-US" w:eastAsia="zh-CN"/>
        </w:rPr>
        <w:t>30</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结算支付申请</w:t>
      </w:r>
      <w:r>
        <w:rPr>
          <w:rFonts w:hint="eastAsia" w:ascii="宋体" w:hAnsi="宋体" w:eastAsia="宋体" w:cs="宋体"/>
          <w:color w:val="auto"/>
          <w:sz w:val="28"/>
          <w:szCs w:val="28"/>
          <w:highlight w:val="none"/>
        </w:rPr>
        <w:t>，甲方</w:t>
      </w:r>
      <w:r>
        <w:rPr>
          <w:rFonts w:hint="eastAsia" w:ascii="宋体" w:hAnsi="宋体" w:eastAsia="宋体" w:cs="宋体"/>
          <w:color w:val="auto"/>
          <w:sz w:val="28"/>
          <w:szCs w:val="28"/>
          <w:highlight w:val="none"/>
          <w:lang w:val="en-US" w:eastAsia="zh-CN"/>
        </w:rPr>
        <w:t>于10个工作日内支付验收</w:t>
      </w:r>
      <w:r>
        <w:rPr>
          <w:rFonts w:hint="eastAsia" w:ascii="宋体" w:hAnsi="宋体" w:eastAsia="宋体" w:cs="宋体"/>
          <w:color w:val="auto"/>
          <w:sz w:val="28"/>
          <w:szCs w:val="28"/>
          <w:highlight w:val="none"/>
        </w:rPr>
        <w:t>款</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合同总价的</w:t>
      </w:r>
      <w:r>
        <w:rPr>
          <w:rFonts w:hint="eastAsia" w:ascii="宋体" w:hAnsi="宋体" w:eastAsia="宋体" w:cs="宋体"/>
          <w:color w:val="auto"/>
          <w:sz w:val="28"/>
          <w:szCs w:val="28"/>
          <w:highlight w:val="none"/>
          <w:lang w:val="en-US" w:eastAsia="zh-CN"/>
        </w:rPr>
        <w:t>27</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。如合同履行过程中</w:t>
      </w:r>
      <w:r>
        <w:rPr>
          <w:rFonts w:hint="eastAsia" w:ascii="宋体" w:hAnsi="宋体" w:eastAsia="宋体" w:cs="宋体"/>
          <w:color w:val="auto"/>
          <w:sz w:val="28"/>
          <w:szCs w:val="28"/>
          <w:highlight w:val="none"/>
        </w:rPr>
        <w:t>因乙方拖欠民工工资引起上访事件，</w:t>
      </w:r>
      <w:r>
        <w:rPr>
          <w:rFonts w:hint="eastAsia" w:ascii="宋体" w:hAnsi="宋体" w:eastAsia="宋体" w:cs="宋体"/>
          <w:color w:val="auto"/>
          <w:sz w:val="28"/>
          <w:szCs w:val="28"/>
          <w:highlight w:val="none"/>
          <w:lang w:val="en-US" w:eastAsia="zh-CN"/>
        </w:rPr>
        <w:t>则甲方在支付本次费用时按合同第十四条相关要求暂扣和退还</w:t>
      </w:r>
      <w:r>
        <w:rPr>
          <w:rFonts w:hint="eastAsia" w:ascii="宋体" w:hAnsi="宋体" w:eastAsia="宋体" w:cs="宋体"/>
          <w:color w:val="auto"/>
          <w:kern w:val="2"/>
          <w:sz w:val="28"/>
          <w:szCs w:val="28"/>
          <w:highlight w:val="none"/>
          <w:lang w:val="en-US" w:eastAsia="zh-CN" w:bidi="ar-SA"/>
        </w:rPr>
        <w:t>农民工工资保证金</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ab/>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）合同总价的3%作为质保金，质保期满后乙方</w:t>
      </w:r>
      <w:r>
        <w:rPr>
          <w:rFonts w:hint="eastAsia" w:ascii="宋体" w:hAnsi="宋体" w:eastAsia="宋体" w:cs="宋体"/>
          <w:color w:val="auto"/>
          <w:sz w:val="28"/>
          <w:szCs w:val="28"/>
          <w:highlight w:val="none"/>
          <w:lang w:val="en-US" w:eastAsia="zh-CN"/>
        </w:rPr>
        <w:t>提供结算支付申请、财务收据</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合同总价的</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，甲方于1</w:t>
      </w:r>
      <w:r>
        <w:rPr>
          <w:rFonts w:hint="eastAsia" w:ascii="宋体" w:hAnsi="宋体" w:eastAsia="宋体" w:cs="宋体"/>
          <w:color w:val="auto"/>
          <w:sz w:val="28"/>
          <w:szCs w:val="28"/>
          <w:highlight w:val="none"/>
        </w:rPr>
        <w:t>0</w:t>
      </w:r>
      <w:r>
        <w:rPr>
          <w:rFonts w:hint="eastAsia" w:ascii="宋体" w:hAnsi="宋体" w:eastAsia="宋体" w:cs="宋体"/>
          <w:color w:val="auto"/>
          <w:sz w:val="28"/>
          <w:szCs w:val="28"/>
          <w:highlight w:val="none"/>
        </w:rPr>
        <w:t>个工作日内无息支付质保金。</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七、工程变更</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工程如确需变更，需经甲方批准后方可变更（不得实施后申请变更）。在合同金额±10%以内的变更由乙方承担（如有），在合同金额±10%及以上的变更由甲方承担（如有）。变更金额以乙方投标报价清单对应的项目及单价进行计算。费用在验收合格后结算，并按本合同的约定支付费用。</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如有变更且需新增清子单目的，新增清单子目单价确定原则如下：</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（1）已标价工程量清单中有适用于变更工作的子目，采用该子目的单价；</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（2）已标价工程量清单中无适用于变更工作的子目，可参照类似子目的单价，由乙方上报甲方后由甲方确定变更工作的子目单价。</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（3）已标价工程量清单中无适用或类似子目的单价，</w:t>
      </w:r>
      <w:r>
        <w:rPr>
          <w:rFonts w:hint="eastAsia" w:ascii="宋体" w:hAnsi="宋体" w:eastAsia="宋体" w:cs="宋体"/>
          <w:b/>
          <w:bCs/>
          <w:color w:val="auto"/>
          <w:sz w:val="28"/>
          <w:szCs w:val="28"/>
          <w:highlight w:val="none"/>
        </w:rPr>
        <w:t>按2020年《四川省建设工程工程量清单计价定额》及相关配套文件进行组价并按承包人报价浮动率下浮（认质核价的设备和材料不参与浮动），经监理人、发包人审定后执行。承包人报价浮动率按下列公式计算：承包人报价浮动率=（1-中标价/最高限价）×100%。</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八、双方的权利与义务</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（一）甲方的权利与义务</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 本工程由甲方聘请监理单位按照监理内容和监理权限行使权利；</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 在工程开工前组织或委托监理单位组织施工技术交底；</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 开工前组织或委托监理单位组织审查施工组织设计，并按审定的施工组织设计(方案)进行监督；</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 按本合同相关约定组织验收，办理款项支付；</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 甲方有权对乙方进行履约检查，发现乙方未按约定派驻人员、投入设备、使用材料、开展安全环保工作等，甲方有权对乙方违约处理。</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（二）乙方的权利与义务</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1.乙方指派</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为本工程的项目经理，配合甲方处理好各种关系，并对本工程实施管理工作；全面负责安排施工、生产、人员调配、技术安全等工作。指派</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为本工程的安全员，具体负责项目安全管理工作。未经甲方审批同意，乙方不得擅自更换项目经理和安全员。项目经理和安全员必须持证上岗；</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2.严格按照国家及重庆等相关规范及本项目施工图设计文件及甲方要求进行施工，必须接受甲方、监理对程序及质量的监督，对工程质量全面负责，确保工程质量；并按合同约定工期完工和交付产权单位使用；</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3.在开工前 5 个工作日内，编制施工组织设计（施工方案）报监理审批，做好各项施工准备工作；</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4.在工程开工前 3 个工作日内，提出开工报告，并向甲方提交施工平面布置图、施工进度计划；</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5.遵守政府有关部门对施工场地交通、施工噪音及环境保护和安全生产等的管理规定，并按规定办理相关手续。乙方在本合同履行过程中，因违反上述规定导致的罚款及其他处罚，由乙方自行承担责任；</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6.负责已完工的构筑物和安装设备在交工前的管理和维护，并清理好场地；</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7.在提交竣工验收申请的同时提供竣工验收的相关技术资料，参加工程验收，验收合格后在本合同规定的时间内办理结算；</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8.按质量检验评定标准对工程分项、分部和单位工程质量进行评定，并及时按工程质量监督部门规定准备验收；</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9.承担安全、质量及环保等责任（含施工关联的相关责任），在施工过程中如发生安全、环保及质量等事故，应及时向甲方通报，并按照有关规定上报；</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10.做好施工场地地下管线和邻近建筑物、构筑物等的保护工作，并承担相应的费用；</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11.乙方负责工程建设与</w:t>
      </w:r>
      <w:r>
        <w:rPr>
          <w:rFonts w:hint="eastAsia" w:ascii="宋体" w:hAnsi="宋体" w:eastAsia="宋体" w:cs="宋体"/>
          <w:color w:val="auto"/>
          <w:sz w:val="28"/>
          <w:szCs w:val="28"/>
          <w:highlight w:val="none"/>
          <w:lang w:val="en-US" w:eastAsia="zh-CN"/>
        </w:rPr>
        <w:t>蜀南气矿、</w:t>
      </w:r>
      <w:r>
        <w:rPr>
          <w:rFonts w:hint="eastAsia" w:ascii="宋体" w:hAnsi="宋体" w:eastAsia="宋体" w:cs="宋体"/>
          <w:color w:val="auto"/>
          <w:sz w:val="28"/>
          <w:szCs w:val="28"/>
          <w:highlight w:val="none"/>
        </w:rPr>
        <w:t>园区</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项目其他参建单位等</w:t>
      </w:r>
      <w:r>
        <w:rPr>
          <w:rFonts w:hint="eastAsia" w:ascii="宋体" w:hAnsi="宋体" w:eastAsia="宋体" w:cs="宋体"/>
          <w:color w:val="auto"/>
          <w:sz w:val="28"/>
          <w:szCs w:val="28"/>
          <w:highlight w:val="none"/>
        </w:rPr>
        <w:t>协调工作，不得因此延误整体施工工期。</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九、工程质量和验收</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（一）工程质量规范和工程质量等级</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工程按设计文件、施工设计图说明书明确的有关质量规范进行施工和验收。设计、施工图说明书未明确的，按国家（或行业或地方政府）有关质量规范执行（若国家、行业、地方政府有关质量规范不一致的，以高等级为准）。</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本工程质量等级：本工程应当达到设计文件、施工设计图说明书要求的质量等级；设计文件未明确的，按国家（或行业或地方政府）规定的质量等级标准执行（若国家、行业、地方政府规定的质量等级不一致的，以高等级为准），若国家（或行业或地方政府）未规定质量标准等级的，按合格等级执行。</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（二）竣工交接</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1.工程达到竣工条件后 10 日内，乙方按本合同约定的标准，向甲方提供完整合格的竣工资料（纸质及电子版本各一式四份）及竣工申请。甲方在收到申请后的 30 日内组织有关单位进行验收。验收合格的，出具验收合格意见，验收不合格的，乙方应按甲方的要求进行整改并承担相关费用，给甲方造成相应损失的由乙方承担赔偿责任。</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2.工程竣工验收合格后 20 日内，乙方应按甲方项目管理要求及有关规定向甲方提交结算资料（纸质版八份，电子版本一式一份）。甲方在收到乙方结算资料后 30 日完成结算。</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3.质量缺陷保修</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质量缺陷保修内容为：全部承包范围。</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质量缺陷保修期限：自甲方签发验收合格证书之日起12个月，责任缺陷期内出现问题的由乙方无偿修复并承担相应责任及费用。</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十、工程分包</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本工程</w:t>
      </w:r>
      <w:r>
        <w:rPr>
          <w:rFonts w:hint="eastAsia" w:ascii="宋体" w:hAnsi="宋体" w:eastAsia="宋体" w:cs="宋体"/>
          <w:color w:val="auto"/>
          <w:sz w:val="28"/>
          <w:szCs w:val="28"/>
          <w:highlight w:val="none"/>
          <w:lang w:val="en-US" w:eastAsia="zh-CN"/>
        </w:rPr>
        <w:t>主体部分</w:t>
      </w:r>
      <w:r>
        <w:rPr>
          <w:rFonts w:hint="eastAsia" w:ascii="宋体" w:hAnsi="宋体" w:eastAsia="宋体" w:cs="宋体"/>
          <w:color w:val="auto"/>
          <w:sz w:val="28"/>
          <w:szCs w:val="28"/>
          <w:highlight w:val="none"/>
        </w:rPr>
        <w:t>不允许分包，乙方须执行有关法律法规规定，禁止转包或分包给其他单位。</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十一、保密条款</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因本合同或在本合同履行期间，乙方所获得的图纸资料及在施工过程中所取得的与履行合同有关的工作成果属甲方所有，乙方负有保密义务。未经甲方书面同意，乙方不得在合同期内或合同履行完毕后以任何方式泄露。</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（二）未经甲方书面同意，乙方不得将所获得的图纸资料应用于与履行本合同无关的活动。</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（三）对于乙方使用的新技术和新方法，甲方负有保密义务，未经乙方书面同意，甲方不得以任何方式向第三人泄露，国家法律法规另有规定的除外。</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（四）本合同的保密条款在本合同终止后，同样具有约束力。</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十二、保险</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本合同约定的工程实施期间保险由乙方按照国家相关规定执行。</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十三、违约责任</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1.人员的履约要求及处罚。乙方应按投标文件中承诺的人员投入工作，并按要求办公，甲方将定期或不定期对投入人员进行履约检查；相关人员在项目开工至竣工期间不得在其他项目担任相应岗位职责。</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若发生类似情况，甲方将全额扣罚乙方履约保证金</w:t>
      </w:r>
      <w:r>
        <w:rPr>
          <w:rFonts w:hint="eastAsia" w:ascii="宋体" w:hAnsi="宋体" w:eastAsia="宋体" w:cs="宋体"/>
          <w:color w:val="auto"/>
          <w:sz w:val="28"/>
          <w:szCs w:val="28"/>
          <w:highlight w:val="none"/>
          <w:lang w:val="en-US" w:eastAsia="zh-CN"/>
        </w:rPr>
        <w:t>或从保证函中追索</w:t>
      </w:r>
      <w:r>
        <w:rPr>
          <w:rFonts w:hint="eastAsia" w:ascii="宋体" w:hAnsi="宋体" w:eastAsia="宋体" w:cs="宋体"/>
          <w:color w:val="auto"/>
          <w:sz w:val="28"/>
          <w:szCs w:val="28"/>
          <w:highlight w:val="none"/>
        </w:rPr>
        <w:t>，乙方承担全部责任及经济损失。</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2.安全、环保方面的处罚。在施工过程中如发生安全、环保及质量等事故，一切责任由乙方承担，并承担相应经济责任处罚。</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3.在施工中，因乙方原因导致工程质量未达到合同约定的质量标准，</w:t>
      </w:r>
      <w:r>
        <w:rPr>
          <w:rFonts w:hint="eastAsia" w:ascii="宋体" w:hAnsi="宋体" w:eastAsia="宋体" w:cs="宋体"/>
          <w:color w:val="auto"/>
          <w:sz w:val="28"/>
          <w:szCs w:val="28"/>
          <w:highlight w:val="none"/>
          <w:lang w:val="en-US" w:eastAsia="zh-CN"/>
        </w:rPr>
        <w:t>乙</w:t>
      </w:r>
      <w:r>
        <w:rPr>
          <w:rFonts w:hint="eastAsia" w:ascii="宋体" w:hAnsi="宋体" w:eastAsia="宋体" w:cs="宋体"/>
          <w:color w:val="auto"/>
          <w:sz w:val="28"/>
          <w:szCs w:val="28"/>
          <w:highlight w:val="none"/>
        </w:rPr>
        <w:t>方按甲方的要求负责整改，并向甲方支付与整改所需资金额等量的违约金，工期不予顺延。</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4.在竣工后，因乙方原因导致工程质量未达到合同约定的质量标准，乙方按甲方的要求负责整改，工期不予顺延，并按本合同工期违约金约定和实际整改合格的日数追究乙方违约责任。</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在质保期内发生因乙方原因造成的质量问题，乙方应负责按甲方要求和期限进行无偿返修。乙方拒绝返修或返修仍未达到合同约定质量标准的，质保金不予返还。给甲方造成损失的，还应承担赔偿责任。乙方整改期限超过甲方通知要求的，超期天数按本合同约定的工期违约金标准追究乙方违约责任，违约金从质保金中扣除。</w:t>
      </w:r>
    </w:p>
    <w:p>
      <w:pPr>
        <w:spacing w:line="52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6.</w:t>
      </w:r>
      <w:r>
        <w:rPr>
          <w:rFonts w:hint="eastAsia" w:ascii="宋体" w:hAnsi="宋体" w:eastAsia="宋体" w:cs="宋体"/>
          <w:color w:val="auto"/>
          <w:sz w:val="28"/>
          <w:szCs w:val="28"/>
          <w:highlight w:val="none"/>
          <w:lang w:val="en-US" w:eastAsia="zh-CN"/>
        </w:rPr>
        <w:t>乙方在合同履行过程中，应按施工组织设计或方案确定的进度开展工作，甲方会同监理每周对乙方工作进度进行考评，未完成的每项向甲方支付本合同总价款 0.5％的违约金。如乙方采取赶工措施，按本合同约定工期完成了任务，则甲方按本条约定扣罚的违约金全部退还给乙方。乙方未采取赶工措施或采取赶工措施后仍未按合同约定完成任务，则甲方按本条约定扣罚的违约金据实执行。</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7.未按本合同约定期限提供完整合格的工程结算资料和竣工验收资料，每逾期一日，向甲方支付合同价款 0.5％的违约金。</w:t>
      </w:r>
    </w:p>
    <w:p>
      <w:pPr>
        <w:pStyle w:val="69"/>
        <w:ind w:left="0" w:leftChars="0" w:firstLine="560" w:firstLineChars="200"/>
        <w:jc w:val="left"/>
        <w:rPr>
          <w:rFonts w:hint="eastAsia" w:ascii="宋体" w:hAnsi="宋体" w:eastAsia="宋体" w:cs="宋体"/>
          <w:color w:val="auto"/>
          <w:highlight w:val="none"/>
          <w:lang w:val="en-US" w:eastAsia="zh-CN"/>
        </w:rPr>
      </w:pPr>
      <w:r>
        <w:rPr>
          <w:rFonts w:hint="eastAsia" w:ascii="宋体" w:hAnsi="宋体" w:eastAsia="宋体" w:cs="宋体"/>
          <w:color w:val="auto"/>
          <w:sz w:val="28"/>
          <w:szCs w:val="28"/>
          <w:highlight w:val="none"/>
          <w:lang w:val="en-US" w:eastAsia="zh-CN"/>
        </w:rPr>
        <w:t>8.前述违约金最多累计至合同总价的10%。</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rPr>
        <w:t>.乙方不履行合同约定义务或不按合同约定履行义务，给甲方造成损失的，按直接成本加预期收益计算方法赔偿甲损失，工期不顺延。乙方违约后，甲方有权要求</w:t>
      </w:r>
      <w:r>
        <w:rPr>
          <w:rFonts w:hint="eastAsia" w:ascii="宋体" w:hAnsi="宋体" w:eastAsia="宋体" w:cs="宋体"/>
          <w:color w:val="auto"/>
          <w:sz w:val="28"/>
          <w:szCs w:val="28"/>
          <w:highlight w:val="none"/>
          <w:lang w:val="en-US" w:eastAsia="zh-CN"/>
        </w:rPr>
        <w:t>其</w:t>
      </w:r>
      <w:r>
        <w:rPr>
          <w:rFonts w:hint="eastAsia" w:ascii="宋体" w:hAnsi="宋体" w:eastAsia="宋体" w:cs="宋体"/>
          <w:color w:val="auto"/>
          <w:sz w:val="28"/>
          <w:szCs w:val="28"/>
          <w:highlight w:val="none"/>
        </w:rPr>
        <w:t>继续履行合同，乙方除承担上述违约责任外，仍应继续履行合同。否则，甲方有权终止合同</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所有损失由乙方自行承担</w:t>
      </w:r>
      <w:r>
        <w:rPr>
          <w:rFonts w:hint="eastAsia" w:ascii="宋体" w:hAnsi="宋体" w:eastAsia="宋体" w:cs="宋体"/>
          <w:color w:val="auto"/>
          <w:sz w:val="28"/>
          <w:szCs w:val="28"/>
          <w:highlight w:val="none"/>
        </w:rPr>
        <w:t>。</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十四、农民工工资保证金</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乙方应按规定及时发放民工工资，不得拖欠。因乙方拖欠民工工资引起上访事件后，甲方将在应付款中扣留合同总金额的</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%作为民工工资保证金，扣留的民工工资保证金在项目完工验收3个月后，无县级及以上劳动保障部门立案或实名投诉的，无息退还。</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十五、不可抗力因素</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（一）不可抗力是指不能预见、不能避免并不能克服的客观情况。</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（二）如果本合同任何一方因受不可抗力事件影响而不能履行其在本合同下的全部或部分义务，根据不可抗力的影响，部分或全部免除责任，但法律另有规定的除外。</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（三）声称受到不可抗力事件影响的一方应在 8 小时内通过书面形式将不可抗力事件的发生通知另一方，并在该不可抗力事件发生后 2 日内以书面形式向另一方提供此种不可抗力事件及其持续时间的书面证据。</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（四）不可抗力事件发生时，双方有责任尽一切合理的努力消除或减轻此等不可抗力事件的影响。</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（五）可抗力事件发生时，一方未尽通知义务或未采取有效措施避免、减少损失的，应就扩大的损失承担相应的赔偿责任。</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（六）迟延履行合同后，发生不可抗力的，不能免除责任。</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（七）不可抗力事件发生时，双方应立即通过友好协商决定如何执行本合同。</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十六、争议的解决方式</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（一）甲、乙双方在履行合同时发生争议，可以和解或者要求有关主管部门调解。当事人不愿和解、</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调解或者和解、调解不成的，向甲方所在地人民法院提起诉讼；</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（二）发生争议后，除非出现下列情况的，双方都应继续履行合同，保持施工连续，保护好已完工程：</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 单方违约导致合同确已无法履行，双方协议停止施工；</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 调解要求停止施工，且为双方接受；</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 仲裁机构要求停止施工；</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 法院要求停止施工。</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十七、合同的生效、变更、解除和终止</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（一）本合同在双方签字及盖章之日起生效。</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（二）合同有效期内，若发生重大变化，双方可协商对合同进行修订。</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（三）具备下列情形之一的，解除权人可单方解除合同，但应向对方发出书面的合同解除通知，通知到达对方时合同解除。</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 甲、乙方解除合同条件</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（1）因不可抗力致使不能实现合同目的的。</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（2）在履行期限届满之前，乙方明确表示或者以自己实际行为表明其不履行合同义务的。</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本合同任一方有严重违反本合同的行为时，另一方有权要求违约方在一个合理的期限内改正违反本合同的行为，如果在该期限内仍没有改正该违反本合同的行为，则要求改正的一方有权在书面通知违反合同的一方九十天后终止本合同。</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（四）合同变更或解除，不能免除违约方应承担的违约责任，给对方造成损失的，还应承担赔偿责任。</w:t>
      </w:r>
    </w:p>
    <w:p>
      <w:pPr>
        <w:spacing w:line="520" w:lineRule="exact"/>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 xml:space="preserve">十八、附则 </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（一）本合同未尽事宜双方协商解决。</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（二）在执行本合同过程中，如双方商定对本合同进行修改或补充，由双方授权代表签订补充合同，</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并将作为本合同不可分割的组成部分。</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（三）补充合同与本合同具有同等法律效力。补充合同与本合同内容不一致，以补充合同为准。</w:t>
      </w:r>
    </w:p>
    <w:p>
      <w:pPr>
        <w:spacing w:line="52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（四）本合同一式 8 份，甲方保存 4 份，乙方保存 4 份。</w:t>
      </w:r>
    </w:p>
    <w:p>
      <w:pPr>
        <w:spacing w:line="520" w:lineRule="exact"/>
        <w:ind w:firstLine="560" w:firstLineChars="200"/>
        <w:rPr>
          <w:rFonts w:hint="eastAsia" w:ascii="宋体" w:hAnsi="宋体" w:eastAsia="宋体" w:cs="宋体"/>
          <w:color w:val="auto"/>
          <w:sz w:val="28"/>
          <w:szCs w:val="28"/>
          <w:highlight w:val="none"/>
          <w:lang w:val="en-US" w:eastAsia="zh-CN"/>
        </w:rPr>
      </w:pPr>
    </w:p>
    <w:p>
      <w:pPr>
        <w:spacing w:line="520" w:lineRule="exact"/>
        <w:ind w:firstLine="560" w:firstLineChars="200"/>
        <w:rPr>
          <w:rFonts w:hint="eastAsia" w:ascii="宋体" w:hAnsi="宋体" w:eastAsia="宋体" w:cs="宋体"/>
          <w:color w:val="auto"/>
          <w:sz w:val="28"/>
          <w:szCs w:val="28"/>
          <w:highlight w:val="none"/>
          <w:lang w:val="en-US" w:eastAsia="zh-CN"/>
        </w:rPr>
      </w:pPr>
    </w:p>
    <w:p>
      <w:pPr>
        <w:spacing w:line="520" w:lineRule="exact"/>
        <w:ind w:firstLine="560" w:firstLineChars="200"/>
        <w:rPr>
          <w:rFonts w:hint="eastAsia" w:ascii="宋体" w:hAnsi="宋体" w:eastAsia="宋体" w:cs="宋体"/>
          <w:color w:val="auto"/>
          <w:sz w:val="28"/>
          <w:szCs w:val="28"/>
          <w:highlight w:val="none"/>
          <w:lang w:val="en-US" w:eastAsia="zh-CN"/>
        </w:rPr>
      </w:pPr>
    </w:p>
    <w:p>
      <w:pPr>
        <w:spacing w:line="520" w:lineRule="exact"/>
        <w:ind w:firstLine="560" w:firstLineChars="200"/>
        <w:rPr>
          <w:rFonts w:hint="eastAsia" w:ascii="宋体" w:hAnsi="宋体" w:eastAsia="宋体" w:cs="宋体"/>
          <w:color w:val="auto"/>
          <w:sz w:val="28"/>
          <w:szCs w:val="28"/>
          <w:highlight w:val="none"/>
          <w:lang w:val="en-US" w:eastAsia="zh-CN"/>
        </w:rPr>
      </w:pPr>
    </w:p>
    <w:p>
      <w:pPr>
        <w:spacing w:line="520" w:lineRule="exact"/>
        <w:ind w:firstLine="560" w:firstLineChars="200"/>
        <w:rPr>
          <w:rFonts w:hint="eastAsia" w:ascii="宋体" w:hAnsi="宋体" w:eastAsia="宋体" w:cs="宋体"/>
          <w:color w:val="auto"/>
          <w:sz w:val="28"/>
          <w:szCs w:val="28"/>
          <w:highlight w:val="none"/>
          <w:lang w:val="en-US" w:eastAsia="zh-CN"/>
        </w:rPr>
      </w:pPr>
    </w:p>
    <w:p>
      <w:pPr>
        <w:spacing w:line="520" w:lineRule="exact"/>
        <w:ind w:firstLine="560" w:firstLineChars="200"/>
        <w:rPr>
          <w:rFonts w:hint="eastAsia" w:ascii="宋体" w:hAnsi="宋体" w:eastAsia="宋体" w:cs="宋体"/>
          <w:color w:val="auto"/>
          <w:sz w:val="28"/>
          <w:szCs w:val="28"/>
          <w:highlight w:val="none"/>
          <w:lang w:val="en-US" w:eastAsia="zh-CN"/>
        </w:rPr>
      </w:pPr>
    </w:p>
    <w:p>
      <w:pPr>
        <w:spacing w:line="520" w:lineRule="exact"/>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以下为签字页，无正文。</w:t>
      </w:r>
    </w:p>
    <w:p>
      <w:pPr>
        <w:spacing w:line="520" w:lineRule="exact"/>
        <w:ind w:firstLine="560" w:firstLineChars="200"/>
        <w:rPr>
          <w:rFonts w:hint="eastAsia" w:ascii="宋体" w:hAnsi="宋体" w:eastAsia="宋体" w:cs="宋体"/>
          <w:color w:val="auto"/>
          <w:sz w:val="28"/>
          <w:szCs w:val="28"/>
          <w:highlight w:val="none"/>
          <w:lang w:val="en-US" w:eastAsia="zh-CN"/>
        </w:rPr>
      </w:pPr>
    </w:p>
    <w:tbl>
      <w:tblPr>
        <w:tblStyle w:val="6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60"/>
        <w:gridCol w:w="4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2" w:hRule="atLeast"/>
        </w:trPr>
        <w:tc>
          <w:tcPr>
            <w:tcW w:w="4860" w:type="dxa"/>
          </w:tcPr>
          <w:p>
            <w:pPr>
              <w:adjustRightInd w:val="0"/>
              <w:snapToGrid w:val="0"/>
              <w:spacing w:line="5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甲方：泸州市泸燊新能源有限公司</w:t>
            </w:r>
          </w:p>
          <w:p>
            <w:pPr>
              <w:adjustRightInd w:val="0"/>
              <w:snapToGrid w:val="0"/>
              <w:spacing w:line="5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val="en-US" w:eastAsia="zh-CN"/>
              </w:rPr>
              <w:t>或委托代理人</w:t>
            </w:r>
            <w:r>
              <w:rPr>
                <w:rFonts w:hint="eastAsia" w:ascii="宋体" w:hAnsi="宋体" w:eastAsia="宋体" w:cs="宋体"/>
                <w:color w:val="auto"/>
                <w:szCs w:val="21"/>
                <w:highlight w:val="none"/>
              </w:rPr>
              <w:t>（签字）：</w:t>
            </w:r>
          </w:p>
          <w:p>
            <w:pPr>
              <w:adjustRightInd w:val="0"/>
              <w:snapToGrid w:val="0"/>
              <w:spacing w:line="5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开户银行： 四川泸县农村商业银行股份有限公司  </w:t>
            </w:r>
          </w:p>
          <w:p>
            <w:pPr>
              <w:adjustRightInd w:val="0"/>
              <w:snapToGrid w:val="0"/>
              <w:spacing w:line="5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账号：1525 0110 0000 6651 1 </w:t>
            </w:r>
          </w:p>
        </w:tc>
        <w:tc>
          <w:tcPr>
            <w:tcW w:w="4719" w:type="dxa"/>
          </w:tcPr>
          <w:p>
            <w:pPr>
              <w:adjustRightInd w:val="0"/>
              <w:snapToGrid w:val="0"/>
              <w:spacing w:line="5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w:t>
            </w:r>
          </w:p>
          <w:p>
            <w:pPr>
              <w:adjustRightInd w:val="0"/>
              <w:snapToGrid w:val="0"/>
              <w:spacing w:line="5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val="en-US" w:eastAsia="zh-CN"/>
              </w:rPr>
              <w:t>或委托代理人</w:t>
            </w:r>
            <w:r>
              <w:rPr>
                <w:rFonts w:hint="eastAsia" w:ascii="宋体" w:hAnsi="宋体" w:eastAsia="宋体" w:cs="宋体"/>
                <w:color w:val="auto"/>
                <w:szCs w:val="21"/>
                <w:highlight w:val="none"/>
              </w:rPr>
              <w:t>（签字）：</w:t>
            </w:r>
          </w:p>
          <w:p>
            <w:pPr>
              <w:adjustRightInd w:val="0"/>
              <w:snapToGrid w:val="0"/>
              <w:spacing w:line="5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p>
            <w:pPr>
              <w:adjustRightInd w:val="0"/>
              <w:snapToGrid w:val="0"/>
              <w:spacing w:line="5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账号：</w:t>
            </w:r>
          </w:p>
          <w:p>
            <w:pPr>
              <w:adjustRightInd w:val="0"/>
              <w:snapToGrid w:val="0"/>
              <w:spacing w:line="5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联行号</w:t>
            </w:r>
            <w:r>
              <w:rPr>
                <w:rFonts w:hint="eastAsia" w:ascii="宋体" w:hAnsi="宋体" w:eastAsia="宋体" w:cs="宋体"/>
                <w:color w:val="auto"/>
                <w:szCs w:val="21"/>
                <w:highlight w:val="none"/>
              </w:rPr>
              <w:t xml:space="preserve">： </w:t>
            </w:r>
          </w:p>
        </w:tc>
      </w:tr>
    </w:tbl>
    <w:p>
      <w:pPr>
        <w:spacing w:line="520" w:lineRule="exact"/>
        <w:ind w:firstLine="262"/>
        <w:rPr>
          <w:rFonts w:hint="eastAsia" w:ascii="宋体" w:hAnsi="宋体" w:eastAsia="宋体" w:cs="宋体"/>
          <w:color w:val="auto"/>
          <w:sz w:val="28"/>
          <w:szCs w:val="28"/>
          <w:highlight w:val="none"/>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r>
        <w:rPr>
          <w:rFonts w:hint="eastAsia" w:ascii="宋体" w:hAnsi="宋体" w:eastAsia="宋体" w:cs="宋体"/>
          <w:color w:val="auto"/>
          <w:kern w:val="2"/>
          <w:sz w:val="32"/>
          <w:szCs w:val="32"/>
          <w:highlight w:val="none"/>
          <w:lang w:val="en-US" w:eastAsia="zh-CN"/>
        </w:rPr>
        <w:t>附件1</w:t>
      </w:r>
    </w:p>
    <w:p>
      <w:pPr>
        <w:pStyle w:val="54"/>
        <w:adjustRightInd w:val="0"/>
        <w:snapToGrid w:val="0"/>
        <w:spacing w:line="360" w:lineRule="auto"/>
        <w:jc w:val="center"/>
        <w:textAlignment w:val="baseline"/>
        <w:rPr>
          <w:rFonts w:hint="eastAsia" w:ascii="宋体" w:hAnsi="宋体" w:eastAsia="宋体" w:cs="宋体"/>
          <w:color w:val="auto"/>
          <w:kern w:val="2"/>
          <w:sz w:val="44"/>
          <w:szCs w:val="44"/>
          <w:highlight w:val="none"/>
        </w:rPr>
      </w:pPr>
      <w:r>
        <w:rPr>
          <w:rFonts w:hint="eastAsia" w:ascii="宋体" w:hAnsi="宋体" w:eastAsia="宋体" w:cs="宋体"/>
          <w:color w:val="auto"/>
          <w:kern w:val="2"/>
          <w:sz w:val="44"/>
          <w:szCs w:val="44"/>
          <w:highlight w:val="none"/>
        </w:rPr>
        <w:t>安全环保协议</w:t>
      </w:r>
    </w:p>
    <w:p>
      <w:pPr>
        <w:pStyle w:val="54"/>
        <w:adjustRightInd w:val="0"/>
        <w:snapToGrid w:val="0"/>
        <w:spacing w:before="0" w:after="0" w:line="560" w:lineRule="exact"/>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甲方:</w:t>
      </w:r>
      <w:r>
        <w:rPr>
          <w:rFonts w:hint="eastAsia" w:ascii="宋体" w:hAnsi="宋体" w:eastAsia="宋体" w:cs="宋体"/>
          <w:color w:val="auto"/>
          <w:kern w:val="2"/>
          <w:sz w:val="28"/>
          <w:szCs w:val="28"/>
          <w:highlight w:val="none"/>
          <w:u w:val="single"/>
        </w:rPr>
        <w:t xml:space="preserve">                                      </w:t>
      </w:r>
      <w:r>
        <w:rPr>
          <w:rFonts w:hint="eastAsia" w:ascii="宋体" w:hAnsi="宋体" w:eastAsia="宋体" w:cs="宋体"/>
          <w:color w:val="auto"/>
          <w:kern w:val="2"/>
          <w:sz w:val="28"/>
          <w:szCs w:val="28"/>
          <w:highlight w:val="none"/>
        </w:rPr>
        <w:t xml:space="preserve">（以下简称甲方） </w:t>
      </w:r>
    </w:p>
    <w:p>
      <w:pPr>
        <w:pStyle w:val="54"/>
        <w:adjustRightInd w:val="0"/>
        <w:snapToGrid w:val="0"/>
        <w:spacing w:before="0" w:after="0" w:line="560" w:lineRule="exact"/>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乙方:</w:t>
      </w:r>
      <w:r>
        <w:rPr>
          <w:rFonts w:hint="eastAsia" w:ascii="宋体" w:hAnsi="宋体" w:eastAsia="宋体" w:cs="宋体"/>
          <w:color w:val="auto"/>
          <w:kern w:val="2"/>
          <w:sz w:val="28"/>
          <w:szCs w:val="28"/>
          <w:highlight w:val="none"/>
          <w:u w:val="single"/>
        </w:rPr>
        <w:t xml:space="preserve">                                      </w:t>
      </w:r>
      <w:r>
        <w:rPr>
          <w:rFonts w:hint="eastAsia" w:ascii="宋体" w:hAnsi="宋体" w:eastAsia="宋体" w:cs="宋体"/>
          <w:color w:val="auto"/>
          <w:kern w:val="2"/>
          <w:sz w:val="28"/>
          <w:szCs w:val="28"/>
          <w:highlight w:val="none"/>
        </w:rPr>
        <w:t>（以下简称乙方）</w:t>
      </w:r>
    </w:p>
    <w:p>
      <w:pPr>
        <w:pStyle w:val="54"/>
        <w:adjustRightInd w:val="0"/>
        <w:snapToGrid w:val="0"/>
        <w:spacing w:before="0" w:after="0" w:line="560" w:lineRule="exact"/>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工程项目：神仙桥产业园能源综合利用项目蒸汽管网工程施工。</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为了保证工程施工安全，保障作业人员在劳动过程中的安全和健康，按照国家有关规定，甲方和乙方就共同做好工程施工安全环保管理工作，经甲乙双方协商达成以下协议，共同遵守。</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一、本协议与工程施工合同一并执行。</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二、双方安全管理责任</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 xml:space="preserve">（一）甲方职责： </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1.向乙方工程项目负责人和工程技术人员进行全面安全、技术交底，并有完整记录。</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2.审查乙方提交的施工安全技术措施。</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3.发现乙方施工中的不安全情况，必须及时纠正，发出隐患整改通知书或立即停止其工作；对乙方和乙方施工人员违反有关安全规章制度，有权按甲方的有关处罚规定予以处理；对客观自然灾害事故或隐患，必须和乙方共同处理。</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4.在乙方发生安全事故时，参加乙方事故的调查处理。</w:t>
      </w:r>
    </w:p>
    <w:p>
      <w:pPr>
        <w:pStyle w:val="54"/>
        <w:adjustRightInd w:val="0"/>
        <w:snapToGrid w:val="0"/>
        <w:spacing w:before="0" w:after="0" w:line="560" w:lineRule="exact"/>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（二）乙方职责</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1.安全施工，人人有责。乙方应不断强化以各级安全施工第一责任人为核心的安全施工责任制。努力改善职工劳动条件，消除施工安全隐患，关心职工生活，保证职工安全和健康。</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2.乙方必须贯彻“管生产必须管安全”的原则，做到在计划、布置、检查、总结工作的同时，考核安全工作。</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3.认真贯彻执行国家有关安全生产的方针、政策、法令、法规和《安全生产工作规定》，遵守甲方颁发的安全、文明生产（施工）的管理规定，服从监督和指导。建立内部安全管理制度并严格贯彻执行。</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4.开工前，组织全体人员进行体检、分工种学习安规和安全技术。特殊工种人员必须持证上岗。已注册人员不得随意更换，不得冒名顶替。</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5.严格执行《中华人民共和国安全生产法》第二十五条规定，对乙方施工人员进行安全生产教育和培训，保证施工人员具备必要的安全生产知识，熟悉有关安全生产规章制度和安全操作规程，掌握本岗位的安全操作技能。</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6.对所承担的施工项目必须编制施工安全技术措施（施工方案或专项施工方案）并送甲方审查。开工前必须自上而下进行安全技术交底，使全体施工人员均掌握工程特点、工程主要危险点和相应施工安全措施（施工方案或专项施工方案），交底应有完整的记录或资料。无措施、措施（施工方案或专项施工方案）未经审查合格、未向全体施工人员交底的项目严禁开工。</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7.使用的施工机械、工器具及安全防护设施必须按规定进行检查、检验，确保符合安全规定并在检定周期内使用。必须按规定为施工人员配备劳动保护用品、用具。</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8.乙方现场必须设安全员，对危险作业区域必须由安全员自始自终进行监护。安全员应通报甲方并佩带明显标志，按要求参加甲方组织的安全活动。</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9.对承接的施工项目禁止转包和非法分包。</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10.对甲方提出的监察性意见必须按要求组织整改并及时回复。发生事故乙方必须及时报告发包单位和工程所在地安全主管部门。严格按“四不放过”原则调查处理。</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11.乙方必须确保施工安全，若非客观自然灾害事故和甲方人为主观原因导致的安全事故，一切后果由乙方负责。</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12.乙方在施工过程中，必须确保相关设施完好。如有损坏，乙方应照价赔偿。</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三、乙方未严格按本协议规定执行，造成后果的由乙方承担全部责任、费用和有关部门的处罚。</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四、其他</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1.乙方在施工过程中违章作业、野蛮施工、管理混乱，发生人身事故和其他重大事故，造成的人身伤、残、亡安全事故，由施工单位自己承担全部责任及由此发生的费用，且甲方有权立即终止合同。</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2.未尽事宜，经双方协商解决。</w:t>
      </w:r>
    </w:p>
    <w:p>
      <w:pPr>
        <w:pStyle w:val="54"/>
        <w:adjustRightInd w:val="0"/>
        <w:snapToGrid w:val="0"/>
        <w:spacing w:before="0" w:after="0" w:line="560" w:lineRule="exact"/>
        <w:ind w:firstLine="560" w:firstLineChars="200"/>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3.本协议为工程项目施工合同的附件，经双方盖章后生效，工程项目施工合同履行完毕后失效。</w:t>
      </w:r>
    </w:p>
    <w:p>
      <w:pPr>
        <w:pStyle w:val="54"/>
        <w:adjustRightInd w:val="0"/>
        <w:snapToGrid w:val="0"/>
        <w:spacing w:before="0" w:after="0" w:line="560" w:lineRule="exact"/>
        <w:textAlignment w:val="baseline"/>
        <w:rPr>
          <w:rFonts w:hint="eastAsia" w:ascii="宋体" w:hAnsi="宋体" w:eastAsia="宋体" w:cs="宋体"/>
          <w:color w:val="auto"/>
          <w:kern w:val="2"/>
          <w:sz w:val="28"/>
          <w:szCs w:val="28"/>
          <w:highlight w:val="none"/>
        </w:rPr>
      </w:pPr>
    </w:p>
    <w:p>
      <w:pPr>
        <w:pStyle w:val="2"/>
        <w:keepNext w:val="0"/>
        <w:keepLines w:val="0"/>
        <w:autoSpaceDE w:val="0"/>
        <w:autoSpaceDN w:val="0"/>
        <w:adjustRightInd w:val="0"/>
        <w:snapToGrid w:val="0"/>
        <w:spacing w:before="0" w:after="0" w:line="360" w:lineRule="auto"/>
        <w:ind w:left="3105" w:hanging="3105"/>
        <w:jc w:val="cente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pStyle w:val="2"/>
        <w:keepNext w:val="0"/>
        <w:keepLines w:val="0"/>
        <w:autoSpaceDE w:val="0"/>
        <w:autoSpaceDN w:val="0"/>
        <w:adjustRightInd w:val="0"/>
        <w:snapToGrid w:val="0"/>
        <w:spacing w:before="0" w:after="0" w:line="360" w:lineRule="auto"/>
        <w:ind w:left="3105" w:hanging="3105"/>
        <w:jc w:val="center"/>
        <w:rPr>
          <w:rFonts w:hint="eastAsia" w:ascii="宋体" w:hAnsi="宋体" w:eastAsia="宋体" w:cs="宋体"/>
          <w:color w:val="auto"/>
          <w:highlight w:val="none"/>
        </w:rPr>
      </w:pPr>
    </w:p>
    <w:p>
      <w:pPr>
        <w:pStyle w:val="2"/>
        <w:keepNext w:val="0"/>
        <w:keepLines w:val="0"/>
        <w:autoSpaceDE w:val="0"/>
        <w:autoSpaceDN w:val="0"/>
        <w:adjustRightInd w:val="0"/>
        <w:snapToGrid w:val="0"/>
        <w:spacing w:before="0" w:after="0" w:line="360" w:lineRule="auto"/>
        <w:ind w:left="3105" w:hanging="3105"/>
        <w:jc w:val="center"/>
        <w:rPr>
          <w:rFonts w:hint="eastAsia" w:ascii="宋体" w:hAnsi="宋体" w:eastAsia="宋体" w:cs="宋体"/>
          <w:color w:val="auto"/>
          <w:highlight w:val="none"/>
        </w:rPr>
      </w:pPr>
    </w:p>
    <w:p>
      <w:pPr>
        <w:rPr>
          <w:rFonts w:hint="eastAsia" w:ascii="宋体" w:hAnsi="宋体" w:eastAsia="宋体" w:cs="宋体"/>
          <w:color w:val="auto"/>
          <w:highlight w:val="none"/>
        </w:rPr>
      </w:pPr>
    </w:p>
    <w:p>
      <w:pPr>
        <w:pStyle w:val="86"/>
        <w:rPr>
          <w:rFonts w:hint="eastAsia" w:ascii="宋体" w:hAnsi="宋体" w:eastAsia="宋体" w:cs="宋体"/>
          <w:color w:val="auto"/>
          <w:highlight w:val="none"/>
        </w:rPr>
      </w:pPr>
    </w:p>
    <w:p>
      <w:pPr>
        <w:pStyle w:val="86"/>
        <w:rPr>
          <w:rFonts w:hint="eastAsia" w:ascii="宋体" w:hAnsi="宋体" w:eastAsia="宋体" w:cs="宋体"/>
          <w:color w:val="auto"/>
          <w:highlight w:val="none"/>
        </w:rPr>
      </w:pPr>
    </w:p>
    <w:p>
      <w:pPr>
        <w:pStyle w:val="86"/>
        <w:rPr>
          <w:rFonts w:hint="eastAsia" w:ascii="宋体" w:hAnsi="宋体" w:eastAsia="宋体" w:cs="宋体"/>
          <w:color w:val="auto"/>
          <w:highlight w:val="none"/>
        </w:rPr>
      </w:pPr>
    </w:p>
    <w:p>
      <w:pPr>
        <w:pStyle w:val="86"/>
        <w:rPr>
          <w:rFonts w:hint="eastAsia" w:ascii="宋体" w:hAnsi="宋体" w:eastAsia="宋体" w:cs="宋体"/>
          <w:color w:val="auto"/>
          <w:highlight w:val="none"/>
        </w:rPr>
      </w:pP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r>
        <w:rPr>
          <w:rFonts w:hint="eastAsia" w:ascii="宋体" w:hAnsi="宋体" w:eastAsia="宋体" w:cs="宋体"/>
          <w:color w:val="auto"/>
          <w:kern w:val="2"/>
          <w:sz w:val="32"/>
          <w:szCs w:val="32"/>
          <w:highlight w:val="none"/>
          <w:lang w:val="en-US" w:eastAsia="zh-CN"/>
        </w:rPr>
        <w:t>附件2</w:t>
      </w:r>
    </w:p>
    <w:p>
      <w:pPr>
        <w:pStyle w:val="2"/>
        <w:keepNext w:val="0"/>
        <w:keepLines w:val="0"/>
        <w:autoSpaceDE w:val="0"/>
        <w:autoSpaceDN w:val="0"/>
        <w:adjustRightInd w:val="0"/>
        <w:snapToGrid w:val="0"/>
        <w:spacing w:before="0" w:after="0" w:line="360" w:lineRule="auto"/>
        <w:ind w:left="3105" w:hanging="3105"/>
        <w:jc w:val="center"/>
        <w:rPr>
          <w:rFonts w:hint="eastAsia" w:ascii="宋体" w:hAnsi="宋体" w:eastAsia="宋体" w:cs="宋体"/>
          <w:color w:val="auto"/>
          <w:highlight w:val="none"/>
        </w:rPr>
      </w:pPr>
      <w:r>
        <w:rPr>
          <w:rFonts w:hint="eastAsia" w:ascii="宋体" w:hAnsi="宋体" w:eastAsia="宋体" w:cs="宋体"/>
          <w:color w:val="auto"/>
          <w:highlight w:val="none"/>
        </w:rPr>
        <w:t>保廉协议</w:t>
      </w:r>
    </w:p>
    <w:p>
      <w:pPr>
        <w:pStyle w:val="54"/>
        <w:adjustRightInd w:val="0"/>
        <w:snapToGrid w:val="0"/>
        <w:spacing w:line="360" w:lineRule="auto"/>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甲方:</w:t>
      </w:r>
      <w:r>
        <w:rPr>
          <w:rFonts w:hint="eastAsia" w:ascii="宋体" w:hAnsi="宋体" w:eastAsia="宋体" w:cs="宋体"/>
          <w:color w:val="auto"/>
          <w:kern w:val="2"/>
          <w:sz w:val="28"/>
          <w:szCs w:val="28"/>
          <w:highlight w:val="none"/>
          <w:u w:val="single"/>
        </w:rPr>
        <w:t xml:space="preserve">                                      </w:t>
      </w:r>
      <w:r>
        <w:rPr>
          <w:rFonts w:hint="eastAsia" w:ascii="宋体" w:hAnsi="宋体" w:eastAsia="宋体" w:cs="宋体"/>
          <w:color w:val="auto"/>
          <w:kern w:val="2"/>
          <w:sz w:val="28"/>
          <w:szCs w:val="28"/>
          <w:highlight w:val="none"/>
        </w:rPr>
        <w:t xml:space="preserve">（以下简称甲方） </w:t>
      </w:r>
    </w:p>
    <w:p>
      <w:pPr>
        <w:pStyle w:val="54"/>
        <w:adjustRightInd w:val="0"/>
        <w:snapToGrid w:val="0"/>
        <w:spacing w:line="360" w:lineRule="auto"/>
        <w:textAlignment w:val="baseline"/>
        <w:rPr>
          <w:rFonts w:hint="eastAsia" w:ascii="宋体" w:hAnsi="宋体" w:eastAsia="宋体" w:cs="宋体"/>
          <w:color w:val="auto"/>
          <w:kern w:val="2"/>
          <w:sz w:val="28"/>
          <w:szCs w:val="28"/>
          <w:highlight w:val="none"/>
        </w:rPr>
      </w:pPr>
      <w:r>
        <w:rPr>
          <w:rFonts w:hint="eastAsia" w:ascii="宋体" w:hAnsi="宋体" w:eastAsia="宋体" w:cs="宋体"/>
          <w:color w:val="auto"/>
          <w:kern w:val="2"/>
          <w:sz w:val="28"/>
          <w:szCs w:val="28"/>
          <w:highlight w:val="none"/>
        </w:rPr>
        <w:t>乙方:</w:t>
      </w:r>
      <w:r>
        <w:rPr>
          <w:rFonts w:hint="eastAsia" w:ascii="宋体" w:hAnsi="宋体" w:eastAsia="宋体" w:cs="宋体"/>
          <w:color w:val="auto"/>
          <w:kern w:val="2"/>
          <w:sz w:val="28"/>
          <w:szCs w:val="28"/>
          <w:highlight w:val="none"/>
          <w:u w:val="single"/>
        </w:rPr>
        <w:t xml:space="preserve">                                      </w:t>
      </w:r>
      <w:r>
        <w:rPr>
          <w:rFonts w:hint="eastAsia" w:ascii="宋体" w:hAnsi="宋体" w:eastAsia="宋体" w:cs="宋体"/>
          <w:color w:val="auto"/>
          <w:kern w:val="2"/>
          <w:sz w:val="28"/>
          <w:szCs w:val="28"/>
          <w:highlight w:val="none"/>
        </w:rPr>
        <w:t>（以下简称乙方）</w:t>
      </w:r>
    </w:p>
    <w:p>
      <w:pPr>
        <w:widowControl/>
        <w:spacing w:line="360" w:lineRule="auto"/>
        <w:ind w:left="105" w:leftChars="50"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为加强对招标投标和物资采购等工作的监督，依法规范招标投标工作和合同签订及执行中的廉洁纪律，防止违法违纪违规行为的发生，甲乙双方签订本协议。</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一、甲方责任</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1.不利用工作之便接受乙方赠送的礼品、礼金、各种有价证券、电子消费券及其他支付凭证等。</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2.不利用工作之便接受乙方提供的通讯工具、交通工具和高档办公用品等。</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3.不利用工作之便为亲友谋取私利，让其从事与招标项目有关的材料供应、工程分包、工程装璜、咨询服务等活动。</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4.不在乙方报销任何应由甲方或个人支付的费用等。</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5.不参加由乙方提供的宴请、健身、娱乐、旅游等消费活动。</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二、乙方责任</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1.不以任何名义向甲方人员赠送钱物。</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2.不以任何名义为甲方及其工作人员报销应由甲方单位或</w:t>
      </w:r>
      <w:bookmarkStart w:id="13" w:name="page5"/>
      <w:bookmarkEnd w:id="13"/>
      <w:r>
        <w:rPr>
          <w:rFonts w:hint="eastAsia" w:ascii="宋体" w:hAnsi="宋体" w:eastAsia="宋体" w:cs="宋体"/>
          <w:color w:val="auto"/>
          <w:sz w:val="28"/>
          <w:szCs w:val="28"/>
          <w:highlight w:val="none"/>
        </w:rPr>
        <w:t>个人支付的任何费用。</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3.不弄虚作假、偷工减料，不提供假冒伪劣或不符合国家标准的劣质产品。</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4.不损害甲方利益。</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三、甲、乙双方共同责任</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1.不在非公务场合谈业务。</w:t>
      </w:r>
    </w:p>
    <w:p>
      <w:pPr>
        <w:widowControl/>
        <w:spacing w:line="360" w:lineRule="auto"/>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2.不一对一单独谈业务。</w:t>
      </w:r>
    </w:p>
    <w:p>
      <w:pPr>
        <w:widowControl/>
        <w:spacing w:line="360" w:lineRule="auto"/>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3.不以任何名义相互进行高档宴请。</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4.分别对所属人员经常进行法制教育和廉洁教育。</w:t>
      </w:r>
    </w:p>
    <w:p>
      <w:pPr>
        <w:widowControl/>
        <w:spacing w:line="360" w:lineRule="auto"/>
        <w:ind w:firstLine="537" w:firstLineChars="192"/>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5.互相监督，发现重大违规违纪现象时，可向双方纪检监察部门举报。</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四、违约责任</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1.如甲方人员违反本协议约定，甲方将按照廉洁纪律规定严肃处理。同时，处理结果向乙方通报。</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2.如乙方人员违反本协议约定，甲方有权视违约情节轻重，对乙方采取警告、宣告中标无效、取消三年内在甲方及所属单位参与投标的资格、解除合同等处理措施。</w:t>
      </w:r>
    </w:p>
    <w:p>
      <w:pPr>
        <w:widowControl/>
        <w:spacing w:line="360" w:lineRule="auto"/>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五、其他事项</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1.甲方纪检监察部约请乙方相关监督部门对本协议的履行情况共同进行监督检查，并提供反馈意见。</w:t>
      </w:r>
      <w:bookmarkStart w:id="14" w:name="page6"/>
      <w:bookmarkEnd w:id="14"/>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2.本协议随招标文件一并发布，随中标项目商务合同一并签订。非公开招标项目，与主合同一并签订。</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3.本协议有效时间与商务合同（主合同）的有效时间一致。</w:t>
      </w:r>
    </w:p>
    <w:p>
      <w:pPr>
        <w:widowControl/>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4.本协议经双方盖章后生效</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作为合同的正式文本之一同步归档。甲、乙双方纪检监察部门可复印存查。</w:t>
      </w:r>
    </w:p>
    <w:p>
      <w:pPr>
        <w:pStyle w:val="54"/>
        <w:adjustRightInd w:val="0"/>
        <w:snapToGrid w:val="0"/>
        <w:spacing w:line="360" w:lineRule="auto"/>
        <w:jc w:val="left"/>
        <w:textAlignment w:val="baseline"/>
        <w:rPr>
          <w:rFonts w:hint="eastAsia" w:ascii="宋体" w:hAnsi="宋体" w:eastAsia="宋体" w:cs="宋体"/>
          <w:color w:val="auto"/>
          <w:kern w:val="2"/>
          <w:sz w:val="32"/>
          <w:szCs w:val="32"/>
          <w:highlight w:val="none"/>
          <w:lang w:val="en-US" w:eastAsia="zh-CN"/>
        </w:rPr>
      </w:pPr>
    </w:p>
    <w:p>
      <w:pPr>
        <w:spacing w:line="520" w:lineRule="exact"/>
        <w:ind w:firstLine="420" w:firstLineChars="200"/>
        <w:jc w:val="left"/>
        <w:rPr>
          <w:rFonts w:hint="eastAsia" w:ascii="宋体" w:hAnsi="宋体" w:eastAsia="宋体" w:cs="宋体"/>
          <w:color w:val="auto"/>
          <w:highlight w:val="none"/>
        </w:rPr>
      </w:pPr>
    </w:p>
    <w:bookmarkEnd w:id="15"/>
    <w:sectPr>
      <w:headerReference r:id="rId3" w:type="default"/>
      <w:footerReference r:id="rId4" w:type="default"/>
      <w:footerReference r:id="rId5" w:type="even"/>
      <w:pgSz w:w="11906" w:h="16838"/>
      <w:pgMar w:top="1440" w:right="1133" w:bottom="1440" w:left="1276" w:header="851" w:footer="992" w:gutter="0"/>
      <w:pgNumType w:fmt="numberInDash"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康简标题宋">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83" w:usb1="288F0000" w:usb2="00000006" w:usb3="00000000" w:csb0="00040001" w:csb1="00000000"/>
  </w:font>
  <w:font w:name="MS Mincho">
    <w:altName w:val="Yu Gothic UI"/>
    <w:panose1 w:val="02020609040205080304"/>
    <w:charset w:val="80"/>
    <w:family w:val="roman"/>
    <w:pitch w:val="default"/>
    <w:sig w:usb0="00000000" w:usb1="00000000" w:usb2="00000010" w:usb3="00000000" w:csb0="00020000" w:csb1="00000000"/>
  </w:font>
  <w:font w:name="Mincho">
    <w:altName w:val="Yu Gothic UI"/>
    <w:panose1 w:val="02020609040305080305"/>
    <w:charset w:val="80"/>
    <w:family w:val="roman"/>
    <w:pitch w:val="default"/>
    <w:sig w:usb0="00000000" w:usb1="00000000" w:usb2="00000010" w:usb3="00000000" w:csb0="00020000" w:csb1="00000000"/>
  </w:font>
  <w:font w:name="楷体_GB2312">
    <w:altName w:val="楷体"/>
    <w:panose1 w:val="00000000000000000000"/>
    <w:charset w:val="86"/>
    <w:family w:val="modern"/>
    <w:pitch w:val="default"/>
    <w:sig w:usb0="00000000" w:usb1="00000000" w:usb2="00000010" w:usb3="00000000" w:csb0="00040000" w:csb1="00000000"/>
  </w:font>
  <w:font w:name="font-weight : 400">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幼圆">
    <w:altName w:val="宋体"/>
    <w:panose1 w:val="0201050906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Roman">
    <w:altName w:val="Times New Roman"/>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Univers">
    <w:altName w:val="Segoe Print"/>
    <w:panose1 w:val="00000000000000000000"/>
    <w:charset w:val="00"/>
    <w:family w:val="swiss"/>
    <w:pitch w:val="default"/>
    <w:sig w:usb0="00000000" w:usb1="00000000" w:usb2="00000000" w:usb3="00000000" w:csb0="0000000F" w:csb1="00000000"/>
  </w:font>
  <w:font w:name="方正小标宋_GBK">
    <w:panose1 w:val="02000000000000000000"/>
    <w:charset w:val="86"/>
    <w:family w:val="script"/>
    <w:pitch w:val="default"/>
    <w:sig w:usb0="A00002BF" w:usb1="38CF7CFA" w:usb2="00082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 w:name="方正楷体_GB2312">
    <w:altName w:val="方正楷体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581950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8"/>
                          </w:pPr>
                          <w:r>
                            <w:rPr>
                              <w:rStyle w:val="63"/>
                            </w:rPr>
                            <w:fldChar w:fldCharType="begin"/>
                          </w:r>
                          <w:r>
                            <w:rPr>
                              <w:rStyle w:val="63"/>
                            </w:rPr>
                            <w:instrText xml:space="preserve">PAGE  </w:instrText>
                          </w:r>
                          <w:r>
                            <w:rPr>
                              <w:rStyle w:val="63"/>
                            </w:rPr>
                            <w:fldChar w:fldCharType="separate"/>
                          </w:r>
                          <w:r>
                            <w:rPr>
                              <w:rStyle w:val="63"/>
                            </w:rPr>
                            <w:t>3</w:t>
                          </w:r>
                          <w:r>
                            <w:rPr>
                              <w:rStyle w:val="63"/>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m5CrgzAgAAXgQAAA4AAAAAAAAAAQAgAAAAHwEAAGRycy9lMm9Eb2MueG1sUEsF&#10;BgAAAAAGAAYAWQEAAMQFAAAAAA==&#10;">
              <v:fill on="f" focussize="0,0"/>
              <v:stroke on="f" weight="0.5pt"/>
              <v:imagedata o:title=""/>
              <o:lock v:ext="edit" aspectratio="f"/>
              <v:textbox inset="0mm,0mm,0mm,0mm" style="mso-fit-shape-to-text:t;">
                <w:txbxContent>
                  <w:p>
                    <w:pPr>
                      <w:pStyle w:val="38"/>
                    </w:pPr>
                    <w:r>
                      <w:rPr>
                        <w:rStyle w:val="63"/>
                      </w:rPr>
                      <w:fldChar w:fldCharType="begin"/>
                    </w:r>
                    <w:r>
                      <w:rPr>
                        <w:rStyle w:val="63"/>
                      </w:rPr>
                      <w:instrText xml:space="preserve">PAGE  </w:instrText>
                    </w:r>
                    <w:r>
                      <w:rPr>
                        <w:rStyle w:val="63"/>
                      </w:rPr>
                      <w:fldChar w:fldCharType="separate"/>
                    </w:r>
                    <w:r>
                      <w:rPr>
                        <w:rStyle w:val="63"/>
                      </w:rPr>
                      <w:t>3</w:t>
                    </w:r>
                    <w:r>
                      <w:rPr>
                        <w:rStyle w:val="63"/>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pPr>
    <w:r>
      <w:rPr>
        <w:rStyle w:val="63"/>
      </w:rPr>
      <w:fldChar w:fldCharType="begin"/>
    </w:r>
    <w:r>
      <w:rPr>
        <w:rStyle w:val="63"/>
      </w:rPr>
      <w:instrText xml:space="preserve">PAGE  </w:instrText>
    </w:r>
    <w:r>
      <w:rPr>
        <w:rStyle w:val="63"/>
      </w:rPr>
      <w:fldChar w:fldCharType="end"/>
    </w:r>
  </w:p>
  <w:p>
    <w:pPr>
      <w:pStyle w:val="3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465C6F"/>
    <w:multiLevelType w:val="multilevel"/>
    <w:tmpl w:val="20465C6F"/>
    <w:lvl w:ilvl="0" w:tentative="0">
      <w:start w:val="1"/>
      <w:numFmt w:val="bullet"/>
      <w:pStyle w:val="182"/>
      <w:lvlText w:val=""/>
      <w:lvlJc w:val="left"/>
      <w:pPr>
        <w:tabs>
          <w:tab w:val="left" w:pos="420"/>
        </w:tabs>
        <w:ind w:left="420" w:hanging="420"/>
      </w:pPr>
      <w:rPr>
        <w:rFonts w:hint="default" w:ascii="Wingdings" w:hAnsi="Wingdings" w:cs="Wingdings"/>
      </w:rPr>
    </w:lvl>
    <w:lvl w:ilvl="1" w:tentative="0">
      <w:start w:val="1"/>
      <w:numFmt w:val="bullet"/>
      <w:lvlText w:val=""/>
      <w:lvlJc w:val="left"/>
      <w:pPr>
        <w:tabs>
          <w:tab w:val="left" w:pos="840"/>
        </w:tabs>
        <w:ind w:left="840" w:hanging="420"/>
      </w:pPr>
      <w:rPr>
        <w:rFonts w:hint="default" w:ascii="Wingdings" w:hAnsi="Wingdings" w:cs="Wingdings"/>
      </w:rPr>
    </w:lvl>
    <w:lvl w:ilvl="2" w:tentative="0">
      <w:start w:val="1"/>
      <w:numFmt w:val="bullet"/>
      <w:lvlText w:val=""/>
      <w:lvlJc w:val="left"/>
      <w:pPr>
        <w:tabs>
          <w:tab w:val="left" w:pos="1260"/>
        </w:tabs>
        <w:ind w:left="1260" w:hanging="420"/>
      </w:pPr>
      <w:rPr>
        <w:rFonts w:hint="default" w:ascii="Wingdings" w:hAnsi="Wingdings" w:cs="Wingdings"/>
      </w:rPr>
    </w:lvl>
    <w:lvl w:ilvl="3" w:tentative="0">
      <w:start w:val="1"/>
      <w:numFmt w:val="bullet"/>
      <w:lvlText w:val=""/>
      <w:lvlJc w:val="left"/>
      <w:pPr>
        <w:tabs>
          <w:tab w:val="left" w:pos="1680"/>
        </w:tabs>
        <w:ind w:left="1680" w:hanging="420"/>
      </w:pPr>
      <w:rPr>
        <w:rFonts w:hint="default" w:ascii="Wingdings" w:hAnsi="Wingdings" w:cs="Wingdings"/>
      </w:rPr>
    </w:lvl>
    <w:lvl w:ilvl="4" w:tentative="0">
      <w:start w:val="1"/>
      <w:numFmt w:val="bullet"/>
      <w:lvlText w:val=""/>
      <w:lvlJc w:val="left"/>
      <w:pPr>
        <w:tabs>
          <w:tab w:val="left" w:pos="2100"/>
        </w:tabs>
        <w:ind w:left="2100" w:hanging="420"/>
      </w:pPr>
      <w:rPr>
        <w:rFonts w:hint="default" w:ascii="Wingdings" w:hAnsi="Wingdings" w:cs="Wingdings"/>
      </w:rPr>
    </w:lvl>
    <w:lvl w:ilvl="5" w:tentative="0">
      <w:start w:val="1"/>
      <w:numFmt w:val="bullet"/>
      <w:lvlText w:val=""/>
      <w:lvlJc w:val="left"/>
      <w:pPr>
        <w:tabs>
          <w:tab w:val="left" w:pos="2520"/>
        </w:tabs>
        <w:ind w:left="2520" w:hanging="420"/>
      </w:pPr>
      <w:rPr>
        <w:rFonts w:hint="default" w:ascii="Wingdings" w:hAnsi="Wingdings" w:cs="Wingdings"/>
      </w:rPr>
    </w:lvl>
    <w:lvl w:ilvl="6" w:tentative="0">
      <w:start w:val="1"/>
      <w:numFmt w:val="bullet"/>
      <w:lvlText w:val=""/>
      <w:lvlJc w:val="left"/>
      <w:pPr>
        <w:tabs>
          <w:tab w:val="left" w:pos="2940"/>
        </w:tabs>
        <w:ind w:left="2940" w:hanging="420"/>
      </w:pPr>
      <w:rPr>
        <w:rFonts w:hint="default" w:ascii="Wingdings" w:hAnsi="Wingdings" w:cs="Wingdings"/>
      </w:rPr>
    </w:lvl>
    <w:lvl w:ilvl="7" w:tentative="0">
      <w:start w:val="1"/>
      <w:numFmt w:val="bullet"/>
      <w:lvlText w:val=""/>
      <w:lvlJc w:val="left"/>
      <w:pPr>
        <w:tabs>
          <w:tab w:val="left" w:pos="3360"/>
        </w:tabs>
        <w:ind w:left="3360" w:hanging="420"/>
      </w:pPr>
      <w:rPr>
        <w:rFonts w:hint="default" w:ascii="Wingdings" w:hAnsi="Wingdings" w:cs="Wingdings"/>
      </w:rPr>
    </w:lvl>
    <w:lvl w:ilvl="8" w:tentative="0">
      <w:start w:val="1"/>
      <w:numFmt w:val="bullet"/>
      <w:lvlText w:val=""/>
      <w:lvlJc w:val="left"/>
      <w:pPr>
        <w:tabs>
          <w:tab w:val="left" w:pos="3780"/>
        </w:tabs>
        <w:ind w:left="3780" w:hanging="420"/>
      </w:pPr>
      <w:rPr>
        <w:rFonts w:hint="default" w:ascii="Wingdings" w:hAnsi="Wingdings" w:cs="Wingdings"/>
      </w:rPr>
    </w:lvl>
  </w:abstractNum>
  <w:abstractNum w:abstractNumId="1">
    <w:nsid w:val="66162A9E"/>
    <w:multiLevelType w:val="singleLevel"/>
    <w:tmpl w:val="66162A9E"/>
    <w:lvl w:ilvl="0" w:tentative="0">
      <w:start w:val="3"/>
      <w:numFmt w:val="bullet"/>
      <w:pStyle w:val="155"/>
      <w:lvlText w:val="-"/>
      <w:lvlJc w:val="left"/>
      <w:pPr>
        <w:tabs>
          <w:tab w:val="left" w:pos="570"/>
        </w:tabs>
        <w:ind w:left="570" w:hanging="570"/>
      </w:pPr>
      <w:rPr>
        <w:rFonts w:hint="default" w:ascii="Times New Roman" w:hAnsi="Times New Roman"/>
      </w:rPr>
    </w:lvl>
  </w:abstractNum>
  <w:abstractNum w:abstractNumId="2">
    <w:nsid w:val="7E5608F3"/>
    <w:multiLevelType w:val="singleLevel"/>
    <w:tmpl w:val="7E5608F3"/>
    <w:lvl w:ilvl="0" w:tentative="0">
      <w:start w:val="1"/>
      <w:numFmt w:val="lowerLetter"/>
      <w:pStyle w:val="240"/>
      <w:lvlText w:val="%1"/>
      <w:lvlJc w:val="left"/>
      <w:pPr>
        <w:tabs>
          <w:tab w:val="left" w:pos="425"/>
        </w:tabs>
        <w:ind w:left="425" w:hanging="425"/>
      </w:pPr>
      <w:rPr>
        <w:rFonts w:hint="default" w:ascii="Times New Roman" w:hAnsi="Times New Roman"/>
        <w:sz w:val="24"/>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HorizontalSpacing w:val="103"/>
  <w:drawingGridVerticalSpacing w:val="158"/>
  <w:displayHorizontalDrawingGridEvery w:val="0"/>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QwM2YwMWEzY2QyY2UxZDQ5MTM5NzUwMGVlYWM4NzQifQ=="/>
  </w:docVars>
  <w:rsids>
    <w:rsidRoot w:val="000E6431"/>
    <w:rsid w:val="0000074E"/>
    <w:rsid w:val="000008A1"/>
    <w:rsid w:val="0000096C"/>
    <w:rsid w:val="0000576B"/>
    <w:rsid w:val="00006A02"/>
    <w:rsid w:val="00010026"/>
    <w:rsid w:val="000118A6"/>
    <w:rsid w:val="0001368D"/>
    <w:rsid w:val="00013A6D"/>
    <w:rsid w:val="0001634A"/>
    <w:rsid w:val="00017E37"/>
    <w:rsid w:val="00024569"/>
    <w:rsid w:val="00031F7B"/>
    <w:rsid w:val="00032488"/>
    <w:rsid w:val="000336B8"/>
    <w:rsid w:val="00033882"/>
    <w:rsid w:val="000349C2"/>
    <w:rsid w:val="0003770E"/>
    <w:rsid w:val="00041386"/>
    <w:rsid w:val="00042AE5"/>
    <w:rsid w:val="00044D10"/>
    <w:rsid w:val="000453FE"/>
    <w:rsid w:val="000454BA"/>
    <w:rsid w:val="000470B8"/>
    <w:rsid w:val="000524EA"/>
    <w:rsid w:val="000539A4"/>
    <w:rsid w:val="00055D95"/>
    <w:rsid w:val="000617E8"/>
    <w:rsid w:val="00062890"/>
    <w:rsid w:val="00063898"/>
    <w:rsid w:val="00065325"/>
    <w:rsid w:val="00067A2D"/>
    <w:rsid w:val="00071890"/>
    <w:rsid w:val="000719A2"/>
    <w:rsid w:val="000722E3"/>
    <w:rsid w:val="00074D38"/>
    <w:rsid w:val="00075631"/>
    <w:rsid w:val="00082634"/>
    <w:rsid w:val="00085D00"/>
    <w:rsid w:val="00086F5C"/>
    <w:rsid w:val="00087983"/>
    <w:rsid w:val="00090D43"/>
    <w:rsid w:val="00091A6F"/>
    <w:rsid w:val="00092B06"/>
    <w:rsid w:val="000937F7"/>
    <w:rsid w:val="000944EA"/>
    <w:rsid w:val="0009483C"/>
    <w:rsid w:val="000A3FB9"/>
    <w:rsid w:val="000A4467"/>
    <w:rsid w:val="000A48E2"/>
    <w:rsid w:val="000A62CF"/>
    <w:rsid w:val="000A7ADC"/>
    <w:rsid w:val="000B1645"/>
    <w:rsid w:val="000B1C6C"/>
    <w:rsid w:val="000B586B"/>
    <w:rsid w:val="000B6789"/>
    <w:rsid w:val="000C1B40"/>
    <w:rsid w:val="000C7CBB"/>
    <w:rsid w:val="000D5BBE"/>
    <w:rsid w:val="000E35C6"/>
    <w:rsid w:val="000E6431"/>
    <w:rsid w:val="000E70D7"/>
    <w:rsid w:val="000E7B85"/>
    <w:rsid w:val="000F2071"/>
    <w:rsid w:val="000F407D"/>
    <w:rsid w:val="000F41FA"/>
    <w:rsid w:val="000F60AE"/>
    <w:rsid w:val="000F7B4E"/>
    <w:rsid w:val="0010185C"/>
    <w:rsid w:val="00101C8F"/>
    <w:rsid w:val="0010243C"/>
    <w:rsid w:val="001043FC"/>
    <w:rsid w:val="00104DFB"/>
    <w:rsid w:val="001055E2"/>
    <w:rsid w:val="001149BC"/>
    <w:rsid w:val="00123EFA"/>
    <w:rsid w:val="0012691A"/>
    <w:rsid w:val="00131645"/>
    <w:rsid w:val="00133852"/>
    <w:rsid w:val="00135456"/>
    <w:rsid w:val="00135AE0"/>
    <w:rsid w:val="00140417"/>
    <w:rsid w:val="00140446"/>
    <w:rsid w:val="00144F3F"/>
    <w:rsid w:val="00145C82"/>
    <w:rsid w:val="001471A7"/>
    <w:rsid w:val="00147332"/>
    <w:rsid w:val="0016057E"/>
    <w:rsid w:val="00160D23"/>
    <w:rsid w:val="00164066"/>
    <w:rsid w:val="00164C91"/>
    <w:rsid w:val="00167579"/>
    <w:rsid w:val="00167705"/>
    <w:rsid w:val="0016788B"/>
    <w:rsid w:val="00170608"/>
    <w:rsid w:val="00170CFF"/>
    <w:rsid w:val="00173A31"/>
    <w:rsid w:val="00180290"/>
    <w:rsid w:val="00183132"/>
    <w:rsid w:val="00184123"/>
    <w:rsid w:val="00186582"/>
    <w:rsid w:val="001879BE"/>
    <w:rsid w:val="001936A4"/>
    <w:rsid w:val="00194F76"/>
    <w:rsid w:val="0019560E"/>
    <w:rsid w:val="00197385"/>
    <w:rsid w:val="001A016A"/>
    <w:rsid w:val="001A4506"/>
    <w:rsid w:val="001A502F"/>
    <w:rsid w:val="001B005C"/>
    <w:rsid w:val="001B25B7"/>
    <w:rsid w:val="001B25D7"/>
    <w:rsid w:val="001B3A04"/>
    <w:rsid w:val="001B5696"/>
    <w:rsid w:val="001B62AA"/>
    <w:rsid w:val="001D2C80"/>
    <w:rsid w:val="001D3795"/>
    <w:rsid w:val="001D538C"/>
    <w:rsid w:val="001E0E4C"/>
    <w:rsid w:val="001E1928"/>
    <w:rsid w:val="001E1DAC"/>
    <w:rsid w:val="001E28DB"/>
    <w:rsid w:val="001E3EB5"/>
    <w:rsid w:val="001E4587"/>
    <w:rsid w:val="001E5C15"/>
    <w:rsid w:val="001E7EFB"/>
    <w:rsid w:val="001F258D"/>
    <w:rsid w:val="001F35DE"/>
    <w:rsid w:val="001F7387"/>
    <w:rsid w:val="0020137B"/>
    <w:rsid w:val="0020705F"/>
    <w:rsid w:val="00213C09"/>
    <w:rsid w:val="002144CF"/>
    <w:rsid w:val="00216863"/>
    <w:rsid w:val="00220A6C"/>
    <w:rsid w:val="00220D6F"/>
    <w:rsid w:val="00220E30"/>
    <w:rsid w:val="00220FF9"/>
    <w:rsid w:val="0022451F"/>
    <w:rsid w:val="0022757F"/>
    <w:rsid w:val="00231DF8"/>
    <w:rsid w:val="00231EC2"/>
    <w:rsid w:val="00232D50"/>
    <w:rsid w:val="00234548"/>
    <w:rsid w:val="002358EA"/>
    <w:rsid w:val="00236D79"/>
    <w:rsid w:val="00241AF0"/>
    <w:rsid w:val="00244B57"/>
    <w:rsid w:val="00256954"/>
    <w:rsid w:val="00256C78"/>
    <w:rsid w:val="0025795D"/>
    <w:rsid w:val="00261807"/>
    <w:rsid w:val="00264086"/>
    <w:rsid w:val="00267986"/>
    <w:rsid w:val="00270A26"/>
    <w:rsid w:val="00274081"/>
    <w:rsid w:val="00282145"/>
    <w:rsid w:val="00285648"/>
    <w:rsid w:val="0028575E"/>
    <w:rsid w:val="0028702C"/>
    <w:rsid w:val="002875D3"/>
    <w:rsid w:val="002910CB"/>
    <w:rsid w:val="00291381"/>
    <w:rsid w:val="00291E8F"/>
    <w:rsid w:val="0029346E"/>
    <w:rsid w:val="00293FBB"/>
    <w:rsid w:val="00294425"/>
    <w:rsid w:val="00294CE0"/>
    <w:rsid w:val="00295762"/>
    <w:rsid w:val="00295A4F"/>
    <w:rsid w:val="00297B10"/>
    <w:rsid w:val="002A0DE2"/>
    <w:rsid w:val="002A2437"/>
    <w:rsid w:val="002A30BE"/>
    <w:rsid w:val="002B1818"/>
    <w:rsid w:val="002B1C62"/>
    <w:rsid w:val="002B3666"/>
    <w:rsid w:val="002B4D01"/>
    <w:rsid w:val="002B58A9"/>
    <w:rsid w:val="002B6F4D"/>
    <w:rsid w:val="002B740A"/>
    <w:rsid w:val="002C023B"/>
    <w:rsid w:val="002C092C"/>
    <w:rsid w:val="002C2B7B"/>
    <w:rsid w:val="002C3041"/>
    <w:rsid w:val="002C47F4"/>
    <w:rsid w:val="002C7A7F"/>
    <w:rsid w:val="002D2CDB"/>
    <w:rsid w:val="002D35E0"/>
    <w:rsid w:val="002D4235"/>
    <w:rsid w:val="002D5339"/>
    <w:rsid w:val="002D5496"/>
    <w:rsid w:val="002D57C8"/>
    <w:rsid w:val="002D7283"/>
    <w:rsid w:val="002E0D9C"/>
    <w:rsid w:val="002E3122"/>
    <w:rsid w:val="002E403A"/>
    <w:rsid w:val="002E4906"/>
    <w:rsid w:val="002E5393"/>
    <w:rsid w:val="002F2DDE"/>
    <w:rsid w:val="002F3B46"/>
    <w:rsid w:val="002F5A03"/>
    <w:rsid w:val="002F5E45"/>
    <w:rsid w:val="002F713B"/>
    <w:rsid w:val="003027FD"/>
    <w:rsid w:val="003058C4"/>
    <w:rsid w:val="003061C2"/>
    <w:rsid w:val="00306315"/>
    <w:rsid w:val="00307E33"/>
    <w:rsid w:val="003149FC"/>
    <w:rsid w:val="00314A76"/>
    <w:rsid w:val="0031719F"/>
    <w:rsid w:val="0032101D"/>
    <w:rsid w:val="0032231D"/>
    <w:rsid w:val="00323030"/>
    <w:rsid w:val="003265B2"/>
    <w:rsid w:val="003267B1"/>
    <w:rsid w:val="003274C4"/>
    <w:rsid w:val="00327B8B"/>
    <w:rsid w:val="00332B32"/>
    <w:rsid w:val="00332E99"/>
    <w:rsid w:val="00333A90"/>
    <w:rsid w:val="003341F4"/>
    <w:rsid w:val="003355FA"/>
    <w:rsid w:val="00341A5A"/>
    <w:rsid w:val="00343A8A"/>
    <w:rsid w:val="0035270E"/>
    <w:rsid w:val="00355500"/>
    <w:rsid w:val="003576D9"/>
    <w:rsid w:val="003577B2"/>
    <w:rsid w:val="00361C48"/>
    <w:rsid w:val="0036342A"/>
    <w:rsid w:val="0036507C"/>
    <w:rsid w:val="00367993"/>
    <w:rsid w:val="00371E9E"/>
    <w:rsid w:val="003778D2"/>
    <w:rsid w:val="00377EFF"/>
    <w:rsid w:val="00381E91"/>
    <w:rsid w:val="00382440"/>
    <w:rsid w:val="00383A03"/>
    <w:rsid w:val="00383F00"/>
    <w:rsid w:val="00384785"/>
    <w:rsid w:val="00386B5E"/>
    <w:rsid w:val="003870F6"/>
    <w:rsid w:val="0039097A"/>
    <w:rsid w:val="00393248"/>
    <w:rsid w:val="00393621"/>
    <w:rsid w:val="00393B4A"/>
    <w:rsid w:val="00394E25"/>
    <w:rsid w:val="00397AEF"/>
    <w:rsid w:val="003A1044"/>
    <w:rsid w:val="003A4A8C"/>
    <w:rsid w:val="003B1803"/>
    <w:rsid w:val="003B4598"/>
    <w:rsid w:val="003B4665"/>
    <w:rsid w:val="003B48FF"/>
    <w:rsid w:val="003B73A9"/>
    <w:rsid w:val="003C2B05"/>
    <w:rsid w:val="003D130A"/>
    <w:rsid w:val="003D4180"/>
    <w:rsid w:val="003D4B4C"/>
    <w:rsid w:val="003E7F38"/>
    <w:rsid w:val="003F0675"/>
    <w:rsid w:val="003F3990"/>
    <w:rsid w:val="004040AB"/>
    <w:rsid w:val="00404B4B"/>
    <w:rsid w:val="004056AF"/>
    <w:rsid w:val="00410EBB"/>
    <w:rsid w:val="00411AC8"/>
    <w:rsid w:val="00412E44"/>
    <w:rsid w:val="00415A6C"/>
    <w:rsid w:val="00417475"/>
    <w:rsid w:val="004218FF"/>
    <w:rsid w:val="004239AA"/>
    <w:rsid w:val="004321E5"/>
    <w:rsid w:val="004331D6"/>
    <w:rsid w:val="00436AEB"/>
    <w:rsid w:val="00441CE0"/>
    <w:rsid w:val="0044515B"/>
    <w:rsid w:val="0044554A"/>
    <w:rsid w:val="00445FB9"/>
    <w:rsid w:val="004464C2"/>
    <w:rsid w:val="00446FD4"/>
    <w:rsid w:val="0044714E"/>
    <w:rsid w:val="00456EE7"/>
    <w:rsid w:val="004642BF"/>
    <w:rsid w:val="0047148E"/>
    <w:rsid w:val="00472A00"/>
    <w:rsid w:val="00472AA2"/>
    <w:rsid w:val="00472CDA"/>
    <w:rsid w:val="00473064"/>
    <w:rsid w:val="004751D7"/>
    <w:rsid w:val="00475A66"/>
    <w:rsid w:val="0047651D"/>
    <w:rsid w:val="00477592"/>
    <w:rsid w:val="004834AB"/>
    <w:rsid w:val="00483E65"/>
    <w:rsid w:val="00484E0E"/>
    <w:rsid w:val="00485518"/>
    <w:rsid w:val="00490027"/>
    <w:rsid w:val="0049627B"/>
    <w:rsid w:val="00497EFA"/>
    <w:rsid w:val="004A2856"/>
    <w:rsid w:val="004A489B"/>
    <w:rsid w:val="004A49E0"/>
    <w:rsid w:val="004A63E5"/>
    <w:rsid w:val="004A7813"/>
    <w:rsid w:val="004B04C5"/>
    <w:rsid w:val="004B278D"/>
    <w:rsid w:val="004B2AC4"/>
    <w:rsid w:val="004C49AA"/>
    <w:rsid w:val="004C5B5F"/>
    <w:rsid w:val="004C679B"/>
    <w:rsid w:val="004D0D56"/>
    <w:rsid w:val="004D34D7"/>
    <w:rsid w:val="004D49CB"/>
    <w:rsid w:val="004D5790"/>
    <w:rsid w:val="004D65F6"/>
    <w:rsid w:val="004D7C62"/>
    <w:rsid w:val="004E09C9"/>
    <w:rsid w:val="004E20E1"/>
    <w:rsid w:val="004E2A9E"/>
    <w:rsid w:val="004E32E8"/>
    <w:rsid w:val="004E38A3"/>
    <w:rsid w:val="004E57D0"/>
    <w:rsid w:val="004E6076"/>
    <w:rsid w:val="004F464D"/>
    <w:rsid w:val="004F5979"/>
    <w:rsid w:val="004F688A"/>
    <w:rsid w:val="00501A9F"/>
    <w:rsid w:val="0051220A"/>
    <w:rsid w:val="00512698"/>
    <w:rsid w:val="00512A8C"/>
    <w:rsid w:val="00512BF2"/>
    <w:rsid w:val="005142E3"/>
    <w:rsid w:val="00517963"/>
    <w:rsid w:val="00522ABA"/>
    <w:rsid w:val="005267A4"/>
    <w:rsid w:val="00526974"/>
    <w:rsid w:val="00532A10"/>
    <w:rsid w:val="00536A0B"/>
    <w:rsid w:val="00536F75"/>
    <w:rsid w:val="00541D35"/>
    <w:rsid w:val="005435BB"/>
    <w:rsid w:val="00543D41"/>
    <w:rsid w:val="0054579E"/>
    <w:rsid w:val="00553070"/>
    <w:rsid w:val="00556736"/>
    <w:rsid w:val="00557658"/>
    <w:rsid w:val="005616BF"/>
    <w:rsid w:val="00563AD8"/>
    <w:rsid w:val="00566C02"/>
    <w:rsid w:val="0056759F"/>
    <w:rsid w:val="00573A47"/>
    <w:rsid w:val="00574819"/>
    <w:rsid w:val="00574CDA"/>
    <w:rsid w:val="0057599C"/>
    <w:rsid w:val="00583679"/>
    <w:rsid w:val="005845DE"/>
    <w:rsid w:val="00593737"/>
    <w:rsid w:val="0059405E"/>
    <w:rsid w:val="00594F80"/>
    <w:rsid w:val="005A10C5"/>
    <w:rsid w:val="005A31CA"/>
    <w:rsid w:val="005A6EAC"/>
    <w:rsid w:val="005A72DC"/>
    <w:rsid w:val="005A76EB"/>
    <w:rsid w:val="005B3BD5"/>
    <w:rsid w:val="005C0175"/>
    <w:rsid w:val="005C114C"/>
    <w:rsid w:val="005C1629"/>
    <w:rsid w:val="005C5FEA"/>
    <w:rsid w:val="005D0580"/>
    <w:rsid w:val="005D08CD"/>
    <w:rsid w:val="005D23E1"/>
    <w:rsid w:val="005D41AE"/>
    <w:rsid w:val="005D4A45"/>
    <w:rsid w:val="005E217B"/>
    <w:rsid w:val="005E2ED8"/>
    <w:rsid w:val="005E384D"/>
    <w:rsid w:val="005E520C"/>
    <w:rsid w:val="005F1988"/>
    <w:rsid w:val="005F3DE6"/>
    <w:rsid w:val="006009D7"/>
    <w:rsid w:val="00600A09"/>
    <w:rsid w:val="006018D2"/>
    <w:rsid w:val="00602ECC"/>
    <w:rsid w:val="00604025"/>
    <w:rsid w:val="0060525D"/>
    <w:rsid w:val="00605B42"/>
    <w:rsid w:val="0061195D"/>
    <w:rsid w:val="00613629"/>
    <w:rsid w:val="00616117"/>
    <w:rsid w:val="0062391B"/>
    <w:rsid w:val="006254B5"/>
    <w:rsid w:val="00626876"/>
    <w:rsid w:val="00630BA2"/>
    <w:rsid w:val="0063123D"/>
    <w:rsid w:val="006335C8"/>
    <w:rsid w:val="006357C4"/>
    <w:rsid w:val="00637108"/>
    <w:rsid w:val="00640D34"/>
    <w:rsid w:val="00641385"/>
    <w:rsid w:val="006447CB"/>
    <w:rsid w:val="006462E8"/>
    <w:rsid w:val="00650242"/>
    <w:rsid w:val="00650CB1"/>
    <w:rsid w:val="00652124"/>
    <w:rsid w:val="00652A1A"/>
    <w:rsid w:val="00653D0C"/>
    <w:rsid w:val="006667F2"/>
    <w:rsid w:val="00667228"/>
    <w:rsid w:val="006862B4"/>
    <w:rsid w:val="00690733"/>
    <w:rsid w:val="00690777"/>
    <w:rsid w:val="00694FFC"/>
    <w:rsid w:val="00695255"/>
    <w:rsid w:val="006A201C"/>
    <w:rsid w:val="006A2C35"/>
    <w:rsid w:val="006A2F94"/>
    <w:rsid w:val="006A2FAE"/>
    <w:rsid w:val="006A488C"/>
    <w:rsid w:val="006A55CD"/>
    <w:rsid w:val="006B5175"/>
    <w:rsid w:val="006B5CF3"/>
    <w:rsid w:val="006B6261"/>
    <w:rsid w:val="006B75BC"/>
    <w:rsid w:val="006C0DA4"/>
    <w:rsid w:val="006C2A29"/>
    <w:rsid w:val="006C5A40"/>
    <w:rsid w:val="006C7900"/>
    <w:rsid w:val="006D3122"/>
    <w:rsid w:val="006D4B4D"/>
    <w:rsid w:val="006D5B58"/>
    <w:rsid w:val="006D7583"/>
    <w:rsid w:val="006E0DBE"/>
    <w:rsid w:val="006E197F"/>
    <w:rsid w:val="006E3AFD"/>
    <w:rsid w:val="006E5D43"/>
    <w:rsid w:val="006E748C"/>
    <w:rsid w:val="006F16AF"/>
    <w:rsid w:val="006F1ED9"/>
    <w:rsid w:val="006F2901"/>
    <w:rsid w:val="006F2FD8"/>
    <w:rsid w:val="006F786A"/>
    <w:rsid w:val="007057A9"/>
    <w:rsid w:val="00707127"/>
    <w:rsid w:val="00707A6B"/>
    <w:rsid w:val="00707C6C"/>
    <w:rsid w:val="00710580"/>
    <w:rsid w:val="00715363"/>
    <w:rsid w:val="00715743"/>
    <w:rsid w:val="00715DA7"/>
    <w:rsid w:val="00720974"/>
    <w:rsid w:val="00722C85"/>
    <w:rsid w:val="0072337E"/>
    <w:rsid w:val="00725D11"/>
    <w:rsid w:val="00727812"/>
    <w:rsid w:val="0073008D"/>
    <w:rsid w:val="007303C7"/>
    <w:rsid w:val="00735F85"/>
    <w:rsid w:val="007375B0"/>
    <w:rsid w:val="00737A3E"/>
    <w:rsid w:val="00740024"/>
    <w:rsid w:val="0074307C"/>
    <w:rsid w:val="00743092"/>
    <w:rsid w:val="00743921"/>
    <w:rsid w:val="00743F64"/>
    <w:rsid w:val="00746663"/>
    <w:rsid w:val="0074671E"/>
    <w:rsid w:val="00746D61"/>
    <w:rsid w:val="00747269"/>
    <w:rsid w:val="00753AD6"/>
    <w:rsid w:val="007547D8"/>
    <w:rsid w:val="00755547"/>
    <w:rsid w:val="00757FDD"/>
    <w:rsid w:val="007639DB"/>
    <w:rsid w:val="00764811"/>
    <w:rsid w:val="00765580"/>
    <w:rsid w:val="00765943"/>
    <w:rsid w:val="00774B02"/>
    <w:rsid w:val="00774BA5"/>
    <w:rsid w:val="00776034"/>
    <w:rsid w:val="00776111"/>
    <w:rsid w:val="007768BD"/>
    <w:rsid w:val="00777393"/>
    <w:rsid w:val="00777456"/>
    <w:rsid w:val="00784125"/>
    <w:rsid w:val="00785B34"/>
    <w:rsid w:val="007902C2"/>
    <w:rsid w:val="00790BFD"/>
    <w:rsid w:val="00791D42"/>
    <w:rsid w:val="007933C2"/>
    <w:rsid w:val="00796BF9"/>
    <w:rsid w:val="007A138C"/>
    <w:rsid w:val="007A1CEA"/>
    <w:rsid w:val="007A4EDF"/>
    <w:rsid w:val="007A6836"/>
    <w:rsid w:val="007A6EE9"/>
    <w:rsid w:val="007B2C03"/>
    <w:rsid w:val="007B3603"/>
    <w:rsid w:val="007B37EA"/>
    <w:rsid w:val="007B390C"/>
    <w:rsid w:val="007B6482"/>
    <w:rsid w:val="007C225C"/>
    <w:rsid w:val="007C3FD0"/>
    <w:rsid w:val="007C4DB4"/>
    <w:rsid w:val="007C5CAD"/>
    <w:rsid w:val="007C66EB"/>
    <w:rsid w:val="007C73B3"/>
    <w:rsid w:val="007D0785"/>
    <w:rsid w:val="007D2732"/>
    <w:rsid w:val="007D287E"/>
    <w:rsid w:val="007D562C"/>
    <w:rsid w:val="007D6F0C"/>
    <w:rsid w:val="007D7A70"/>
    <w:rsid w:val="007E31FF"/>
    <w:rsid w:val="007E52AB"/>
    <w:rsid w:val="007E5FE0"/>
    <w:rsid w:val="007E6698"/>
    <w:rsid w:val="007E7418"/>
    <w:rsid w:val="007F2FD5"/>
    <w:rsid w:val="007F3059"/>
    <w:rsid w:val="007F51F1"/>
    <w:rsid w:val="00801C6E"/>
    <w:rsid w:val="0081326F"/>
    <w:rsid w:val="008148AB"/>
    <w:rsid w:val="00816138"/>
    <w:rsid w:val="008230A2"/>
    <w:rsid w:val="00823C2C"/>
    <w:rsid w:val="0082445E"/>
    <w:rsid w:val="00824D50"/>
    <w:rsid w:val="008255F4"/>
    <w:rsid w:val="00834ADA"/>
    <w:rsid w:val="00837203"/>
    <w:rsid w:val="008475CF"/>
    <w:rsid w:val="00851CCB"/>
    <w:rsid w:val="00853FFF"/>
    <w:rsid w:val="00857D7F"/>
    <w:rsid w:val="00857EBC"/>
    <w:rsid w:val="00864365"/>
    <w:rsid w:val="00864483"/>
    <w:rsid w:val="00865755"/>
    <w:rsid w:val="0087434F"/>
    <w:rsid w:val="00874C63"/>
    <w:rsid w:val="00875085"/>
    <w:rsid w:val="008752F9"/>
    <w:rsid w:val="00883D70"/>
    <w:rsid w:val="00883F94"/>
    <w:rsid w:val="00884146"/>
    <w:rsid w:val="00884C47"/>
    <w:rsid w:val="00890F96"/>
    <w:rsid w:val="008A0F2C"/>
    <w:rsid w:val="008A195C"/>
    <w:rsid w:val="008A3996"/>
    <w:rsid w:val="008A3E0D"/>
    <w:rsid w:val="008B1406"/>
    <w:rsid w:val="008B2A3C"/>
    <w:rsid w:val="008B32BD"/>
    <w:rsid w:val="008B3EFD"/>
    <w:rsid w:val="008B6662"/>
    <w:rsid w:val="008B78A2"/>
    <w:rsid w:val="008C0EA5"/>
    <w:rsid w:val="008C0F8D"/>
    <w:rsid w:val="008C4E97"/>
    <w:rsid w:val="008C7567"/>
    <w:rsid w:val="008C7653"/>
    <w:rsid w:val="008D3CEE"/>
    <w:rsid w:val="008D5860"/>
    <w:rsid w:val="008D6000"/>
    <w:rsid w:val="008E246E"/>
    <w:rsid w:val="008E46D0"/>
    <w:rsid w:val="008E4A52"/>
    <w:rsid w:val="008F328E"/>
    <w:rsid w:val="008F5CC6"/>
    <w:rsid w:val="008F5F1E"/>
    <w:rsid w:val="008F72C1"/>
    <w:rsid w:val="009001FA"/>
    <w:rsid w:val="00901FA3"/>
    <w:rsid w:val="00902A99"/>
    <w:rsid w:val="00902BFB"/>
    <w:rsid w:val="009055B3"/>
    <w:rsid w:val="00907034"/>
    <w:rsid w:val="0091224A"/>
    <w:rsid w:val="00913AFB"/>
    <w:rsid w:val="00917143"/>
    <w:rsid w:val="00921386"/>
    <w:rsid w:val="00921649"/>
    <w:rsid w:val="009236FE"/>
    <w:rsid w:val="009312A6"/>
    <w:rsid w:val="009351E9"/>
    <w:rsid w:val="00935635"/>
    <w:rsid w:val="00937DB9"/>
    <w:rsid w:val="00942167"/>
    <w:rsid w:val="00942BFA"/>
    <w:rsid w:val="009507A3"/>
    <w:rsid w:val="00951185"/>
    <w:rsid w:val="00955337"/>
    <w:rsid w:val="00955B5A"/>
    <w:rsid w:val="00962450"/>
    <w:rsid w:val="00962C29"/>
    <w:rsid w:val="0096363D"/>
    <w:rsid w:val="00965EA3"/>
    <w:rsid w:val="00970DDE"/>
    <w:rsid w:val="00971379"/>
    <w:rsid w:val="00973008"/>
    <w:rsid w:val="00973C26"/>
    <w:rsid w:val="0097548C"/>
    <w:rsid w:val="0098101F"/>
    <w:rsid w:val="009846CC"/>
    <w:rsid w:val="00986510"/>
    <w:rsid w:val="00992720"/>
    <w:rsid w:val="009932B0"/>
    <w:rsid w:val="00993F91"/>
    <w:rsid w:val="009974C3"/>
    <w:rsid w:val="00997F05"/>
    <w:rsid w:val="009A0674"/>
    <w:rsid w:val="009A20A9"/>
    <w:rsid w:val="009A231B"/>
    <w:rsid w:val="009A3405"/>
    <w:rsid w:val="009B1727"/>
    <w:rsid w:val="009B1B05"/>
    <w:rsid w:val="009C0213"/>
    <w:rsid w:val="009C0A51"/>
    <w:rsid w:val="009C2726"/>
    <w:rsid w:val="009D24B8"/>
    <w:rsid w:val="009D29A6"/>
    <w:rsid w:val="009D483A"/>
    <w:rsid w:val="009D6DBA"/>
    <w:rsid w:val="009E13C2"/>
    <w:rsid w:val="009E14B4"/>
    <w:rsid w:val="009E481D"/>
    <w:rsid w:val="009E50AB"/>
    <w:rsid w:val="009F02A5"/>
    <w:rsid w:val="009F2E55"/>
    <w:rsid w:val="009F3784"/>
    <w:rsid w:val="009F574F"/>
    <w:rsid w:val="00A03668"/>
    <w:rsid w:val="00A04267"/>
    <w:rsid w:val="00A10FCB"/>
    <w:rsid w:val="00A11725"/>
    <w:rsid w:val="00A1172B"/>
    <w:rsid w:val="00A13E71"/>
    <w:rsid w:val="00A244FA"/>
    <w:rsid w:val="00A2539D"/>
    <w:rsid w:val="00A25BD0"/>
    <w:rsid w:val="00A315DC"/>
    <w:rsid w:val="00A3300D"/>
    <w:rsid w:val="00A34135"/>
    <w:rsid w:val="00A367ED"/>
    <w:rsid w:val="00A40982"/>
    <w:rsid w:val="00A411DA"/>
    <w:rsid w:val="00A431FC"/>
    <w:rsid w:val="00A444D3"/>
    <w:rsid w:val="00A45267"/>
    <w:rsid w:val="00A55F7F"/>
    <w:rsid w:val="00A56844"/>
    <w:rsid w:val="00A56CD4"/>
    <w:rsid w:val="00A625AA"/>
    <w:rsid w:val="00A643CE"/>
    <w:rsid w:val="00A649F5"/>
    <w:rsid w:val="00A64E63"/>
    <w:rsid w:val="00A65417"/>
    <w:rsid w:val="00A66D95"/>
    <w:rsid w:val="00A70E5F"/>
    <w:rsid w:val="00A71BFC"/>
    <w:rsid w:val="00A804E3"/>
    <w:rsid w:val="00A829E9"/>
    <w:rsid w:val="00A84301"/>
    <w:rsid w:val="00A84E03"/>
    <w:rsid w:val="00A90F3B"/>
    <w:rsid w:val="00A9105F"/>
    <w:rsid w:val="00A95A46"/>
    <w:rsid w:val="00AA0F2D"/>
    <w:rsid w:val="00AA14C2"/>
    <w:rsid w:val="00AA2F9B"/>
    <w:rsid w:val="00AA3B97"/>
    <w:rsid w:val="00AA45B0"/>
    <w:rsid w:val="00AA4838"/>
    <w:rsid w:val="00AB19E0"/>
    <w:rsid w:val="00AC0AC5"/>
    <w:rsid w:val="00AC2024"/>
    <w:rsid w:val="00AC2B31"/>
    <w:rsid w:val="00AC7BA3"/>
    <w:rsid w:val="00AD3E4A"/>
    <w:rsid w:val="00AD7023"/>
    <w:rsid w:val="00AE0F2B"/>
    <w:rsid w:val="00AE19BE"/>
    <w:rsid w:val="00AE6EC6"/>
    <w:rsid w:val="00AE7A4A"/>
    <w:rsid w:val="00AF213F"/>
    <w:rsid w:val="00AF2BCB"/>
    <w:rsid w:val="00AF3208"/>
    <w:rsid w:val="00AF5824"/>
    <w:rsid w:val="00AF7A42"/>
    <w:rsid w:val="00B031D5"/>
    <w:rsid w:val="00B03499"/>
    <w:rsid w:val="00B0762E"/>
    <w:rsid w:val="00B126E8"/>
    <w:rsid w:val="00B12865"/>
    <w:rsid w:val="00B14C5B"/>
    <w:rsid w:val="00B219EF"/>
    <w:rsid w:val="00B27200"/>
    <w:rsid w:val="00B31A0B"/>
    <w:rsid w:val="00B35590"/>
    <w:rsid w:val="00B43033"/>
    <w:rsid w:val="00B51C97"/>
    <w:rsid w:val="00B535D7"/>
    <w:rsid w:val="00B53DF3"/>
    <w:rsid w:val="00B53E4D"/>
    <w:rsid w:val="00B62466"/>
    <w:rsid w:val="00B6510F"/>
    <w:rsid w:val="00B66A31"/>
    <w:rsid w:val="00B67886"/>
    <w:rsid w:val="00B763D9"/>
    <w:rsid w:val="00B809A5"/>
    <w:rsid w:val="00B82215"/>
    <w:rsid w:val="00B83A60"/>
    <w:rsid w:val="00B94000"/>
    <w:rsid w:val="00B95E07"/>
    <w:rsid w:val="00BA1921"/>
    <w:rsid w:val="00BA2EED"/>
    <w:rsid w:val="00BA34E9"/>
    <w:rsid w:val="00BB18A3"/>
    <w:rsid w:val="00BB2A76"/>
    <w:rsid w:val="00BB7C57"/>
    <w:rsid w:val="00BB7CB1"/>
    <w:rsid w:val="00BC00EC"/>
    <w:rsid w:val="00BC26DD"/>
    <w:rsid w:val="00BC4174"/>
    <w:rsid w:val="00BC4A99"/>
    <w:rsid w:val="00BC6A18"/>
    <w:rsid w:val="00BD468F"/>
    <w:rsid w:val="00BD6971"/>
    <w:rsid w:val="00BD7FC3"/>
    <w:rsid w:val="00BE3680"/>
    <w:rsid w:val="00BE3874"/>
    <w:rsid w:val="00BE3D82"/>
    <w:rsid w:val="00BE3E9A"/>
    <w:rsid w:val="00BF2B5A"/>
    <w:rsid w:val="00BF2D21"/>
    <w:rsid w:val="00BF3980"/>
    <w:rsid w:val="00BF5177"/>
    <w:rsid w:val="00BF54C5"/>
    <w:rsid w:val="00BF5D70"/>
    <w:rsid w:val="00C01B8F"/>
    <w:rsid w:val="00C02299"/>
    <w:rsid w:val="00C0251A"/>
    <w:rsid w:val="00C02A35"/>
    <w:rsid w:val="00C1145A"/>
    <w:rsid w:val="00C11ED4"/>
    <w:rsid w:val="00C1468A"/>
    <w:rsid w:val="00C149EF"/>
    <w:rsid w:val="00C17A67"/>
    <w:rsid w:val="00C20F60"/>
    <w:rsid w:val="00C231F6"/>
    <w:rsid w:val="00C30B85"/>
    <w:rsid w:val="00C324B4"/>
    <w:rsid w:val="00C3324A"/>
    <w:rsid w:val="00C33F6A"/>
    <w:rsid w:val="00C349A0"/>
    <w:rsid w:val="00C34E52"/>
    <w:rsid w:val="00C36276"/>
    <w:rsid w:val="00C41DAA"/>
    <w:rsid w:val="00C43D17"/>
    <w:rsid w:val="00C56529"/>
    <w:rsid w:val="00C6002C"/>
    <w:rsid w:val="00C623A5"/>
    <w:rsid w:val="00C62B8E"/>
    <w:rsid w:val="00C64487"/>
    <w:rsid w:val="00C66792"/>
    <w:rsid w:val="00C66E12"/>
    <w:rsid w:val="00C671DA"/>
    <w:rsid w:val="00C7351B"/>
    <w:rsid w:val="00C7714E"/>
    <w:rsid w:val="00C82C99"/>
    <w:rsid w:val="00C82F48"/>
    <w:rsid w:val="00C843BD"/>
    <w:rsid w:val="00C8574D"/>
    <w:rsid w:val="00C85C13"/>
    <w:rsid w:val="00C90C25"/>
    <w:rsid w:val="00C90D68"/>
    <w:rsid w:val="00C94015"/>
    <w:rsid w:val="00C97D86"/>
    <w:rsid w:val="00CA01C4"/>
    <w:rsid w:val="00CA1574"/>
    <w:rsid w:val="00CA272E"/>
    <w:rsid w:val="00CA2DD3"/>
    <w:rsid w:val="00CA5577"/>
    <w:rsid w:val="00CA6805"/>
    <w:rsid w:val="00CB0683"/>
    <w:rsid w:val="00CB0802"/>
    <w:rsid w:val="00CB0BD9"/>
    <w:rsid w:val="00CB197A"/>
    <w:rsid w:val="00CB24E4"/>
    <w:rsid w:val="00CB28F1"/>
    <w:rsid w:val="00CB33DE"/>
    <w:rsid w:val="00CB3B6D"/>
    <w:rsid w:val="00CB5164"/>
    <w:rsid w:val="00CB5220"/>
    <w:rsid w:val="00CB57FE"/>
    <w:rsid w:val="00CB6AE4"/>
    <w:rsid w:val="00CC121D"/>
    <w:rsid w:val="00CC4EDC"/>
    <w:rsid w:val="00CC55B4"/>
    <w:rsid w:val="00CC733C"/>
    <w:rsid w:val="00CD05BE"/>
    <w:rsid w:val="00CD1248"/>
    <w:rsid w:val="00CD191A"/>
    <w:rsid w:val="00CD4D0A"/>
    <w:rsid w:val="00CD50AC"/>
    <w:rsid w:val="00CE1282"/>
    <w:rsid w:val="00CE6667"/>
    <w:rsid w:val="00CF2893"/>
    <w:rsid w:val="00CF4B93"/>
    <w:rsid w:val="00CF4D7C"/>
    <w:rsid w:val="00CF62F4"/>
    <w:rsid w:val="00D0020E"/>
    <w:rsid w:val="00D048C8"/>
    <w:rsid w:val="00D066BA"/>
    <w:rsid w:val="00D06E1F"/>
    <w:rsid w:val="00D10A75"/>
    <w:rsid w:val="00D15759"/>
    <w:rsid w:val="00D16DCB"/>
    <w:rsid w:val="00D22C1A"/>
    <w:rsid w:val="00D23C22"/>
    <w:rsid w:val="00D25239"/>
    <w:rsid w:val="00D26457"/>
    <w:rsid w:val="00D26A83"/>
    <w:rsid w:val="00D2754B"/>
    <w:rsid w:val="00D31E4E"/>
    <w:rsid w:val="00D3226D"/>
    <w:rsid w:val="00D36F83"/>
    <w:rsid w:val="00D37019"/>
    <w:rsid w:val="00D41B5C"/>
    <w:rsid w:val="00D4440F"/>
    <w:rsid w:val="00D4479A"/>
    <w:rsid w:val="00D45766"/>
    <w:rsid w:val="00D4679E"/>
    <w:rsid w:val="00D50CEE"/>
    <w:rsid w:val="00D51CCF"/>
    <w:rsid w:val="00D6586A"/>
    <w:rsid w:val="00D66331"/>
    <w:rsid w:val="00D72A0B"/>
    <w:rsid w:val="00D750BA"/>
    <w:rsid w:val="00D75C66"/>
    <w:rsid w:val="00D76172"/>
    <w:rsid w:val="00D76891"/>
    <w:rsid w:val="00D80D24"/>
    <w:rsid w:val="00D84B6A"/>
    <w:rsid w:val="00D902A4"/>
    <w:rsid w:val="00D9079A"/>
    <w:rsid w:val="00D9438E"/>
    <w:rsid w:val="00D9441C"/>
    <w:rsid w:val="00D945EC"/>
    <w:rsid w:val="00D9604C"/>
    <w:rsid w:val="00DA0B85"/>
    <w:rsid w:val="00DA286D"/>
    <w:rsid w:val="00DA30EB"/>
    <w:rsid w:val="00DA6BED"/>
    <w:rsid w:val="00DB3BFF"/>
    <w:rsid w:val="00DB7CBF"/>
    <w:rsid w:val="00DC4691"/>
    <w:rsid w:val="00DC4EED"/>
    <w:rsid w:val="00DC67D8"/>
    <w:rsid w:val="00DD291B"/>
    <w:rsid w:val="00DD444C"/>
    <w:rsid w:val="00DD6A6B"/>
    <w:rsid w:val="00DE2151"/>
    <w:rsid w:val="00DE4C54"/>
    <w:rsid w:val="00DF3C59"/>
    <w:rsid w:val="00DF4A56"/>
    <w:rsid w:val="00DF4CA6"/>
    <w:rsid w:val="00DF5711"/>
    <w:rsid w:val="00DF6ED8"/>
    <w:rsid w:val="00DF7553"/>
    <w:rsid w:val="00E00AF4"/>
    <w:rsid w:val="00E02698"/>
    <w:rsid w:val="00E05B0D"/>
    <w:rsid w:val="00E07062"/>
    <w:rsid w:val="00E14DB8"/>
    <w:rsid w:val="00E15FFF"/>
    <w:rsid w:val="00E16791"/>
    <w:rsid w:val="00E168D1"/>
    <w:rsid w:val="00E210F0"/>
    <w:rsid w:val="00E223E2"/>
    <w:rsid w:val="00E249AC"/>
    <w:rsid w:val="00E3326E"/>
    <w:rsid w:val="00E33EA0"/>
    <w:rsid w:val="00E40FB9"/>
    <w:rsid w:val="00E41933"/>
    <w:rsid w:val="00E458C7"/>
    <w:rsid w:val="00E45E5A"/>
    <w:rsid w:val="00E5015C"/>
    <w:rsid w:val="00E537BF"/>
    <w:rsid w:val="00E54B85"/>
    <w:rsid w:val="00E55C72"/>
    <w:rsid w:val="00E57B40"/>
    <w:rsid w:val="00E60A50"/>
    <w:rsid w:val="00E617F3"/>
    <w:rsid w:val="00E61CB7"/>
    <w:rsid w:val="00E62314"/>
    <w:rsid w:val="00E64E34"/>
    <w:rsid w:val="00E653A4"/>
    <w:rsid w:val="00E65CF9"/>
    <w:rsid w:val="00E66405"/>
    <w:rsid w:val="00E71B18"/>
    <w:rsid w:val="00E7220A"/>
    <w:rsid w:val="00E72835"/>
    <w:rsid w:val="00E76A0F"/>
    <w:rsid w:val="00E77642"/>
    <w:rsid w:val="00E80665"/>
    <w:rsid w:val="00E80B89"/>
    <w:rsid w:val="00E815F9"/>
    <w:rsid w:val="00E829BC"/>
    <w:rsid w:val="00E83E61"/>
    <w:rsid w:val="00E875F4"/>
    <w:rsid w:val="00E87D30"/>
    <w:rsid w:val="00EA0C76"/>
    <w:rsid w:val="00EA18F1"/>
    <w:rsid w:val="00EA3996"/>
    <w:rsid w:val="00EA3D2F"/>
    <w:rsid w:val="00EA5464"/>
    <w:rsid w:val="00EB1D2F"/>
    <w:rsid w:val="00EB3DFE"/>
    <w:rsid w:val="00EB540C"/>
    <w:rsid w:val="00EB57CA"/>
    <w:rsid w:val="00EB7927"/>
    <w:rsid w:val="00EC0FCE"/>
    <w:rsid w:val="00ED2CF1"/>
    <w:rsid w:val="00ED300D"/>
    <w:rsid w:val="00ED36E1"/>
    <w:rsid w:val="00ED4AAE"/>
    <w:rsid w:val="00ED6B3C"/>
    <w:rsid w:val="00EE00B7"/>
    <w:rsid w:val="00EE67D9"/>
    <w:rsid w:val="00EF3B46"/>
    <w:rsid w:val="00EF5986"/>
    <w:rsid w:val="00F02174"/>
    <w:rsid w:val="00F024BC"/>
    <w:rsid w:val="00F03603"/>
    <w:rsid w:val="00F107CD"/>
    <w:rsid w:val="00F107D4"/>
    <w:rsid w:val="00F124B3"/>
    <w:rsid w:val="00F146EB"/>
    <w:rsid w:val="00F21D11"/>
    <w:rsid w:val="00F22596"/>
    <w:rsid w:val="00F2599C"/>
    <w:rsid w:val="00F27774"/>
    <w:rsid w:val="00F3068A"/>
    <w:rsid w:val="00F3075F"/>
    <w:rsid w:val="00F357E9"/>
    <w:rsid w:val="00F37D00"/>
    <w:rsid w:val="00F40014"/>
    <w:rsid w:val="00F42175"/>
    <w:rsid w:val="00F42BD8"/>
    <w:rsid w:val="00F434D8"/>
    <w:rsid w:val="00F44E8A"/>
    <w:rsid w:val="00F464FB"/>
    <w:rsid w:val="00F469EB"/>
    <w:rsid w:val="00F4709E"/>
    <w:rsid w:val="00F47C31"/>
    <w:rsid w:val="00F524AC"/>
    <w:rsid w:val="00F530D0"/>
    <w:rsid w:val="00F53C76"/>
    <w:rsid w:val="00F543A7"/>
    <w:rsid w:val="00F60A4B"/>
    <w:rsid w:val="00F612A7"/>
    <w:rsid w:val="00F6168B"/>
    <w:rsid w:val="00F64BC6"/>
    <w:rsid w:val="00F67387"/>
    <w:rsid w:val="00F67A0F"/>
    <w:rsid w:val="00F734F6"/>
    <w:rsid w:val="00F74184"/>
    <w:rsid w:val="00F7730E"/>
    <w:rsid w:val="00F80A50"/>
    <w:rsid w:val="00F82AF0"/>
    <w:rsid w:val="00F85143"/>
    <w:rsid w:val="00F85378"/>
    <w:rsid w:val="00F8587C"/>
    <w:rsid w:val="00F87A3C"/>
    <w:rsid w:val="00F91480"/>
    <w:rsid w:val="00F92D51"/>
    <w:rsid w:val="00F94BDE"/>
    <w:rsid w:val="00F95C71"/>
    <w:rsid w:val="00F95E19"/>
    <w:rsid w:val="00F97237"/>
    <w:rsid w:val="00FA0EA9"/>
    <w:rsid w:val="00FA20E7"/>
    <w:rsid w:val="00FA3D6D"/>
    <w:rsid w:val="00FB243B"/>
    <w:rsid w:val="00FB2E43"/>
    <w:rsid w:val="00FB5657"/>
    <w:rsid w:val="00FC24AA"/>
    <w:rsid w:val="00FC66C3"/>
    <w:rsid w:val="00FD0269"/>
    <w:rsid w:val="00FD391F"/>
    <w:rsid w:val="00FE1752"/>
    <w:rsid w:val="00FE244A"/>
    <w:rsid w:val="00FF361C"/>
    <w:rsid w:val="00FF5AA7"/>
    <w:rsid w:val="00FF6EF5"/>
    <w:rsid w:val="017556AA"/>
    <w:rsid w:val="01E220AF"/>
    <w:rsid w:val="02746F16"/>
    <w:rsid w:val="037A17DE"/>
    <w:rsid w:val="03890B51"/>
    <w:rsid w:val="041A7381"/>
    <w:rsid w:val="04572F0C"/>
    <w:rsid w:val="04DC01EC"/>
    <w:rsid w:val="04F06EF8"/>
    <w:rsid w:val="051C0C39"/>
    <w:rsid w:val="05A36880"/>
    <w:rsid w:val="060E45F8"/>
    <w:rsid w:val="06636F8D"/>
    <w:rsid w:val="06D74CC3"/>
    <w:rsid w:val="06DE0F67"/>
    <w:rsid w:val="076B4DE5"/>
    <w:rsid w:val="078633FA"/>
    <w:rsid w:val="08025BCD"/>
    <w:rsid w:val="082844C5"/>
    <w:rsid w:val="086971C9"/>
    <w:rsid w:val="08802820"/>
    <w:rsid w:val="08C95566"/>
    <w:rsid w:val="09154379"/>
    <w:rsid w:val="096D3076"/>
    <w:rsid w:val="097A27EB"/>
    <w:rsid w:val="09A80FE4"/>
    <w:rsid w:val="0A5151D8"/>
    <w:rsid w:val="0AA40EAF"/>
    <w:rsid w:val="0B3C7C36"/>
    <w:rsid w:val="0BBA77D6"/>
    <w:rsid w:val="0BD332B7"/>
    <w:rsid w:val="0C3C4F52"/>
    <w:rsid w:val="0DFE17E8"/>
    <w:rsid w:val="0F1047A7"/>
    <w:rsid w:val="10003830"/>
    <w:rsid w:val="10371D0B"/>
    <w:rsid w:val="114A7D96"/>
    <w:rsid w:val="11556F6F"/>
    <w:rsid w:val="118B7FB5"/>
    <w:rsid w:val="11A877C2"/>
    <w:rsid w:val="11EB02E4"/>
    <w:rsid w:val="124A3908"/>
    <w:rsid w:val="12D040EB"/>
    <w:rsid w:val="13974298"/>
    <w:rsid w:val="13CA0D83"/>
    <w:rsid w:val="13F2297D"/>
    <w:rsid w:val="14051D80"/>
    <w:rsid w:val="14B26D4F"/>
    <w:rsid w:val="14C8078D"/>
    <w:rsid w:val="14CD56AD"/>
    <w:rsid w:val="154A586D"/>
    <w:rsid w:val="15F630D7"/>
    <w:rsid w:val="15FB7ABE"/>
    <w:rsid w:val="15FD1A30"/>
    <w:rsid w:val="177B3894"/>
    <w:rsid w:val="180725A3"/>
    <w:rsid w:val="180E295A"/>
    <w:rsid w:val="18F33D7D"/>
    <w:rsid w:val="197805BB"/>
    <w:rsid w:val="19A51261"/>
    <w:rsid w:val="19AA0461"/>
    <w:rsid w:val="19C81217"/>
    <w:rsid w:val="1A41177D"/>
    <w:rsid w:val="1AC2051E"/>
    <w:rsid w:val="1AD952E4"/>
    <w:rsid w:val="1B2047C2"/>
    <w:rsid w:val="1B3D7186"/>
    <w:rsid w:val="1BB750B7"/>
    <w:rsid w:val="1C861DC7"/>
    <w:rsid w:val="1D1A3B4F"/>
    <w:rsid w:val="1DEF44FB"/>
    <w:rsid w:val="1E820EAE"/>
    <w:rsid w:val="1EAB3A66"/>
    <w:rsid w:val="1F283B8A"/>
    <w:rsid w:val="1F362F55"/>
    <w:rsid w:val="1FB35AD8"/>
    <w:rsid w:val="20000011"/>
    <w:rsid w:val="20532566"/>
    <w:rsid w:val="20E60FB8"/>
    <w:rsid w:val="21B246B2"/>
    <w:rsid w:val="2219070E"/>
    <w:rsid w:val="22297444"/>
    <w:rsid w:val="226572C8"/>
    <w:rsid w:val="227921AD"/>
    <w:rsid w:val="235031AB"/>
    <w:rsid w:val="239E27E8"/>
    <w:rsid w:val="240D3AC6"/>
    <w:rsid w:val="24766DBD"/>
    <w:rsid w:val="26267D64"/>
    <w:rsid w:val="26F97430"/>
    <w:rsid w:val="27321A96"/>
    <w:rsid w:val="278060D3"/>
    <w:rsid w:val="28107987"/>
    <w:rsid w:val="28942A08"/>
    <w:rsid w:val="28A3000C"/>
    <w:rsid w:val="28DF39B1"/>
    <w:rsid w:val="29C76359"/>
    <w:rsid w:val="2A5604EE"/>
    <w:rsid w:val="2A61200B"/>
    <w:rsid w:val="2A8F494E"/>
    <w:rsid w:val="2B0C5DAB"/>
    <w:rsid w:val="2B6A474C"/>
    <w:rsid w:val="2BBD6AEF"/>
    <w:rsid w:val="2D441559"/>
    <w:rsid w:val="2DAB007F"/>
    <w:rsid w:val="2DB3663D"/>
    <w:rsid w:val="2E2A7CEE"/>
    <w:rsid w:val="2E603DCE"/>
    <w:rsid w:val="2F11755A"/>
    <w:rsid w:val="30043DEF"/>
    <w:rsid w:val="31355786"/>
    <w:rsid w:val="31370404"/>
    <w:rsid w:val="31551635"/>
    <w:rsid w:val="31707EAD"/>
    <w:rsid w:val="320F111D"/>
    <w:rsid w:val="33945DA4"/>
    <w:rsid w:val="342F41AF"/>
    <w:rsid w:val="34950750"/>
    <w:rsid w:val="34B43AC8"/>
    <w:rsid w:val="34E00D83"/>
    <w:rsid w:val="35C76200"/>
    <w:rsid w:val="38414F02"/>
    <w:rsid w:val="38A46A48"/>
    <w:rsid w:val="38C4558B"/>
    <w:rsid w:val="39896BDE"/>
    <w:rsid w:val="3994721E"/>
    <w:rsid w:val="3A2C27C1"/>
    <w:rsid w:val="3A445910"/>
    <w:rsid w:val="3A8C4B9A"/>
    <w:rsid w:val="3B15612E"/>
    <w:rsid w:val="3B8246B8"/>
    <w:rsid w:val="3BE567C3"/>
    <w:rsid w:val="3C422090"/>
    <w:rsid w:val="3CD236A7"/>
    <w:rsid w:val="3CE51F93"/>
    <w:rsid w:val="3D35358E"/>
    <w:rsid w:val="3D421E06"/>
    <w:rsid w:val="3D7157D1"/>
    <w:rsid w:val="3DBB238D"/>
    <w:rsid w:val="3DC779C9"/>
    <w:rsid w:val="3DE43083"/>
    <w:rsid w:val="3E5B515E"/>
    <w:rsid w:val="3E73369A"/>
    <w:rsid w:val="3EBB6DC4"/>
    <w:rsid w:val="3F1D3866"/>
    <w:rsid w:val="3F865CE1"/>
    <w:rsid w:val="3FB47EA7"/>
    <w:rsid w:val="3FC85A59"/>
    <w:rsid w:val="3FF73B50"/>
    <w:rsid w:val="3FFA455E"/>
    <w:rsid w:val="400B091F"/>
    <w:rsid w:val="40DB0111"/>
    <w:rsid w:val="41677613"/>
    <w:rsid w:val="41CD7D26"/>
    <w:rsid w:val="429436EE"/>
    <w:rsid w:val="43A85B37"/>
    <w:rsid w:val="44033D61"/>
    <w:rsid w:val="44067D66"/>
    <w:rsid w:val="446024DC"/>
    <w:rsid w:val="44937408"/>
    <w:rsid w:val="466B7084"/>
    <w:rsid w:val="469D59A0"/>
    <w:rsid w:val="47262702"/>
    <w:rsid w:val="475963AD"/>
    <w:rsid w:val="47C4618A"/>
    <w:rsid w:val="47F2527B"/>
    <w:rsid w:val="48511713"/>
    <w:rsid w:val="487D096B"/>
    <w:rsid w:val="48EF17D2"/>
    <w:rsid w:val="49031C33"/>
    <w:rsid w:val="496F16B9"/>
    <w:rsid w:val="4A5D580E"/>
    <w:rsid w:val="4A7B3C02"/>
    <w:rsid w:val="4A902D26"/>
    <w:rsid w:val="4AF57627"/>
    <w:rsid w:val="4B242901"/>
    <w:rsid w:val="4C0C0983"/>
    <w:rsid w:val="4C290139"/>
    <w:rsid w:val="4C746529"/>
    <w:rsid w:val="4D0D7D8F"/>
    <w:rsid w:val="4D4B37E0"/>
    <w:rsid w:val="4D9D09AF"/>
    <w:rsid w:val="4DF25957"/>
    <w:rsid w:val="4E66337C"/>
    <w:rsid w:val="4EAD211D"/>
    <w:rsid w:val="4ED74DB7"/>
    <w:rsid w:val="4F0A0A7E"/>
    <w:rsid w:val="4FCC7EAB"/>
    <w:rsid w:val="50BB6B00"/>
    <w:rsid w:val="512941EF"/>
    <w:rsid w:val="51346BC2"/>
    <w:rsid w:val="51804083"/>
    <w:rsid w:val="52BE0ECD"/>
    <w:rsid w:val="54CC0569"/>
    <w:rsid w:val="553F2858"/>
    <w:rsid w:val="55A01D2D"/>
    <w:rsid w:val="56570706"/>
    <w:rsid w:val="56645EE2"/>
    <w:rsid w:val="56CA2A1C"/>
    <w:rsid w:val="56DD7769"/>
    <w:rsid w:val="572C3772"/>
    <w:rsid w:val="57900A49"/>
    <w:rsid w:val="579C1AC4"/>
    <w:rsid w:val="57FB416F"/>
    <w:rsid w:val="585277F3"/>
    <w:rsid w:val="58DE5456"/>
    <w:rsid w:val="59BF2BAB"/>
    <w:rsid w:val="5B45160F"/>
    <w:rsid w:val="5C1E200D"/>
    <w:rsid w:val="5C5B7BD0"/>
    <w:rsid w:val="5C6043D4"/>
    <w:rsid w:val="5E2E59CF"/>
    <w:rsid w:val="5E36372F"/>
    <w:rsid w:val="5EAC0136"/>
    <w:rsid w:val="5EF75933"/>
    <w:rsid w:val="5F373B19"/>
    <w:rsid w:val="5F5B5FD6"/>
    <w:rsid w:val="5FC353A5"/>
    <w:rsid w:val="5FE46EAD"/>
    <w:rsid w:val="601B317E"/>
    <w:rsid w:val="60EC5732"/>
    <w:rsid w:val="61A17D62"/>
    <w:rsid w:val="61C44A09"/>
    <w:rsid w:val="61D97CCF"/>
    <w:rsid w:val="61E82BB3"/>
    <w:rsid w:val="628C36F4"/>
    <w:rsid w:val="629734F2"/>
    <w:rsid w:val="63435706"/>
    <w:rsid w:val="637A4737"/>
    <w:rsid w:val="646C78E2"/>
    <w:rsid w:val="64CF0348"/>
    <w:rsid w:val="64FD70F1"/>
    <w:rsid w:val="660508E9"/>
    <w:rsid w:val="6614790A"/>
    <w:rsid w:val="67A13E47"/>
    <w:rsid w:val="67B4299D"/>
    <w:rsid w:val="67C86B85"/>
    <w:rsid w:val="67D57A24"/>
    <w:rsid w:val="6850290F"/>
    <w:rsid w:val="685C13F5"/>
    <w:rsid w:val="686128B7"/>
    <w:rsid w:val="68A1055D"/>
    <w:rsid w:val="68AC73CC"/>
    <w:rsid w:val="68DA503C"/>
    <w:rsid w:val="68EC23C9"/>
    <w:rsid w:val="68FF0435"/>
    <w:rsid w:val="699E097E"/>
    <w:rsid w:val="69C2726C"/>
    <w:rsid w:val="6A107D22"/>
    <w:rsid w:val="6A8D2838"/>
    <w:rsid w:val="6B0171FD"/>
    <w:rsid w:val="6B413B18"/>
    <w:rsid w:val="6BC52D5F"/>
    <w:rsid w:val="6CC65E95"/>
    <w:rsid w:val="6D0A63C2"/>
    <w:rsid w:val="6D182530"/>
    <w:rsid w:val="6D1E1E6D"/>
    <w:rsid w:val="6D4B1E47"/>
    <w:rsid w:val="6E586D91"/>
    <w:rsid w:val="7041383C"/>
    <w:rsid w:val="70A83447"/>
    <w:rsid w:val="70AB3111"/>
    <w:rsid w:val="7195627F"/>
    <w:rsid w:val="720274C1"/>
    <w:rsid w:val="722014E3"/>
    <w:rsid w:val="728F1117"/>
    <w:rsid w:val="73A8466B"/>
    <w:rsid w:val="75331F1B"/>
    <w:rsid w:val="75B831BA"/>
    <w:rsid w:val="768643D3"/>
    <w:rsid w:val="76BC7087"/>
    <w:rsid w:val="77071BC4"/>
    <w:rsid w:val="773960BF"/>
    <w:rsid w:val="77E9408F"/>
    <w:rsid w:val="78763EC3"/>
    <w:rsid w:val="787E7EFA"/>
    <w:rsid w:val="78F9707A"/>
    <w:rsid w:val="79532E1A"/>
    <w:rsid w:val="797E6A9E"/>
    <w:rsid w:val="79C77E45"/>
    <w:rsid w:val="79CA2CA8"/>
    <w:rsid w:val="7A8806C1"/>
    <w:rsid w:val="7AF0377E"/>
    <w:rsid w:val="7B045D1E"/>
    <w:rsid w:val="7B587FBC"/>
    <w:rsid w:val="7B9D539A"/>
    <w:rsid w:val="7E6B5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25"/>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link w:val="271"/>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47"/>
    <w:qFormat/>
    <w:uiPriority w:val="0"/>
    <w:pPr>
      <w:keepNext/>
      <w:keepLines/>
      <w:spacing w:before="280" w:after="290" w:line="376" w:lineRule="auto"/>
      <w:outlineLvl w:val="3"/>
    </w:pPr>
    <w:rPr>
      <w:rFonts w:ascii="Arial" w:hAnsi="Arial" w:eastAsia="黑体"/>
      <w:b/>
      <w:sz w:val="28"/>
    </w:rPr>
  </w:style>
  <w:style w:type="paragraph" w:styleId="6">
    <w:name w:val="heading 5"/>
    <w:basedOn w:val="1"/>
    <w:next w:val="1"/>
    <w:link w:val="326"/>
    <w:qFormat/>
    <w:uiPriority w:val="0"/>
    <w:pPr>
      <w:keepNext/>
      <w:keepLines/>
      <w:spacing w:before="280" w:after="290" w:line="376" w:lineRule="auto"/>
      <w:outlineLvl w:val="4"/>
    </w:pPr>
    <w:rPr>
      <w:b/>
      <w:sz w:val="28"/>
    </w:rPr>
  </w:style>
  <w:style w:type="paragraph" w:styleId="7">
    <w:name w:val="heading 6"/>
    <w:basedOn w:val="1"/>
    <w:next w:val="8"/>
    <w:link w:val="303"/>
    <w:qFormat/>
    <w:uiPriority w:val="0"/>
    <w:pPr>
      <w:keepNext/>
      <w:keepLines/>
      <w:spacing w:before="240" w:after="64" w:line="320" w:lineRule="auto"/>
      <w:outlineLvl w:val="5"/>
    </w:pPr>
    <w:rPr>
      <w:rFonts w:ascii="Arial" w:hAnsi="Arial" w:eastAsia="黑体"/>
      <w:b/>
      <w:sz w:val="24"/>
    </w:rPr>
  </w:style>
  <w:style w:type="paragraph" w:styleId="9">
    <w:name w:val="heading 7"/>
    <w:basedOn w:val="1"/>
    <w:next w:val="8"/>
    <w:link w:val="243"/>
    <w:qFormat/>
    <w:uiPriority w:val="0"/>
    <w:pPr>
      <w:keepNext/>
      <w:keepLines/>
      <w:spacing w:before="240" w:after="64" w:line="320" w:lineRule="auto"/>
      <w:outlineLvl w:val="6"/>
    </w:pPr>
    <w:rPr>
      <w:b/>
      <w:sz w:val="24"/>
    </w:rPr>
  </w:style>
  <w:style w:type="paragraph" w:styleId="10">
    <w:name w:val="heading 8"/>
    <w:basedOn w:val="1"/>
    <w:next w:val="8"/>
    <w:link w:val="201"/>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8"/>
    <w:link w:val="330"/>
    <w:qFormat/>
    <w:uiPriority w:val="0"/>
    <w:pPr>
      <w:keepNext/>
      <w:keepLines/>
      <w:spacing w:before="240" w:after="64" w:line="320" w:lineRule="auto"/>
      <w:outlineLvl w:val="8"/>
    </w:pPr>
    <w:rPr>
      <w:rFonts w:ascii="Arial" w:hAnsi="Arial" w:eastAsia="黑体"/>
    </w:rPr>
  </w:style>
  <w:style w:type="character" w:default="1" w:styleId="61">
    <w:name w:val="Default Paragraph Font"/>
    <w:semiHidden/>
    <w:unhideWhenUsed/>
    <w:qFormat/>
    <w:uiPriority w:val="1"/>
  </w:style>
  <w:style w:type="table" w:default="1" w:styleId="59">
    <w:name w:val="Normal Table"/>
    <w:semiHidden/>
    <w:unhideWhenUsed/>
    <w:qFormat/>
    <w:uiPriority w:val="99"/>
    <w:tblPr>
      <w:tblCellMar>
        <w:top w:w="0" w:type="dxa"/>
        <w:left w:w="108" w:type="dxa"/>
        <w:bottom w:w="0" w:type="dxa"/>
        <w:right w:w="108" w:type="dxa"/>
      </w:tblCellMar>
    </w:tblPr>
  </w:style>
  <w:style w:type="paragraph" w:styleId="8">
    <w:name w:val="Normal Indent"/>
    <w:basedOn w:val="1"/>
    <w:qFormat/>
    <w:uiPriority w:val="0"/>
    <w:pPr>
      <w:ind w:firstLine="420"/>
    </w:pPr>
  </w:style>
  <w:style w:type="paragraph" w:styleId="12">
    <w:name w:val="List 3"/>
    <w:basedOn w:val="1"/>
    <w:qFormat/>
    <w:uiPriority w:val="0"/>
    <w:pPr>
      <w:ind w:left="849" w:hanging="283"/>
    </w:pPr>
    <w:rPr>
      <w:spacing w:val="-2"/>
      <w:position w:val="-2"/>
    </w:rPr>
  </w:style>
  <w:style w:type="paragraph" w:styleId="13">
    <w:name w:val="toc 7"/>
    <w:basedOn w:val="1"/>
    <w:next w:val="1"/>
    <w:qFormat/>
    <w:uiPriority w:val="0"/>
    <w:pPr>
      <w:ind w:left="2520" w:leftChars="1200"/>
    </w:pPr>
  </w:style>
  <w:style w:type="paragraph" w:styleId="14">
    <w:name w:val="List Bullet 4"/>
    <w:basedOn w:val="1"/>
    <w:qFormat/>
    <w:uiPriority w:val="0"/>
    <w:pPr>
      <w:tabs>
        <w:tab w:val="left" w:pos="1134"/>
        <w:tab w:val="left" w:pos="1620"/>
      </w:tabs>
      <w:ind w:left="1620" w:leftChars="600" w:hanging="200" w:hangingChars="200"/>
    </w:pPr>
  </w:style>
  <w:style w:type="paragraph" w:styleId="15">
    <w:name w:val="caption"/>
    <w:basedOn w:val="1"/>
    <w:next w:val="1"/>
    <w:qFormat/>
    <w:uiPriority w:val="0"/>
    <w:pPr>
      <w:widowControl/>
      <w:overflowPunct w:val="0"/>
      <w:autoSpaceDE w:val="0"/>
      <w:autoSpaceDN w:val="0"/>
      <w:adjustRightInd w:val="0"/>
      <w:spacing w:line="400" w:lineRule="atLeast"/>
      <w:jc w:val="center"/>
      <w:textAlignment w:val="baseline"/>
    </w:pPr>
    <w:rPr>
      <w:b/>
      <w:kern w:val="0"/>
      <w:sz w:val="24"/>
    </w:rPr>
  </w:style>
  <w:style w:type="paragraph" w:styleId="16">
    <w:name w:val="List Bullet"/>
    <w:basedOn w:val="1"/>
    <w:qFormat/>
    <w:uiPriority w:val="0"/>
    <w:pPr>
      <w:tabs>
        <w:tab w:val="left" w:pos="360"/>
        <w:tab w:val="left" w:pos="1693"/>
      </w:tabs>
      <w:ind w:left="360" w:hanging="434"/>
    </w:pPr>
  </w:style>
  <w:style w:type="paragraph" w:styleId="17">
    <w:name w:val="Document Map"/>
    <w:basedOn w:val="1"/>
    <w:link w:val="293"/>
    <w:qFormat/>
    <w:uiPriority w:val="0"/>
    <w:pPr>
      <w:shd w:val="clear" w:color="auto" w:fill="000080"/>
    </w:pPr>
  </w:style>
  <w:style w:type="paragraph" w:styleId="18">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rPr>
  </w:style>
  <w:style w:type="paragraph" w:styleId="19">
    <w:name w:val="annotation text"/>
    <w:basedOn w:val="1"/>
    <w:link w:val="100"/>
    <w:qFormat/>
    <w:uiPriority w:val="0"/>
    <w:pPr>
      <w:jc w:val="left"/>
    </w:pPr>
  </w:style>
  <w:style w:type="paragraph" w:styleId="20">
    <w:name w:val="index 6"/>
    <w:basedOn w:val="1"/>
    <w:next w:val="1"/>
    <w:qFormat/>
    <w:uiPriority w:val="0"/>
    <w:pPr>
      <w:widowControl/>
      <w:tabs>
        <w:tab w:val="left" w:pos="1134"/>
        <w:tab w:val="left" w:pos="1701"/>
        <w:tab w:val="left" w:pos="2268"/>
        <w:tab w:val="left" w:pos="2835"/>
        <w:tab w:val="left" w:pos="3402"/>
        <w:tab w:val="left" w:pos="3969"/>
        <w:tab w:val="left" w:pos="4536"/>
        <w:tab w:val="left" w:pos="5103"/>
      </w:tabs>
      <w:ind w:left="1800"/>
    </w:pPr>
    <w:rPr>
      <w:rFonts w:ascii="Arial" w:hAnsi="Arial" w:cs="Arial"/>
      <w:kern w:val="0"/>
      <w:sz w:val="20"/>
      <w:lang w:eastAsia="en-US"/>
    </w:rPr>
  </w:style>
  <w:style w:type="paragraph" w:styleId="21">
    <w:name w:val="Salutation"/>
    <w:basedOn w:val="1"/>
    <w:next w:val="1"/>
    <w:link w:val="248"/>
    <w:qFormat/>
    <w:uiPriority w:val="0"/>
    <w:rPr>
      <w:rFonts w:ascii="仿宋_GB2312" w:eastAsia="仿宋_GB2312"/>
      <w:sz w:val="30"/>
      <w:szCs w:val="30"/>
    </w:rPr>
  </w:style>
  <w:style w:type="paragraph" w:styleId="22">
    <w:name w:val="Body Text 3"/>
    <w:basedOn w:val="1"/>
    <w:link w:val="193"/>
    <w:qFormat/>
    <w:uiPriority w:val="0"/>
    <w:pPr>
      <w:spacing w:after="60"/>
      <w:jc w:val="center"/>
    </w:pPr>
    <w:rPr>
      <w:rFonts w:ascii="华康简标题宋" w:eastAsia="华康简标题宋"/>
      <w:bCs/>
      <w:sz w:val="52"/>
      <w:szCs w:val="52"/>
    </w:rPr>
  </w:style>
  <w:style w:type="paragraph" w:styleId="23">
    <w:name w:val="Closing"/>
    <w:basedOn w:val="1"/>
    <w:link w:val="309"/>
    <w:qFormat/>
    <w:uiPriority w:val="0"/>
    <w:pPr>
      <w:ind w:left="100" w:leftChars="2100"/>
    </w:pPr>
    <w:rPr>
      <w:rFonts w:ascii="仿宋_GB2312" w:eastAsia="仿宋_GB2312"/>
      <w:sz w:val="30"/>
      <w:szCs w:val="30"/>
    </w:rPr>
  </w:style>
  <w:style w:type="paragraph" w:styleId="24">
    <w:name w:val="List Bullet 3"/>
    <w:basedOn w:val="1"/>
    <w:qFormat/>
    <w:uiPriority w:val="0"/>
    <w:pPr>
      <w:tabs>
        <w:tab w:val="left" w:pos="1200"/>
      </w:tabs>
      <w:ind w:left="1200" w:leftChars="400" w:hanging="360" w:hangingChars="200"/>
    </w:pPr>
  </w:style>
  <w:style w:type="paragraph" w:styleId="25">
    <w:name w:val="Body Text"/>
    <w:basedOn w:val="1"/>
    <w:next w:val="1"/>
    <w:link w:val="161"/>
    <w:qFormat/>
    <w:uiPriority w:val="0"/>
    <w:rPr>
      <w:sz w:val="28"/>
    </w:rPr>
  </w:style>
  <w:style w:type="paragraph" w:styleId="26">
    <w:name w:val="Body Text Indent"/>
    <w:basedOn w:val="1"/>
    <w:link w:val="245"/>
    <w:qFormat/>
    <w:uiPriority w:val="0"/>
    <w:pPr>
      <w:spacing w:after="120"/>
      <w:ind w:left="420" w:leftChars="200"/>
    </w:pPr>
  </w:style>
  <w:style w:type="paragraph" w:styleId="27">
    <w:name w:val="List 2"/>
    <w:basedOn w:val="1"/>
    <w:qFormat/>
    <w:uiPriority w:val="0"/>
    <w:pPr>
      <w:ind w:left="566" w:hanging="283"/>
    </w:pPr>
    <w:rPr>
      <w:spacing w:val="-2"/>
      <w:position w:val="-2"/>
    </w:rPr>
  </w:style>
  <w:style w:type="paragraph" w:styleId="28">
    <w:name w:val="List Continue"/>
    <w:basedOn w:val="1"/>
    <w:qFormat/>
    <w:uiPriority w:val="0"/>
    <w:pPr>
      <w:spacing w:after="120"/>
      <w:ind w:left="420" w:leftChars="200"/>
    </w:pPr>
  </w:style>
  <w:style w:type="paragraph" w:styleId="29">
    <w:name w:val="Block Text"/>
    <w:basedOn w:val="1"/>
    <w:qFormat/>
    <w:uiPriority w:val="0"/>
    <w:pPr>
      <w:widowControl/>
      <w:tabs>
        <w:tab w:val="left" w:pos="1134"/>
        <w:tab w:val="left" w:pos="1418"/>
        <w:tab w:val="left" w:pos="1701"/>
        <w:tab w:val="left" w:pos="4536"/>
      </w:tabs>
      <w:spacing w:line="240" w:lineRule="exact"/>
      <w:ind w:left="1134" w:right="1843" w:hanging="1134"/>
    </w:pPr>
    <w:rPr>
      <w:rFonts w:ascii="Arial" w:hAnsi="Arial"/>
      <w:kern w:val="0"/>
      <w:sz w:val="24"/>
      <w:lang w:val="de-DE" w:eastAsia="de-DE"/>
    </w:rPr>
  </w:style>
  <w:style w:type="paragraph" w:styleId="30">
    <w:name w:val="List Bullet 2"/>
    <w:basedOn w:val="1"/>
    <w:qFormat/>
    <w:uiPriority w:val="0"/>
    <w:pPr>
      <w:tabs>
        <w:tab w:val="left" w:pos="780"/>
      </w:tabs>
    </w:pPr>
  </w:style>
  <w:style w:type="paragraph" w:styleId="31">
    <w:name w:val="toc 5"/>
    <w:basedOn w:val="1"/>
    <w:next w:val="1"/>
    <w:qFormat/>
    <w:uiPriority w:val="0"/>
    <w:pPr>
      <w:ind w:left="1680" w:leftChars="800"/>
    </w:pPr>
  </w:style>
  <w:style w:type="paragraph" w:styleId="32">
    <w:name w:val="toc 3"/>
    <w:basedOn w:val="1"/>
    <w:next w:val="1"/>
    <w:qFormat/>
    <w:uiPriority w:val="39"/>
    <w:pPr>
      <w:ind w:left="840" w:leftChars="400"/>
    </w:pPr>
  </w:style>
  <w:style w:type="paragraph" w:styleId="33">
    <w:name w:val="Plain Text"/>
    <w:basedOn w:val="1"/>
    <w:link w:val="205"/>
    <w:qFormat/>
    <w:uiPriority w:val="0"/>
    <w:rPr>
      <w:rFonts w:ascii="宋体" w:hAnsi="Courier New"/>
    </w:rPr>
  </w:style>
  <w:style w:type="paragraph" w:styleId="34">
    <w:name w:val="toc 8"/>
    <w:basedOn w:val="1"/>
    <w:next w:val="1"/>
    <w:qFormat/>
    <w:uiPriority w:val="0"/>
    <w:pPr>
      <w:ind w:left="2940" w:leftChars="1400"/>
    </w:pPr>
  </w:style>
  <w:style w:type="paragraph" w:styleId="35">
    <w:name w:val="Date"/>
    <w:basedOn w:val="1"/>
    <w:next w:val="1"/>
    <w:link w:val="347"/>
    <w:qFormat/>
    <w:uiPriority w:val="0"/>
    <w:pPr>
      <w:ind w:left="100" w:leftChars="2500"/>
    </w:pPr>
  </w:style>
  <w:style w:type="paragraph" w:styleId="36">
    <w:name w:val="Body Text Indent 2"/>
    <w:basedOn w:val="1"/>
    <w:link w:val="150"/>
    <w:qFormat/>
    <w:uiPriority w:val="0"/>
    <w:pPr>
      <w:spacing w:after="120" w:line="480" w:lineRule="auto"/>
      <w:ind w:left="420" w:leftChars="200"/>
    </w:pPr>
  </w:style>
  <w:style w:type="paragraph" w:styleId="37">
    <w:name w:val="Balloon Text"/>
    <w:basedOn w:val="1"/>
    <w:link w:val="310"/>
    <w:qFormat/>
    <w:uiPriority w:val="0"/>
    <w:rPr>
      <w:sz w:val="18"/>
      <w:szCs w:val="18"/>
    </w:rPr>
  </w:style>
  <w:style w:type="paragraph" w:styleId="38">
    <w:name w:val="footer"/>
    <w:basedOn w:val="1"/>
    <w:link w:val="333"/>
    <w:qFormat/>
    <w:uiPriority w:val="0"/>
    <w:pPr>
      <w:tabs>
        <w:tab w:val="center" w:pos="4153"/>
        <w:tab w:val="right" w:pos="8306"/>
      </w:tabs>
      <w:snapToGrid w:val="0"/>
      <w:jc w:val="left"/>
    </w:pPr>
    <w:rPr>
      <w:sz w:val="18"/>
      <w:szCs w:val="18"/>
    </w:rPr>
  </w:style>
  <w:style w:type="paragraph" w:styleId="39">
    <w:name w:val="header"/>
    <w:basedOn w:val="1"/>
    <w:link w:val="304"/>
    <w:qFormat/>
    <w:uiPriority w:val="0"/>
    <w:pPr>
      <w:pBdr>
        <w:bottom w:val="single" w:color="auto" w:sz="6" w:space="1"/>
      </w:pBdr>
      <w:tabs>
        <w:tab w:val="center" w:pos="4153"/>
        <w:tab w:val="right" w:pos="8306"/>
      </w:tabs>
      <w:snapToGrid w:val="0"/>
      <w:jc w:val="left"/>
    </w:pPr>
    <w:rPr>
      <w:sz w:val="15"/>
      <w:szCs w:val="18"/>
    </w:rPr>
  </w:style>
  <w:style w:type="paragraph" w:styleId="40">
    <w:name w:val="toc 1"/>
    <w:basedOn w:val="1"/>
    <w:next w:val="1"/>
    <w:qFormat/>
    <w:uiPriority w:val="39"/>
    <w:pPr>
      <w:tabs>
        <w:tab w:val="left" w:pos="1050"/>
        <w:tab w:val="right" w:leader="dot" w:pos="8302"/>
      </w:tabs>
      <w:spacing w:line="360" w:lineRule="auto"/>
    </w:pPr>
    <w:rPr>
      <w:rFonts w:ascii="宋体" w:hAnsi="宋体"/>
      <w:bCs/>
    </w:rPr>
  </w:style>
  <w:style w:type="paragraph" w:styleId="41">
    <w:name w:val="toc 4"/>
    <w:basedOn w:val="1"/>
    <w:next w:val="1"/>
    <w:qFormat/>
    <w:uiPriority w:val="39"/>
    <w:pPr>
      <w:tabs>
        <w:tab w:val="right" w:leader="dot" w:pos="8302"/>
      </w:tabs>
      <w:ind w:left="1260" w:leftChars="600"/>
    </w:pPr>
  </w:style>
  <w:style w:type="paragraph" w:styleId="42">
    <w:name w:val="index heading"/>
    <w:basedOn w:val="1"/>
    <w:next w:val="43"/>
    <w:qFormat/>
    <w:uiPriority w:val="0"/>
    <w:pPr>
      <w:adjustRightInd w:val="0"/>
      <w:spacing w:line="360" w:lineRule="auto"/>
      <w:textAlignment w:val="baseline"/>
    </w:pPr>
    <w:rPr>
      <w:kern w:val="0"/>
      <w:sz w:val="24"/>
    </w:rPr>
  </w:style>
  <w:style w:type="paragraph" w:styleId="43">
    <w:name w:val="index 1"/>
    <w:basedOn w:val="1"/>
    <w:next w:val="1"/>
    <w:qFormat/>
    <w:uiPriority w:val="0"/>
    <w:pPr>
      <w:adjustRightInd w:val="0"/>
      <w:snapToGrid w:val="0"/>
      <w:spacing w:line="360" w:lineRule="auto"/>
      <w:jc w:val="left"/>
    </w:pPr>
    <w:rPr>
      <w:kern w:val="0"/>
      <w:sz w:val="24"/>
    </w:rPr>
  </w:style>
  <w:style w:type="paragraph" w:styleId="44">
    <w:name w:val="Subtitle"/>
    <w:basedOn w:val="1"/>
    <w:link w:val="327"/>
    <w:qFormat/>
    <w:uiPriority w:val="0"/>
    <w:pPr>
      <w:spacing w:before="240" w:after="60" w:line="312" w:lineRule="auto"/>
      <w:jc w:val="center"/>
      <w:outlineLvl w:val="1"/>
    </w:pPr>
    <w:rPr>
      <w:rFonts w:ascii="Arial" w:hAnsi="Arial" w:cs="Arial"/>
      <w:b/>
      <w:bCs/>
      <w:kern w:val="28"/>
      <w:sz w:val="32"/>
      <w:szCs w:val="32"/>
    </w:rPr>
  </w:style>
  <w:style w:type="paragraph" w:styleId="45">
    <w:name w:val="List"/>
    <w:basedOn w:val="1"/>
    <w:qFormat/>
    <w:uiPriority w:val="0"/>
    <w:pPr>
      <w:ind w:left="200" w:hanging="200" w:hangingChars="200"/>
    </w:pPr>
  </w:style>
  <w:style w:type="paragraph" w:styleId="46">
    <w:name w:val="footnote text"/>
    <w:basedOn w:val="1"/>
    <w:link w:val="350"/>
    <w:qFormat/>
    <w:uiPriority w:val="0"/>
    <w:pPr>
      <w:snapToGrid w:val="0"/>
      <w:jc w:val="left"/>
    </w:pPr>
    <w:rPr>
      <w:sz w:val="18"/>
      <w:szCs w:val="18"/>
    </w:rPr>
  </w:style>
  <w:style w:type="paragraph" w:styleId="47">
    <w:name w:val="toc 6"/>
    <w:basedOn w:val="1"/>
    <w:next w:val="1"/>
    <w:qFormat/>
    <w:uiPriority w:val="0"/>
    <w:pPr>
      <w:ind w:left="2100" w:leftChars="1000"/>
    </w:pPr>
  </w:style>
  <w:style w:type="paragraph" w:styleId="48">
    <w:name w:val="Body Text Indent 3"/>
    <w:basedOn w:val="1"/>
    <w:link w:val="225"/>
    <w:qFormat/>
    <w:uiPriority w:val="0"/>
    <w:pPr>
      <w:autoSpaceDE w:val="0"/>
      <w:autoSpaceDN w:val="0"/>
      <w:adjustRightInd w:val="0"/>
      <w:spacing w:line="360" w:lineRule="auto"/>
      <w:ind w:firstLine="570"/>
      <w:textAlignment w:val="baseline"/>
    </w:pPr>
    <w:rPr>
      <w:rFonts w:ascii="宋体"/>
      <w:kern w:val="0"/>
      <w:sz w:val="28"/>
    </w:rPr>
  </w:style>
  <w:style w:type="paragraph" w:styleId="49">
    <w:name w:val="toc 2"/>
    <w:basedOn w:val="1"/>
    <w:next w:val="1"/>
    <w:qFormat/>
    <w:uiPriority w:val="39"/>
    <w:pPr>
      <w:ind w:left="420" w:leftChars="200"/>
    </w:pPr>
  </w:style>
  <w:style w:type="paragraph" w:styleId="50">
    <w:name w:val="toc 9"/>
    <w:basedOn w:val="1"/>
    <w:next w:val="1"/>
    <w:qFormat/>
    <w:uiPriority w:val="0"/>
    <w:pPr>
      <w:ind w:left="3360" w:leftChars="1600"/>
    </w:pPr>
  </w:style>
  <w:style w:type="paragraph" w:styleId="51">
    <w:name w:val="Body Text 2"/>
    <w:basedOn w:val="1"/>
    <w:link w:val="82"/>
    <w:qFormat/>
    <w:uiPriority w:val="0"/>
    <w:pPr>
      <w:autoSpaceDE w:val="0"/>
      <w:autoSpaceDN w:val="0"/>
      <w:adjustRightInd w:val="0"/>
    </w:pPr>
    <w:rPr>
      <w:rFonts w:hint="eastAsia" w:ascii="宋体"/>
      <w:kern w:val="0"/>
      <w:sz w:val="28"/>
    </w:rPr>
  </w:style>
  <w:style w:type="paragraph" w:styleId="52">
    <w:name w:val="List 4"/>
    <w:basedOn w:val="1"/>
    <w:qFormat/>
    <w:uiPriority w:val="0"/>
    <w:pPr>
      <w:ind w:left="1132" w:hanging="283"/>
    </w:pPr>
    <w:rPr>
      <w:spacing w:val="-2"/>
      <w:position w:val="-2"/>
      <w:szCs w:val="21"/>
    </w:rPr>
  </w:style>
  <w:style w:type="paragraph" w:styleId="53">
    <w:name w:val="List Continue 2"/>
    <w:basedOn w:val="1"/>
    <w:qFormat/>
    <w:uiPriority w:val="0"/>
    <w:pPr>
      <w:spacing w:after="120"/>
      <w:ind w:left="566"/>
    </w:pPr>
    <w:rPr>
      <w:spacing w:val="-2"/>
      <w:position w:val="-2"/>
    </w:rPr>
  </w:style>
  <w:style w:type="paragraph" w:styleId="54">
    <w:name w:val="Normal (Web)"/>
    <w:basedOn w:val="1"/>
    <w:qFormat/>
    <w:uiPriority w:val="0"/>
    <w:pPr>
      <w:widowControl/>
      <w:spacing w:before="100" w:after="100"/>
      <w:jc w:val="left"/>
    </w:pPr>
    <w:rPr>
      <w:rFonts w:ascii="宋体" w:hAnsi="宋体"/>
      <w:kern w:val="0"/>
      <w:sz w:val="24"/>
    </w:rPr>
  </w:style>
  <w:style w:type="paragraph" w:styleId="55">
    <w:name w:val="Title"/>
    <w:basedOn w:val="1"/>
    <w:link w:val="144"/>
    <w:qFormat/>
    <w:uiPriority w:val="0"/>
    <w:pPr>
      <w:widowControl/>
      <w:jc w:val="center"/>
    </w:pPr>
    <w:rPr>
      <w:rFonts w:ascii="Arial" w:hAnsi="Arial"/>
      <w:b/>
      <w:snapToGrid w:val="0"/>
      <w:color w:val="000000"/>
      <w:kern w:val="0"/>
      <w:sz w:val="32"/>
      <w:lang w:eastAsia="en-CA"/>
    </w:rPr>
  </w:style>
  <w:style w:type="paragraph" w:styleId="56">
    <w:name w:val="annotation subject"/>
    <w:basedOn w:val="19"/>
    <w:next w:val="19"/>
    <w:link w:val="99"/>
    <w:qFormat/>
    <w:uiPriority w:val="0"/>
    <w:rPr>
      <w:b/>
      <w:bCs/>
    </w:rPr>
  </w:style>
  <w:style w:type="paragraph" w:styleId="57">
    <w:name w:val="Body Text First Indent"/>
    <w:basedOn w:val="25"/>
    <w:link w:val="209"/>
    <w:qFormat/>
    <w:uiPriority w:val="0"/>
    <w:pPr>
      <w:spacing w:after="120" w:line="400" w:lineRule="atLeast"/>
      <w:ind w:firstLine="420"/>
    </w:pPr>
    <w:rPr>
      <w:sz w:val="24"/>
    </w:rPr>
  </w:style>
  <w:style w:type="paragraph" w:styleId="58">
    <w:name w:val="Body Text First Indent 2"/>
    <w:basedOn w:val="26"/>
    <w:next w:val="1"/>
    <w:qFormat/>
    <w:uiPriority w:val="0"/>
    <w:pPr>
      <w:spacing w:before="120"/>
      <w:ind w:firstLine="210"/>
      <w:jc w:val="left"/>
    </w:pPr>
  </w:style>
  <w:style w:type="table" w:styleId="60">
    <w:name w:val="Table Grid"/>
    <w:basedOn w:val="5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62">
    <w:name w:val="Strong"/>
    <w:basedOn w:val="61"/>
    <w:qFormat/>
    <w:uiPriority w:val="0"/>
    <w:rPr>
      <w:b/>
      <w:bCs/>
    </w:rPr>
  </w:style>
  <w:style w:type="character" w:styleId="63">
    <w:name w:val="page number"/>
    <w:basedOn w:val="61"/>
    <w:qFormat/>
    <w:uiPriority w:val="0"/>
  </w:style>
  <w:style w:type="character" w:styleId="64">
    <w:name w:val="FollowedHyperlink"/>
    <w:basedOn w:val="61"/>
    <w:qFormat/>
    <w:uiPriority w:val="0"/>
    <w:rPr>
      <w:color w:val="800080" w:themeColor="followedHyperlink"/>
      <w:u w:val="single"/>
      <w14:textFill>
        <w14:solidFill>
          <w14:schemeClr w14:val="folHlink"/>
        </w14:solidFill>
      </w14:textFill>
    </w:rPr>
  </w:style>
  <w:style w:type="character" w:styleId="65">
    <w:name w:val="Emphasis"/>
    <w:qFormat/>
    <w:uiPriority w:val="20"/>
  </w:style>
  <w:style w:type="character" w:styleId="66">
    <w:name w:val="Hyperlink"/>
    <w:unhideWhenUsed/>
    <w:qFormat/>
    <w:uiPriority w:val="99"/>
    <w:rPr>
      <w:color w:val="0000FF"/>
      <w:u w:val="single"/>
    </w:rPr>
  </w:style>
  <w:style w:type="character" w:styleId="67">
    <w:name w:val="annotation reference"/>
    <w:basedOn w:val="61"/>
    <w:qFormat/>
    <w:uiPriority w:val="0"/>
    <w:rPr>
      <w:sz w:val="21"/>
      <w:szCs w:val="21"/>
    </w:rPr>
  </w:style>
  <w:style w:type="character" w:styleId="68">
    <w:name w:val="footnote reference"/>
    <w:qFormat/>
    <w:uiPriority w:val="0"/>
    <w:rPr>
      <w:vertAlign w:val="superscript"/>
    </w:rPr>
  </w:style>
  <w:style w:type="paragraph" w:customStyle="1" w:styleId="69">
    <w:name w:val="四级标题"/>
    <w:basedOn w:val="35"/>
    <w:qFormat/>
    <w:uiPriority w:val="0"/>
  </w:style>
  <w:style w:type="paragraph" w:customStyle="1" w:styleId="7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71">
    <w:name w:val="表格"/>
    <w:basedOn w:val="1"/>
    <w:qFormat/>
    <w:uiPriority w:val="0"/>
    <w:pPr>
      <w:spacing w:before="60" w:after="60"/>
    </w:pPr>
    <w:rPr>
      <w:sz w:val="24"/>
    </w:rPr>
  </w:style>
  <w:style w:type="paragraph" w:customStyle="1" w:styleId="72">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7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Verdana" w:hAnsi="Verdana"/>
      <w:kern w:val="0"/>
      <w:sz w:val="24"/>
    </w:rPr>
  </w:style>
  <w:style w:type="character" w:customStyle="1" w:styleId="74">
    <w:name w:val="Heading 1 Char"/>
    <w:qFormat/>
    <w:locked/>
    <w:uiPriority w:val="0"/>
    <w:rPr>
      <w:rFonts w:ascii="宋体" w:eastAsia="宋体" w:cs="Times New Roman"/>
      <w:b/>
      <w:color w:val="FF0000"/>
      <w:kern w:val="2"/>
      <w:sz w:val="21"/>
      <w:szCs w:val="21"/>
    </w:rPr>
  </w:style>
  <w:style w:type="paragraph" w:customStyle="1" w:styleId="75">
    <w:name w:val="样式 Arial 黑色 行距: 1.5 倍行距"/>
    <w:basedOn w:val="1"/>
    <w:qFormat/>
    <w:uiPriority w:val="0"/>
    <w:pPr>
      <w:ind w:firstLine="200" w:firstLineChars="200"/>
    </w:pPr>
    <w:rPr>
      <w:rFonts w:ascii="Arial" w:hAnsi="Arial" w:cs="Arial"/>
      <w:color w:val="000000"/>
      <w:szCs w:val="21"/>
    </w:rPr>
  </w:style>
  <w:style w:type="character" w:customStyle="1" w:styleId="76">
    <w:name w:val="Document Map Char"/>
    <w:qFormat/>
    <w:locked/>
    <w:uiPriority w:val="0"/>
    <w:rPr>
      <w:rFonts w:ascii="宋体" w:cs="Times New Roman"/>
      <w:kern w:val="2"/>
      <w:sz w:val="28"/>
      <w:shd w:val="clear" w:color="auto" w:fill="000080"/>
    </w:rPr>
  </w:style>
  <w:style w:type="paragraph" w:customStyle="1" w:styleId="77">
    <w:name w:val="Head-Port"/>
    <w:basedOn w:val="39"/>
    <w:qFormat/>
    <w:uiPriority w:val="0"/>
    <w:pPr>
      <w:widowControl/>
      <w:pBdr>
        <w:bottom w:val="none" w:color="auto" w:sz="0" w:space="0"/>
      </w:pBdr>
      <w:tabs>
        <w:tab w:val="left" w:pos="1418"/>
        <w:tab w:val="center" w:pos="5387"/>
        <w:tab w:val="right" w:pos="9356"/>
        <w:tab w:val="clear" w:pos="4153"/>
        <w:tab w:val="clear" w:pos="8306"/>
      </w:tabs>
      <w:snapToGrid/>
      <w:spacing w:line="480" w:lineRule="exact"/>
    </w:pPr>
    <w:rPr>
      <w:rFonts w:ascii="Arial" w:hAnsi="Arial" w:cs="Arial"/>
      <w:kern w:val="0"/>
      <w:sz w:val="18"/>
      <w:lang w:val="en-GB"/>
    </w:rPr>
  </w:style>
  <w:style w:type="paragraph" w:customStyle="1" w:styleId="78">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80">
    <w:name w:val="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81">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82">
    <w:name w:val="正文文本 2 字符"/>
    <w:basedOn w:val="61"/>
    <w:link w:val="51"/>
    <w:qFormat/>
    <w:uiPriority w:val="0"/>
    <w:rPr>
      <w:rFonts w:ascii="宋体"/>
      <w:sz w:val="28"/>
    </w:rPr>
  </w:style>
  <w:style w:type="paragraph" w:customStyle="1" w:styleId="83">
    <w:name w:val="正文文字缩进 3"/>
    <w:basedOn w:val="1"/>
    <w:qFormat/>
    <w:uiPriority w:val="0"/>
    <w:pPr>
      <w:ind w:firstLine="560" w:firstLineChars="200"/>
    </w:pPr>
    <w:rPr>
      <w:sz w:val="28"/>
      <w:szCs w:val="28"/>
    </w:rPr>
  </w:style>
  <w:style w:type="paragraph" w:customStyle="1" w:styleId="84">
    <w:name w:val="样式 正文文本缩进 2正文文字缩进 2 + 左  2 字符"/>
    <w:basedOn w:val="36"/>
    <w:qFormat/>
    <w:uiPriority w:val="0"/>
    <w:pPr>
      <w:widowControl/>
      <w:tabs>
        <w:tab w:val="left" w:pos="1080"/>
        <w:tab w:val="left" w:pos="1800"/>
      </w:tabs>
      <w:adjustRightInd w:val="0"/>
      <w:spacing w:before="50" w:after="0" w:line="360" w:lineRule="auto"/>
      <w:ind w:left="210" w:leftChars="100" w:right="210" w:rightChars="100" w:firstLine="629" w:firstLineChars="262"/>
      <w:jc w:val="left"/>
      <w:textAlignment w:val="baseline"/>
    </w:pPr>
    <w:rPr>
      <w:rFonts w:ascii="Arial" w:hAnsi="Arial" w:cs="Arial"/>
      <w:kern w:val="0"/>
      <w:sz w:val="24"/>
    </w:rPr>
  </w:style>
  <w:style w:type="paragraph" w:customStyle="1" w:styleId="85">
    <w:name w:val="2册标题1"/>
    <w:basedOn w:val="1"/>
    <w:next w:val="1"/>
    <w:qFormat/>
    <w:uiPriority w:val="0"/>
    <w:pPr>
      <w:spacing w:beforeLines="50" w:afterLines="50"/>
      <w:jc w:val="center"/>
      <w:outlineLvl w:val="0"/>
    </w:pPr>
    <w:rPr>
      <w:rFonts w:ascii="Arial" w:hAnsi="Arial" w:eastAsia="黑体"/>
      <w:sz w:val="32"/>
      <w:szCs w:val="32"/>
    </w:rPr>
  </w:style>
  <w:style w:type="paragraph" w:customStyle="1" w:styleId="86">
    <w:name w:val="表格文字"/>
    <w:basedOn w:val="1"/>
    <w:qFormat/>
    <w:uiPriority w:val="0"/>
    <w:pPr>
      <w:widowControl/>
      <w:ind w:firstLine="672"/>
      <w:jc w:val="center"/>
    </w:pPr>
    <w:rPr>
      <w:rFonts w:ascii="宋体" w:hAnsi="宋体" w:cs="宋体"/>
      <w:kern w:val="0"/>
      <w:sz w:val="24"/>
    </w:rPr>
  </w:style>
  <w:style w:type="paragraph" w:customStyle="1" w:styleId="87">
    <w:name w:val="样式 样式 标题 3 + Arial 加粗 段前: 0.5 行 段后: 0.5 行 + 加粗"/>
    <w:basedOn w:val="88"/>
    <w:qFormat/>
    <w:uiPriority w:val="0"/>
    <w:pPr>
      <w:tabs>
        <w:tab w:val="left" w:pos="1080"/>
        <w:tab w:val="left" w:pos="1260"/>
        <w:tab w:val="left" w:pos="2520"/>
      </w:tabs>
      <w:ind w:left="0" w:firstLine="0"/>
    </w:pPr>
  </w:style>
  <w:style w:type="paragraph" w:customStyle="1" w:styleId="88">
    <w:name w:val="样式 标题 3 + Arial 加粗 段前: 0.5 行 段后: 0.5 行"/>
    <w:basedOn w:val="4"/>
    <w:qFormat/>
    <w:uiPriority w:val="0"/>
    <w:pPr>
      <w:keepNext w:val="0"/>
      <w:keepLines w:val="0"/>
      <w:tabs>
        <w:tab w:val="left" w:pos="1080"/>
        <w:tab w:val="left" w:pos="1260"/>
        <w:tab w:val="left" w:pos="2520"/>
      </w:tabs>
      <w:snapToGrid w:val="0"/>
      <w:spacing w:beforeLines="50" w:afterLines="50" w:line="360" w:lineRule="auto"/>
      <w:ind w:left="1080" w:hanging="1080"/>
      <w:jc w:val="left"/>
    </w:pPr>
    <w:rPr>
      <w:rFonts w:ascii="Arial" w:hAnsi="Arial" w:eastAsia="新宋体" w:cs="Arial"/>
      <w:b w:val="0"/>
      <w:bCs w:val="0"/>
      <w:sz w:val="24"/>
      <w:szCs w:val="24"/>
    </w:rPr>
  </w:style>
  <w:style w:type="paragraph" w:customStyle="1" w:styleId="89">
    <w:name w:val="font6"/>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0">
    <w:name w:val="xl49"/>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kern w:val="0"/>
      <w:sz w:val="22"/>
      <w:szCs w:val="22"/>
    </w:rPr>
  </w:style>
  <w:style w:type="paragraph" w:customStyle="1" w:styleId="91">
    <w:name w:val="项目号a)"/>
    <w:basedOn w:val="1"/>
    <w:qFormat/>
    <w:uiPriority w:val="0"/>
    <w:pPr>
      <w:tabs>
        <w:tab w:val="left" w:pos="570"/>
      </w:tabs>
      <w:overflowPunct w:val="0"/>
      <w:topLinePunct/>
      <w:spacing w:line="348" w:lineRule="auto"/>
      <w:ind w:left="570" w:hanging="360"/>
    </w:pPr>
    <w:rPr>
      <w:kern w:val="0"/>
      <w:sz w:val="28"/>
    </w:rPr>
  </w:style>
  <w:style w:type="paragraph" w:customStyle="1" w:styleId="92">
    <w:name w:val="样式 标题 1 + Arial 加宽量  1 磅"/>
    <w:basedOn w:val="2"/>
    <w:qFormat/>
    <w:uiPriority w:val="0"/>
    <w:pPr>
      <w:keepNext w:val="0"/>
      <w:keepLines w:val="0"/>
      <w:snapToGrid w:val="0"/>
      <w:spacing w:beforeLines="50" w:after="0" w:line="340" w:lineRule="exact"/>
      <w:jc w:val="left"/>
    </w:pPr>
    <w:rPr>
      <w:rFonts w:ascii="宋体" w:hAnsi="宋体"/>
      <w:bCs w:val="0"/>
      <w:spacing w:val="20"/>
      <w:kern w:val="0"/>
      <w:sz w:val="24"/>
      <w:szCs w:val="24"/>
    </w:rPr>
  </w:style>
  <w:style w:type="character" w:customStyle="1" w:styleId="93">
    <w:name w:val="正文文本缩进 2 Char1"/>
    <w:qFormat/>
    <w:uiPriority w:val="0"/>
    <w:rPr>
      <w:rFonts w:ascii="宋体"/>
      <w:kern w:val="2"/>
      <w:sz w:val="28"/>
    </w:rPr>
  </w:style>
  <w:style w:type="paragraph" w:customStyle="1" w:styleId="94">
    <w:name w:val="A0"/>
    <w:basedOn w:val="1"/>
    <w:qFormat/>
    <w:uiPriority w:val="0"/>
    <w:pPr>
      <w:widowControl/>
      <w:spacing w:line="240" w:lineRule="atLeast"/>
      <w:jc w:val="left"/>
    </w:pPr>
    <w:rPr>
      <w:rFonts w:ascii="Arial" w:hAnsi="Arial"/>
      <w:kern w:val="0"/>
      <w:sz w:val="22"/>
      <w:lang w:val="de-DE" w:eastAsia="en-US"/>
    </w:rPr>
  </w:style>
  <w:style w:type="paragraph" w:customStyle="1" w:styleId="95">
    <w:name w:val="cc"/>
    <w:basedOn w:val="1"/>
    <w:qFormat/>
    <w:uiPriority w:val="0"/>
    <w:pPr>
      <w:pBdr>
        <w:bottom w:val="single" w:color="C0C0C0" w:sz="18" w:space="1"/>
      </w:pBdr>
      <w:adjustRightInd w:val="0"/>
      <w:spacing w:afterLines="100" w:line="360" w:lineRule="atLeast"/>
      <w:jc w:val="left"/>
      <w:textAlignment w:val="baseline"/>
    </w:pPr>
    <w:rPr>
      <w:rFonts w:eastAsia="MS Mincho"/>
      <w:b/>
      <w:kern w:val="0"/>
      <w:sz w:val="28"/>
      <w:lang w:eastAsia="ja-JP"/>
    </w:rPr>
  </w:style>
  <w:style w:type="character" w:customStyle="1" w:styleId="96">
    <w:name w:val="Body Text Char2 Char"/>
    <w:qFormat/>
    <w:uiPriority w:val="0"/>
    <w:rPr>
      <w:rFonts w:eastAsia="宋体"/>
      <w:kern w:val="2"/>
      <w:sz w:val="21"/>
      <w:szCs w:val="24"/>
      <w:lang w:val="en-US" w:eastAsia="zh-CN" w:bidi="ar-SA"/>
    </w:rPr>
  </w:style>
  <w:style w:type="character" w:customStyle="1" w:styleId="97">
    <w:name w:val="鋘drad Char"/>
    <w:qFormat/>
    <w:uiPriority w:val="0"/>
    <w:rPr>
      <w:rFonts w:ascii="宋体" w:eastAsia="宋体"/>
      <w:sz w:val="28"/>
      <w:lang w:val="en-US" w:eastAsia="zh-CN" w:bidi="ar-SA"/>
    </w:rPr>
  </w:style>
  <w:style w:type="paragraph" w:customStyle="1" w:styleId="98">
    <w:name w:val="2册标题4"/>
    <w:basedOn w:val="1"/>
    <w:next w:val="1"/>
    <w:qFormat/>
    <w:uiPriority w:val="0"/>
    <w:pPr>
      <w:spacing w:beforeLines="50" w:afterLines="50"/>
      <w:ind w:left="480" w:leftChars="200"/>
      <w:outlineLvl w:val="3"/>
    </w:pPr>
    <w:rPr>
      <w:rFonts w:ascii="Arial" w:hAnsi="Arial" w:eastAsia="黑体"/>
      <w:sz w:val="24"/>
    </w:rPr>
  </w:style>
  <w:style w:type="character" w:customStyle="1" w:styleId="99">
    <w:name w:val="批注主题 字符"/>
    <w:basedOn w:val="100"/>
    <w:link w:val="56"/>
    <w:qFormat/>
    <w:uiPriority w:val="0"/>
    <w:rPr>
      <w:b/>
      <w:bCs/>
      <w:kern w:val="2"/>
      <w:sz w:val="21"/>
    </w:rPr>
  </w:style>
  <w:style w:type="character" w:customStyle="1" w:styleId="100">
    <w:name w:val="批注文字 字符"/>
    <w:basedOn w:val="61"/>
    <w:link w:val="19"/>
    <w:qFormat/>
    <w:uiPriority w:val="0"/>
    <w:rPr>
      <w:kern w:val="2"/>
      <w:sz w:val="21"/>
    </w:rPr>
  </w:style>
  <w:style w:type="character" w:customStyle="1" w:styleId="101">
    <w:name w:val="Comment Text Char"/>
    <w:qFormat/>
    <w:locked/>
    <w:uiPriority w:val="0"/>
    <w:rPr>
      <w:rFonts w:cs="Times New Roman"/>
      <w:kern w:val="2"/>
      <w:sz w:val="28"/>
    </w:rPr>
  </w:style>
  <w:style w:type="paragraph" w:customStyle="1" w:styleId="102">
    <w:name w:val="首缩正文"/>
    <w:basedOn w:val="1"/>
    <w:qFormat/>
    <w:uiPriority w:val="0"/>
    <w:pPr>
      <w:spacing w:line="360" w:lineRule="auto"/>
      <w:ind w:firstLine="420"/>
    </w:pPr>
  </w:style>
  <w:style w:type="paragraph" w:customStyle="1" w:styleId="103">
    <w:name w:val="Char1"/>
    <w:basedOn w:val="1"/>
    <w:qFormat/>
    <w:uiPriority w:val="0"/>
    <w:rPr>
      <w:kern w:val="0"/>
    </w:rPr>
  </w:style>
  <w:style w:type="paragraph" w:customStyle="1" w:styleId="104">
    <w:name w:val="GF报告二级标题"/>
    <w:basedOn w:val="1"/>
    <w:qFormat/>
    <w:uiPriority w:val="0"/>
    <w:pPr>
      <w:widowControl/>
      <w:adjustRightInd w:val="0"/>
      <w:spacing w:line="360" w:lineRule="atLeast"/>
      <w:jc w:val="left"/>
      <w:textAlignment w:val="baseline"/>
    </w:pPr>
    <w:rPr>
      <w:rFonts w:ascii="黑体" w:eastAsia="黑体"/>
      <w:kern w:val="0"/>
    </w:rPr>
  </w:style>
  <w:style w:type="paragraph" w:customStyle="1" w:styleId="105">
    <w:name w:val="Tech spec"/>
    <w:basedOn w:val="1"/>
    <w:qFormat/>
    <w:uiPriority w:val="0"/>
    <w:pPr>
      <w:tabs>
        <w:tab w:val="left" w:pos="1418"/>
        <w:tab w:val="left" w:pos="1701"/>
        <w:tab w:val="left" w:pos="3969"/>
      </w:tabs>
      <w:adjustRightInd w:val="0"/>
      <w:spacing w:line="320" w:lineRule="atLeast"/>
      <w:ind w:left="1416" w:hanging="1416" w:hangingChars="590"/>
      <w:textAlignment w:val="baseline"/>
    </w:pPr>
    <w:rPr>
      <w:rFonts w:ascii="Arial" w:hAnsi="Arial" w:eastAsia="Mincho" w:cs="Arial"/>
      <w:kern w:val="0"/>
      <w:sz w:val="24"/>
      <w:lang w:eastAsia="ja-JP"/>
    </w:rPr>
  </w:style>
  <w:style w:type="character" w:customStyle="1" w:styleId="106">
    <w:name w:val="样式 正文文本缩进 2正文文字缩进 2 + 新宋体 Char Char Char Char Char Char Char"/>
    <w:qFormat/>
    <w:uiPriority w:val="0"/>
    <w:rPr>
      <w:rFonts w:ascii="新宋体" w:hAnsi="新宋体" w:eastAsia="新宋体" w:cs="新宋体"/>
      <w:kern w:val="2"/>
      <w:sz w:val="24"/>
      <w:szCs w:val="24"/>
      <w:lang w:val="en-US" w:eastAsia="zh-CN"/>
    </w:rPr>
  </w:style>
  <w:style w:type="paragraph" w:customStyle="1" w:styleId="107">
    <w:name w:val="2册标题5"/>
    <w:basedOn w:val="98"/>
    <w:next w:val="1"/>
    <w:qFormat/>
    <w:uiPriority w:val="0"/>
    <w:pPr>
      <w:ind w:left="720" w:leftChars="300"/>
      <w:outlineLvl w:val="4"/>
    </w:pPr>
    <w:rPr>
      <w:rFonts w:eastAsia="楷体_GB2312" w:cs="Arial"/>
      <w:b/>
    </w:rPr>
  </w:style>
  <w:style w:type="paragraph" w:customStyle="1" w:styleId="108">
    <w:name w:val="文本块1"/>
    <w:basedOn w:val="1"/>
    <w:qFormat/>
    <w:uiPriority w:val="0"/>
    <w:pPr>
      <w:tabs>
        <w:tab w:val="left" w:pos="1134"/>
        <w:tab w:val="left" w:pos="1418"/>
        <w:tab w:val="left" w:pos="1701"/>
        <w:tab w:val="left" w:pos="4536"/>
        <w:tab w:val="left" w:pos="7371"/>
      </w:tabs>
      <w:spacing w:before="120" w:after="240" w:line="536870672" w:lineRule="auto"/>
      <w:ind w:left="1134" w:right="1843" w:hanging="1151"/>
    </w:pPr>
    <w:rPr>
      <w:rFonts w:ascii="Arial" w:hAnsi="Arial"/>
      <w:kern w:val="0"/>
      <w:sz w:val="24"/>
      <w:lang w:val="de-DE" w:eastAsia="de-DE"/>
    </w:rPr>
  </w:style>
  <w:style w:type="paragraph" w:customStyle="1" w:styleId="109">
    <w:name w:val="无编号标题"/>
    <w:basedOn w:val="1"/>
    <w:qFormat/>
    <w:uiPriority w:val="0"/>
    <w:pPr>
      <w:spacing w:line="360" w:lineRule="auto"/>
      <w:ind w:firstLine="686"/>
    </w:pPr>
    <w:rPr>
      <w:b/>
      <w:sz w:val="24"/>
      <w:lang w:val="zh-CN"/>
    </w:rPr>
  </w:style>
  <w:style w:type="character" w:customStyle="1" w:styleId="110">
    <w:name w:val="列表 2 Char Char"/>
    <w:qFormat/>
    <w:uiPriority w:val="0"/>
    <w:rPr>
      <w:rFonts w:ascii="Arial" w:hAnsi="Arial" w:eastAsia="宋体"/>
      <w:b/>
      <w:spacing w:val="-2"/>
      <w:kern w:val="2"/>
      <w:position w:val="-2"/>
      <w:sz w:val="21"/>
      <w:szCs w:val="21"/>
      <w:lang w:val="en-US" w:eastAsia="zh-CN" w:bidi="ar-SA"/>
    </w:rPr>
  </w:style>
  <w:style w:type="paragraph" w:customStyle="1" w:styleId="111">
    <w:name w:val="Heading 5.H5"/>
    <w:basedOn w:val="112"/>
    <w:next w:val="112"/>
    <w:qFormat/>
    <w:uiPriority w:val="0"/>
    <w:pPr>
      <w:tabs>
        <w:tab w:val="left" w:pos="1418"/>
        <w:tab w:val="left" w:pos="1729"/>
        <w:tab w:val="left" w:pos="2160"/>
        <w:tab w:val="left" w:pos="6521"/>
      </w:tabs>
      <w:spacing w:before="240" w:after="60" w:line="240" w:lineRule="auto"/>
      <w:ind w:left="3540" w:hanging="708"/>
      <w:outlineLvl w:val="4"/>
    </w:pPr>
    <w:rPr>
      <w:lang w:val="en-GB"/>
    </w:rPr>
  </w:style>
  <w:style w:type="paragraph" w:customStyle="1" w:styleId="112">
    <w:name w:val="Normal.PS"/>
    <w:qFormat/>
    <w:uiPriority w:val="0"/>
    <w:pPr>
      <w:spacing w:after="120" w:line="360" w:lineRule="auto"/>
      <w:jc w:val="both"/>
    </w:pPr>
    <w:rPr>
      <w:rFonts w:ascii="Arial" w:hAnsi="Arial" w:eastAsia="宋体" w:cs="Times New Roman"/>
      <w:kern w:val="2"/>
      <w:sz w:val="22"/>
      <w:szCs w:val="24"/>
      <w:lang w:val="en-AU" w:eastAsia="zh-CN" w:bidi="ar-SA"/>
    </w:rPr>
  </w:style>
  <w:style w:type="paragraph" w:customStyle="1" w:styleId="113">
    <w:name w:val="1册标题3"/>
    <w:basedOn w:val="1"/>
    <w:next w:val="1"/>
    <w:qFormat/>
    <w:uiPriority w:val="0"/>
    <w:pPr>
      <w:keepNext/>
      <w:keepLines/>
      <w:adjustRightInd w:val="0"/>
      <w:spacing w:beforeLines="50" w:afterLines="50"/>
      <w:textAlignment w:val="baseline"/>
      <w:outlineLvl w:val="2"/>
    </w:pPr>
    <w:rPr>
      <w:rFonts w:ascii="Arial" w:hAnsi="Arial" w:eastAsia="黑体"/>
      <w:kern w:val="0"/>
      <w:sz w:val="24"/>
    </w:rPr>
  </w:style>
  <w:style w:type="paragraph" w:customStyle="1" w:styleId="114">
    <w:name w:val="简单回函地址"/>
    <w:basedOn w:val="1"/>
    <w:qFormat/>
    <w:uiPriority w:val="0"/>
    <w:rPr>
      <w:spacing w:val="-2"/>
      <w:position w:val="-2"/>
    </w:rPr>
  </w:style>
  <w:style w:type="character" w:customStyle="1" w:styleId="115">
    <w:name w:val="font21"/>
    <w:basedOn w:val="61"/>
    <w:qFormat/>
    <w:uiPriority w:val="0"/>
    <w:rPr>
      <w:rFonts w:ascii="font-weight : 400" w:hAnsi="font-weight : 400" w:eastAsia="font-weight : 400" w:cs="font-weight : 400"/>
      <w:color w:val="000000"/>
      <w:sz w:val="20"/>
      <w:szCs w:val="20"/>
      <w:u w:val="none"/>
    </w:rPr>
  </w:style>
  <w:style w:type="paragraph" w:customStyle="1" w:styleId="116">
    <w:name w:val="Zchn Zchn1"/>
    <w:basedOn w:val="1"/>
    <w:qFormat/>
    <w:uiPriority w:val="0"/>
    <w:pPr>
      <w:spacing w:line="360" w:lineRule="auto"/>
    </w:pPr>
    <w:rPr>
      <w:rFonts w:ascii="Tahoma" w:hAnsi="Tahoma"/>
      <w:sz w:val="24"/>
    </w:rPr>
  </w:style>
  <w:style w:type="paragraph" w:customStyle="1" w:styleId="117">
    <w:name w:val="样式 样式 (西文) Arial 四号 黑色 首行缩进:  2 字符 + 左侧:  0 厘米 悬挂缩进: 1.2 字符2"/>
    <w:basedOn w:val="118"/>
    <w:qFormat/>
    <w:uiPriority w:val="0"/>
    <w:pPr>
      <w:ind w:left="288" w:leftChars="20" w:hanging="288" w:hangingChars="99"/>
    </w:pPr>
    <w:rPr>
      <w:color w:val="000000"/>
    </w:rPr>
  </w:style>
  <w:style w:type="paragraph" w:customStyle="1" w:styleId="118">
    <w:name w:val="样式 (西文) Arial 四号 黑色 首行缩进:  2 字符"/>
    <w:basedOn w:val="1"/>
    <w:qFormat/>
    <w:uiPriority w:val="0"/>
    <w:pPr>
      <w:spacing w:line="400" w:lineRule="exact"/>
      <w:ind w:left="-1726" w:leftChars="-822" w:firstLine="1973" w:firstLineChars="822"/>
      <w:jc w:val="left"/>
    </w:pPr>
    <w:rPr>
      <w:rFonts w:ascii="宋体" w:hAnsi="宋体" w:cs="宋体"/>
      <w:sz w:val="24"/>
    </w:rPr>
  </w:style>
  <w:style w:type="character" w:customStyle="1" w:styleId="119">
    <w:name w:val="消息标题号"/>
    <w:qFormat/>
    <w:uiPriority w:val="0"/>
    <w:rPr>
      <w:rFonts w:ascii="Arial" w:hAnsi="Arial" w:eastAsia="楷体_GB2312"/>
      <w:b/>
      <w:spacing w:val="-4"/>
      <w:sz w:val="18"/>
      <w:lang w:eastAsia="zh-CN"/>
    </w:rPr>
  </w:style>
  <w:style w:type="paragraph" w:customStyle="1" w:styleId="120">
    <w:name w:val="table text B"/>
    <w:basedOn w:val="1"/>
    <w:qFormat/>
    <w:uiPriority w:val="0"/>
    <w:pPr>
      <w:widowControl/>
      <w:tabs>
        <w:tab w:val="left" w:pos="1985"/>
      </w:tabs>
      <w:spacing w:before="60" w:after="60"/>
      <w:jc w:val="center"/>
    </w:pPr>
    <w:rPr>
      <w:rFonts w:ascii="Arial" w:hAnsi="Arial" w:cs="Arial"/>
      <w:b/>
      <w:bCs/>
      <w:kern w:val="0"/>
      <w:sz w:val="20"/>
    </w:rPr>
  </w:style>
  <w:style w:type="character" w:customStyle="1" w:styleId="121">
    <w:name w:val="Heading 5 Char"/>
    <w:qFormat/>
    <w:locked/>
    <w:uiPriority w:val="0"/>
    <w:rPr>
      <w:rFonts w:ascii="Arial" w:hAnsi="Arial" w:eastAsia="MS Mincho" w:cs="Arial"/>
      <w:sz w:val="21"/>
      <w:u w:val="single"/>
      <w:lang w:eastAsia="ja-JP"/>
    </w:rPr>
  </w:style>
  <w:style w:type="paragraph" w:customStyle="1" w:styleId="122">
    <w:name w:val="i."/>
    <w:basedOn w:val="1"/>
    <w:qFormat/>
    <w:uiPriority w:val="0"/>
    <w:pPr>
      <w:tabs>
        <w:tab w:val="left" w:pos="2041"/>
        <w:tab w:val="left" w:pos="2308"/>
      </w:tabs>
      <w:spacing w:before="60" w:after="60" w:line="264" w:lineRule="auto"/>
      <w:ind w:left="2041" w:hanging="453"/>
    </w:pPr>
    <w:rPr>
      <w:sz w:val="22"/>
      <w:szCs w:val="22"/>
    </w:rPr>
  </w:style>
  <w:style w:type="paragraph" w:customStyle="1" w:styleId="123">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rPr>
  </w:style>
  <w:style w:type="character" w:customStyle="1" w:styleId="124">
    <w:name w:val="样式 小四 黑色"/>
    <w:qFormat/>
    <w:uiPriority w:val="0"/>
    <w:rPr>
      <w:rFonts w:eastAsia="Times New Roman" w:cs="Times New Roman"/>
      <w:color w:val="000000"/>
      <w:sz w:val="21"/>
    </w:rPr>
  </w:style>
  <w:style w:type="paragraph" w:customStyle="1" w:styleId="125">
    <w:name w:val="Heading 3.H3"/>
    <w:basedOn w:val="112"/>
    <w:next w:val="112"/>
    <w:qFormat/>
    <w:uiPriority w:val="0"/>
    <w:pPr>
      <w:keepNext/>
      <w:spacing w:before="240" w:after="60"/>
      <w:ind w:left="2124" w:hanging="708"/>
      <w:outlineLvl w:val="2"/>
    </w:pPr>
    <w:rPr>
      <w:b/>
      <w:lang w:val="en-GB"/>
    </w:rPr>
  </w:style>
  <w:style w:type="paragraph" w:customStyle="1" w:styleId="126">
    <w:name w:val="项目"/>
    <w:basedOn w:val="1"/>
    <w:qFormat/>
    <w:uiPriority w:val="0"/>
    <w:pPr>
      <w:spacing w:line="360" w:lineRule="auto"/>
    </w:pPr>
    <w:rPr>
      <w:szCs w:val="21"/>
    </w:rPr>
  </w:style>
  <w:style w:type="paragraph" w:customStyle="1" w:styleId="12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Cs w:val="21"/>
    </w:rPr>
  </w:style>
  <w:style w:type="paragraph" w:customStyle="1" w:styleId="128">
    <w:name w:val="封面文字"/>
    <w:basedOn w:val="1"/>
    <w:qFormat/>
    <w:uiPriority w:val="0"/>
    <w:pPr>
      <w:widowControl/>
      <w:spacing w:line="360" w:lineRule="auto"/>
      <w:jc w:val="center"/>
    </w:pPr>
    <w:rPr>
      <w:rFonts w:ascii="黑体" w:hAnsi="宋体" w:eastAsia="黑体" w:cs="黑体"/>
      <w:kern w:val="0"/>
      <w:sz w:val="30"/>
      <w:szCs w:val="30"/>
    </w:rPr>
  </w:style>
  <w:style w:type="paragraph" w:customStyle="1" w:styleId="129">
    <w:name w:val="tech01"/>
    <w:basedOn w:val="1"/>
    <w:qFormat/>
    <w:uiPriority w:val="0"/>
    <w:pPr>
      <w:widowControl/>
      <w:tabs>
        <w:tab w:val="left" w:pos="3969"/>
      </w:tabs>
      <w:overflowPunct w:val="0"/>
      <w:autoSpaceDE w:val="0"/>
      <w:autoSpaceDN w:val="0"/>
      <w:adjustRightInd w:val="0"/>
      <w:ind w:left="3969" w:hanging="3969"/>
      <w:textAlignment w:val="baseline"/>
    </w:pPr>
    <w:rPr>
      <w:rFonts w:ascii="Arial" w:hAnsi="Arial"/>
      <w:kern w:val="0"/>
      <w:sz w:val="22"/>
      <w:lang w:val="en-GB" w:eastAsia="de-DE"/>
    </w:rPr>
  </w:style>
  <w:style w:type="paragraph" w:customStyle="1" w:styleId="130">
    <w:name w:val="样式 加粗 行距: 1.5 倍行距"/>
    <w:basedOn w:val="1"/>
    <w:qFormat/>
    <w:uiPriority w:val="0"/>
    <w:pPr>
      <w:widowControl/>
      <w:overflowPunct w:val="0"/>
      <w:autoSpaceDE w:val="0"/>
      <w:autoSpaceDN w:val="0"/>
      <w:adjustRightInd w:val="0"/>
      <w:spacing w:line="360" w:lineRule="auto"/>
      <w:jc w:val="left"/>
      <w:textAlignment w:val="baseline"/>
    </w:pPr>
    <w:rPr>
      <w:rFonts w:cs="宋体"/>
      <w:b/>
      <w:bCs/>
      <w:kern w:val="0"/>
      <w:sz w:val="24"/>
    </w:rPr>
  </w:style>
  <w:style w:type="paragraph" w:customStyle="1" w:styleId="131">
    <w:name w:val="xl59"/>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paragraph" w:customStyle="1" w:styleId="132">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character" w:customStyle="1" w:styleId="133">
    <w:name w:val="L7 Char Char"/>
    <w:qFormat/>
    <w:uiPriority w:val="0"/>
    <w:rPr>
      <w:rFonts w:eastAsia="宋体"/>
      <w:b/>
      <w:kern w:val="2"/>
      <w:sz w:val="24"/>
      <w:lang w:val="en-US" w:eastAsia="zh-CN" w:bidi="ar-SA"/>
    </w:rPr>
  </w:style>
  <w:style w:type="paragraph" w:customStyle="1" w:styleId="134">
    <w:name w:val="正文缩进3首行缩进"/>
    <w:basedOn w:val="1"/>
    <w:qFormat/>
    <w:uiPriority w:val="0"/>
    <w:pPr>
      <w:widowControl/>
      <w:tabs>
        <w:tab w:val="left" w:pos="5387"/>
      </w:tabs>
      <w:ind w:left="1446" w:firstLine="482"/>
    </w:pPr>
    <w:rPr>
      <w:kern w:val="24"/>
      <w:sz w:val="24"/>
    </w:rPr>
  </w:style>
  <w:style w:type="paragraph" w:customStyle="1" w:styleId="135">
    <w:name w:val="Text-Angebot+Block"/>
    <w:basedOn w:val="1"/>
    <w:qFormat/>
    <w:uiPriority w:val="0"/>
    <w:pPr>
      <w:widowControl/>
      <w:ind w:left="851"/>
    </w:pPr>
    <w:rPr>
      <w:rFonts w:ascii="Arial" w:hAnsi="Arial" w:eastAsia="Times New Roman"/>
      <w:kern w:val="0"/>
      <w:sz w:val="22"/>
      <w:szCs w:val="22"/>
      <w:lang w:val="de-DE" w:eastAsia="de-DE"/>
    </w:rPr>
  </w:style>
  <w:style w:type="paragraph" w:customStyle="1" w:styleId="136">
    <w:name w:val="编号"/>
    <w:basedOn w:val="1"/>
    <w:qFormat/>
    <w:uiPriority w:val="0"/>
    <w:pPr>
      <w:tabs>
        <w:tab w:val="left" w:pos="1050"/>
        <w:tab w:val="left" w:pos="1259"/>
      </w:tabs>
      <w:spacing w:line="360" w:lineRule="auto"/>
      <w:ind w:left="1259" w:hanging="420"/>
    </w:pPr>
    <w:rPr>
      <w:szCs w:val="21"/>
      <w:lang w:val="zh-CN"/>
    </w:rPr>
  </w:style>
  <w:style w:type="character" w:customStyle="1" w:styleId="137">
    <w:name w:val="正文缩进 Char"/>
    <w:qFormat/>
    <w:uiPriority w:val="0"/>
    <w:rPr>
      <w:rFonts w:eastAsia="宋体"/>
      <w:kern w:val="2"/>
      <w:sz w:val="21"/>
      <w:szCs w:val="21"/>
      <w:lang w:val="en-US" w:eastAsia="zh-CN"/>
    </w:rPr>
  </w:style>
  <w:style w:type="character" w:customStyle="1" w:styleId="138">
    <w:name w:val="A0 Char"/>
    <w:qFormat/>
    <w:uiPriority w:val="0"/>
    <w:rPr>
      <w:rFonts w:ascii="Arial" w:hAnsi="Arial" w:eastAsia="宋体"/>
      <w:sz w:val="22"/>
      <w:lang w:val="de-DE" w:eastAsia="en-US" w:bidi="ar-SA"/>
    </w:rPr>
  </w:style>
  <w:style w:type="paragraph" w:customStyle="1" w:styleId="139">
    <w:name w:val="Heading 6.H6"/>
    <w:basedOn w:val="112"/>
    <w:next w:val="112"/>
    <w:qFormat/>
    <w:uiPriority w:val="0"/>
    <w:pPr>
      <w:spacing w:before="240" w:after="60"/>
      <w:ind w:left="4248" w:hanging="708"/>
      <w:outlineLvl w:val="5"/>
    </w:pPr>
    <w:rPr>
      <w:i/>
      <w:lang w:val="en-GB"/>
    </w:rPr>
  </w:style>
  <w:style w:type="character" w:customStyle="1" w:styleId="140">
    <w:name w:val="正文（小四＋首行缩进） Char Char"/>
    <w:qFormat/>
    <w:locked/>
    <w:uiPriority w:val="0"/>
    <w:rPr>
      <w:rFonts w:ascii="Arial" w:hAnsi="Arial" w:eastAsia="幼圆" w:cs="Arial"/>
      <w:kern w:val="2"/>
      <w:sz w:val="24"/>
      <w:szCs w:val="24"/>
      <w:lang w:val="en-US" w:eastAsia="zh-CN"/>
    </w:rPr>
  </w:style>
  <w:style w:type="paragraph" w:customStyle="1" w:styleId="141">
    <w:name w:val="编号2"/>
    <w:basedOn w:val="1"/>
    <w:qFormat/>
    <w:uiPriority w:val="0"/>
    <w:pPr>
      <w:tabs>
        <w:tab w:val="left" w:pos="1260"/>
      </w:tabs>
      <w:spacing w:line="360" w:lineRule="auto"/>
      <w:ind w:left="1260" w:hanging="420"/>
    </w:pPr>
    <w:rPr>
      <w:szCs w:val="21"/>
    </w:rPr>
  </w:style>
  <w:style w:type="paragraph" w:customStyle="1" w:styleId="142">
    <w:name w:val="正文加粗"/>
    <w:basedOn w:val="1"/>
    <w:qFormat/>
    <w:uiPriority w:val="0"/>
    <w:pPr>
      <w:overflowPunct w:val="0"/>
      <w:spacing w:line="348" w:lineRule="auto"/>
      <w:ind w:firstLine="567"/>
    </w:pPr>
    <w:rPr>
      <w:rFonts w:ascii="Arial" w:hAnsi="Arial" w:eastAsia="幼圆" w:cs="Arial"/>
      <w:b/>
      <w:bCs/>
      <w:kern w:val="0"/>
      <w:sz w:val="28"/>
      <w:szCs w:val="28"/>
    </w:rPr>
  </w:style>
  <w:style w:type="paragraph" w:customStyle="1" w:styleId="143">
    <w:name w:val="xl4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character" w:customStyle="1" w:styleId="144">
    <w:name w:val="标题 字符"/>
    <w:basedOn w:val="61"/>
    <w:link w:val="55"/>
    <w:qFormat/>
    <w:uiPriority w:val="0"/>
    <w:rPr>
      <w:rFonts w:ascii="Arial" w:hAnsi="Arial"/>
      <w:b/>
      <w:snapToGrid w:val="0"/>
      <w:color w:val="000000"/>
      <w:sz w:val="32"/>
      <w:lang w:eastAsia="en-CA"/>
    </w:rPr>
  </w:style>
  <w:style w:type="paragraph" w:customStyle="1" w:styleId="145">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kern w:val="0"/>
      <w:sz w:val="24"/>
    </w:rPr>
  </w:style>
  <w:style w:type="paragraph" w:customStyle="1" w:styleId="146">
    <w:name w:val="正文文本首行缩进1"/>
    <w:basedOn w:val="25"/>
    <w:qFormat/>
    <w:uiPriority w:val="99"/>
    <w:pPr>
      <w:adjustRightInd w:val="0"/>
      <w:snapToGrid w:val="0"/>
      <w:spacing w:after="120" w:line="440" w:lineRule="exact"/>
      <w:ind w:firstLine="420" w:firstLineChars="100"/>
      <w:jc w:val="left"/>
    </w:pPr>
    <w:rPr>
      <w:rFonts w:ascii="宋体" w:hAnsi="宋体"/>
      <w:sz w:val="24"/>
      <w:szCs w:val="22"/>
    </w:rPr>
  </w:style>
  <w:style w:type="paragraph" w:customStyle="1" w:styleId="147">
    <w:name w:val="xl57"/>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paragraph" w:customStyle="1" w:styleId="148">
    <w:name w:val="Heading 4.H4"/>
    <w:basedOn w:val="112"/>
    <w:next w:val="112"/>
    <w:qFormat/>
    <w:uiPriority w:val="0"/>
    <w:pPr>
      <w:keepNext/>
      <w:tabs>
        <w:tab w:val="left" w:pos="1418"/>
        <w:tab w:val="left" w:pos="1729"/>
        <w:tab w:val="left" w:pos="2160"/>
        <w:tab w:val="left" w:pos="6521"/>
      </w:tabs>
      <w:spacing w:before="60" w:after="40" w:line="240" w:lineRule="auto"/>
      <w:ind w:left="2832" w:hanging="708"/>
      <w:outlineLvl w:val="3"/>
    </w:pPr>
    <w:rPr>
      <w:lang w:val="en-GB"/>
    </w:rPr>
  </w:style>
  <w:style w:type="paragraph" w:customStyle="1" w:styleId="149">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Verdana" w:hAnsi="Verdana"/>
      <w:kern w:val="0"/>
      <w:sz w:val="24"/>
    </w:rPr>
  </w:style>
  <w:style w:type="character" w:customStyle="1" w:styleId="150">
    <w:name w:val="正文文本缩进 2 字符"/>
    <w:link w:val="36"/>
    <w:qFormat/>
    <w:uiPriority w:val="0"/>
    <w:rPr>
      <w:kern w:val="2"/>
      <w:sz w:val="21"/>
    </w:rPr>
  </w:style>
  <w:style w:type="character" w:customStyle="1" w:styleId="151">
    <w:name w:val="表头 Char Char"/>
    <w:qFormat/>
    <w:uiPriority w:val="0"/>
    <w:rPr>
      <w:rFonts w:ascii="宋体" w:hAnsi="Courier New" w:eastAsia="宋体" w:cs="宋体"/>
      <w:kern w:val="2"/>
      <w:sz w:val="24"/>
      <w:szCs w:val="24"/>
      <w:lang w:val="en-US" w:eastAsia="zh-CN"/>
    </w:rPr>
  </w:style>
  <w:style w:type="paragraph" w:customStyle="1" w:styleId="152">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paragraph" w:customStyle="1" w:styleId="153">
    <w:name w:val="table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154">
    <w:name w:val="xl47"/>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kern w:val="0"/>
      <w:sz w:val="22"/>
      <w:szCs w:val="22"/>
    </w:rPr>
  </w:style>
  <w:style w:type="paragraph" w:customStyle="1" w:styleId="155">
    <w:name w:val="Norm_out"/>
    <w:basedOn w:val="1"/>
    <w:qFormat/>
    <w:uiPriority w:val="0"/>
    <w:pPr>
      <w:widowControl/>
      <w:numPr>
        <w:ilvl w:val="0"/>
        <w:numId w:val="1"/>
      </w:numPr>
    </w:pPr>
    <w:rPr>
      <w:rFonts w:ascii="Arial" w:hAnsi="Arial"/>
      <w:kern w:val="0"/>
      <w:sz w:val="20"/>
      <w:lang w:val="en-GB" w:eastAsia="it-IT"/>
    </w:rPr>
  </w:style>
  <w:style w:type="paragraph" w:customStyle="1" w:styleId="156">
    <w:name w:val="Char Char Char Char Char Char Char Char Char Char Char"/>
    <w:basedOn w:val="1"/>
    <w:qFormat/>
    <w:uiPriority w:val="0"/>
  </w:style>
  <w:style w:type="paragraph" w:customStyle="1" w:styleId="157">
    <w:name w:val="正文（小四＋首行缩进）"/>
    <w:basedOn w:val="8"/>
    <w:qFormat/>
    <w:uiPriority w:val="0"/>
    <w:pPr>
      <w:tabs>
        <w:tab w:val="left" w:pos="1365"/>
      </w:tabs>
      <w:autoSpaceDE w:val="0"/>
      <w:autoSpaceDN w:val="0"/>
      <w:adjustRightInd w:val="0"/>
      <w:snapToGrid w:val="0"/>
      <w:spacing w:before="50" w:line="360" w:lineRule="auto"/>
      <w:ind w:right="38" w:rightChars="16" w:firstLine="476" w:firstLineChars="177"/>
      <w:jc w:val="left"/>
      <w:textAlignment w:val="baseline"/>
    </w:pPr>
    <w:rPr>
      <w:rFonts w:ascii="宋体" w:hAnsi="宋体" w:cs="Arial"/>
      <w:sz w:val="24"/>
    </w:rPr>
  </w:style>
  <w:style w:type="character" w:customStyle="1" w:styleId="158">
    <w:name w:val="列表 Char"/>
    <w:qFormat/>
    <w:uiPriority w:val="0"/>
    <w:rPr>
      <w:rFonts w:hint="eastAsia" w:ascii="宋体" w:hAnsi="宋体" w:eastAsia="宋体"/>
      <w:spacing w:val="-2"/>
      <w:kern w:val="2"/>
      <w:position w:val="-2"/>
      <w:sz w:val="21"/>
      <w:szCs w:val="21"/>
      <w:lang w:val="en-US" w:eastAsia="zh-CN" w:bidi="ar-SA"/>
    </w:rPr>
  </w:style>
  <w:style w:type="paragraph" w:customStyle="1" w:styleId="159">
    <w:name w:val="封面文字（2号）"/>
    <w:basedOn w:val="128"/>
    <w:qFormat/>
    <w:uiPriority w:val="0"/>
    <w:pPr>
      <w:ind w:firstLine="880"/>
    </w:pPr>
    <w:rPr>
      <w:rFonts w:ascii="Arial" w:hAnsi="Arial" w:cs="Arial"/>
      <w:sz w:val="44"/>
      <w:szCs w:val="44"/>
    </w:rPr>
  </w:style>
  <w:style w:type="paragraph" w:customStyle="1" w:styleId="160">
    <w:name w:val="1.1(1)1)"/>
    <w:basedOn w:val="1"/>
    <w:qFormat/>
    <w:uiPriority w:val="0"/>
    <w:pPr>
      <w:widowControl/>
      <w:adjustRightInd w:val="0"/>
      <w:spacing w:line="320" w:lineRule="atLeast"/>
      <w:ind w:left="1843" w:hanging="397"/>
      <w:textAlignment w:val="baseline"/>
    </w:pPr>
    <w:rPr>
      <w:rFonts w:eastAsia="MS Mincho"/>
      <w:kern w:val="0"/>
      <w:sz w:val="24"/>
      <w:lang w:eastAsia="ja-JP"/>
    </w:rPr>
  </w:style>
  <w:style w:type="character" w:customStyle="1" w:styleId="161">
    <w:name w:val="正文文本 字符"/>
    <w:basedOn w:val="61"/>
    <w:link w:val="25"/>
    <w:qFormat/>
    <w:uiPriority w:val="0"/>
    <w:rPr>
      <w:kern w:val="2"/>
      <w:sz w:val="28"/>
    </w:rPr>
  </w:style>
  <w:style w:type="paragraph" w:customStyle="1" w:styleId="162">
    <w:name w:val="样式 正文文本缩进 2正文文字缩进 2 + 新宋体 Char Char Char Char Char Char"/>
    <w:basedOn w:val="36"/>
    <w:qFormat/>
    <w:uiPriority w:val="0"/>
    <w:pPr>
      <w:widowControl/>
      <w:adjustRightInd w:val="0"/>
      <w:spacing w:before="50" w:after="0" w:line="360" w:lineRule="auto"/>
      <w:ind w:left="5880" w:leftChars="100" w:right="100" w:rightChars="100" w:firstLine="629" w:firstLineChars="262"/>
      <w:jc w:val="left"/>
      <w:textAlignment w:val="baseline"/>
    </w:pPr>
    <w:rPr>
      <w:rFonts w:ascii="新宋体" w:hAnsi="新宋体" w:eastAsia="新宋体" w:cs="新宋体"/>
      <w:kern w:val="0"/>
      <w:sz w:val="24"/>
    </w:rPr>
  </w:style>
  <w:style w:type="paragraph" w:customStyle="1" w:styleId="163">
    <w:name w:val="GF报告正文"/>
    <w:basedOn w:val="1"/>
    <w:qFormat/>
    <w:uiPriority w:val="0"/>
    <w:pPr>
      <w:widowControl/>
      <w:adjustRightInd w:val="0"/>
      <w:spacing w:line="360" w:lineRule="atLeast"/>
      <w:ind w:firstLine="431"/>
      <w:jc w:val="left"/>
      <w:textAlignment w:val="baseline"/>
    </w:pPr>
    <w:rPr>
      <w:rFonts w:ascii="黑体"/>
      <w:kern w:val="0"/>
    </w:rPr>
  </w:style>
  <w:style w:type="paragraph" w:customStyle="1" w:styleId="164">
    <w:name w:val="正文居中_2号"/>
    <w:basedOn w:val="1"/>
    <w:qFormat/>
    <w:uiPriority w:val="0"/>
    <w:pPr>
      <w:overflowPunct w:val="0"/>
      <w:topLinePunct/>
      <w:spacing w:before="120" w:line="348" w:lineRule="auto"/>
      <w:jc w:val="center"/>
    </w:pPr>
    <w:rPr>
      <w:rFonts w:ascii="Arial" w:hAnsi="Arial" w:eastAsia="幼圆"/>
      <w:kern w:val="0"/>
      <w:sz w:val="44"/>
      <w:szCs w:val="44"/>
    </w:rPr>
  </w:style>
  <w:style w:type="paragraph" w:customStyle="1" w:styleId="165">
    <w:name w:val="样式 标题 1 + 左侧:  0 厘米 首行缩进:  0 厘米"/>
    <w:basedOn w:val="2"/>
    <w:qFormat/>
    <w:uiPriority w:val="0"/>
    <w:pPr>
      <w:pageBreakBefore/>
      <w:tabs>
        <w:tab w:val="left" w:pos="425"/>
      </w:tabs>
      <w:adjustRightInd w:val="0"/>
      <w:snapToGrid w:val="0"/>
      <w:spacing w:before="120" w:after="120" w:line="240" w:lineRule="exact"/>
      <w:ind w:left="425" w:hanging="425"/>
      <w:jc w:val="center"/>
    </w:pPr>
    <w:rPr>
      <w:rFonts w:eastAsia="黑体" w:cs="宋体"/>
      <w:sz w:val="28"/>
      <w:szCs w:val="20"/>
    </w:rPr>
  </w:style>
  <w:style w:type="paragraph" w:customStyle="1" w:styleId="166">
    <w:name w:val="样式 Arial 小四 行距: 1.5 倍行距"/>
    <w:basedOn w:val="1"/>
    <w:qFormat/>
    <w:uiPriority w:val="0"/>
    <w:pPr>
      <w:spacing w:line="360" w:lineRule="auto"/>
      <w:ind w:firstLine="480" w:firstLineChars="200"/>
    </w:pPr>
    <w:rPr>
      <w:rFonts w:ascii="Arial" w:hAnsi="Arial" w:cs="Arial"/>
      <w:szCs w:val="21"/>
    </w:rPr>
  </w:style>
  <w:style w:type="paragraph" w:customStyle="1" w:styleId="167">
    <w:name w:val="表格2"/>
    <w:qFormat/>
    <w:uiPriority w:val="0"/>
    <w:pPr>
      <w:tabs>
        <w:tab w:val="left" w:pos="792"/>
      </w:tabs>
      <w:snapToGrid w:val="0"/>
      <w:spacing w:before="120" w:line="300" w:lineRule="auto"/>
      <w:jc w:val="both"/>
    </w:pPr>
    <w:rPr>
      <w:rFonts w:hint="eastAsia" w:ascii="Arial" w:hAnsi="Arial" w:eastAsia="幼圆" w:cs="Arial"/>
      <w:kern w:val="2"/>
      <w:sz w:val="21"/>
      <w:szCs w:val="21"/>
      <w:lang w:val="en-US" w:eastAsia="zh-CN" w:bidi="ar-SA"/>
    </w:rPr>
  </w:style>
  <w:style w:type="paragraph" w:customStyle="1" w:styleId="16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kern w:val="0"/>
      <w:sz w:val="20"/>
    </w:rPr>
  </w:style>
  <w:style w:type="paragraph" w:customStyle="1" w:styleId="169">
    <w:name w:val="样式 样式 正文缩进 + 两端对齐 + 左侧:  2 字符 首行缩进:  2 字符"/>
    <w:basedOn w:val="1"/>
    <w:qFormat/>
    <w:uiPriority w:val="0"/>
    <w:pPr>
      <w:tabs>
        <w:tab w:val="left" w:pos="900"/>
      </w:tabs>
      <w:adjustRightInd w:val="0"/>
      <w:snapToGrid w:val="0"/>
      <w:spacing w:line="360" w:lineRule="auto"/>
      <w:ind w:left="900" w:hanging="420"/>
      <w:jc w:val="left"/>
    </w:pPr>
    <w:rPr>
      <w:kern w:val="0"/>
      <w:sz w:val="24"/>
    </w:rPr>
  </w:style>
  <w:style w:type="character" w:customStyle="1" w:styleId="170">
    <w:name w:val="Footer Char"/>
    <w:qFormat/>
    <w:locked/>
    <w:uiPriority w:val="0"/>
    <w:rPr>
      <w:rFonts w:cs="Times New Roman"/>
      <w:sz w:val="24"/>
      <w:szCs w:val="24"/>
    </w:rPr>
  </w:style>
  <w:style w:type="paragraph" w:customStyle="1" w:styleId="171">
    <w:name w:val="Char Char Char Char Char Char Char Char Char Char Char Char Char Char Char Char Char Char Char Char Char Char Char Char2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172">
    <w:name w:val="样式 正文缩进 + 首行缩进:  2 字符 Char"/>
    <w:basedOn w:val="8"/>
    <w:qFormat/>
    <w:uiPriority w:val="0"/>
    <w:pPr>
      <w:widowControl/>
      <w:overflowPunct w:val="0"/>
      <w:autoSpaceDE w:val="0"/>
      <w:autoSpaceDN w:val="0"/>
      <w:adjustRightInd w:val="0"/>
      <w:spacing w:line="360" w:lineRule="auto"/>
      <w:ind w:firstLine="560" w:firstLineChars="200"/>
      <w:jc w:val="center"/>
    </w:pPr>
    <w:rPr>
      <w:b/>
      <w:color w:val="FF0000"/>
      <w:kern w:val="0"/>
      <w:sz w:val="24"/>
    </w:rPr>
  </w:style>
  <w:style w:type="paragraph" w:customStyle="1" w:styleId="173">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74">
    <w:name w:val="样式2"/>
    <w:basedOn w:val="4"/>
    <w:qFormat/>
    <w:uiPriority w:val="0"/>
    <w:pPr>
      <w:keepNext w:val="0"/>
      <w:keepLines w:val="0"/>
      <w:widowControl/>
      <w:tabs>
        <w:tab w:val="left" w:pos="1200"/>
        <w:tab w:val="left" w:pos="1701"/>
        <w:tab w:val="left" w:pos="2268"/>
        <w:tab w:val="left" w:pos="2835"/>
        <w:tab w:val="left" w:pos="3402"/>
        <w:tab w:val="left" w:pos="3969"/>
        <w:tab w:val="left" w:pos="4536"/>
        <w:tab w:val="left" w:pos="5103"/>
      </w:tabs>
      <w:spacing w:before="0" w:after="0" w:line="360" w:lineRule="auto"/>
      <w:ind w:left="1200" w:hanging="360"/>
    </w:pPr>
    <w:rPr>
      <w:rFonts w:ascii="黑体" w:hAnsi="Arial" w:eastAsia="黑体"/>
      <w:b w:val="0"/>
      <w:bCs w:val="0"/>
      <w:smallCaps/>
      <w:kern w:val="0"/>
      <w:sz w:val="28"/>
      <w:szCs w:val="28"/>
    </w:rPr>
  </w:style>
  <w:style w:type="paragraph" w:customStyle="1" w:styleId="175">
    <w:name w:val="xl48"/>
    <w:basedOn w:val="1"/>
    <w:qFormat/>
    <w:uiPriority w:val="0"/>
    <w:pPr>
      <w:widowControl/>
      <w:pBdr>
        <w:bottom w:val="single" w:color="auto" w:sz="4" w:space="0"/>
      </w:pBdr>
      <w:spacing w:before="100" w:beforeAutospacing="1" w:after="100" w:afterAutospacing="1"/>
      <w:jc w:val="center"/>
    </w:pPr>
    <w:rPr>
      <w:rFonts w:ascii="宋体" w:hAnsi="宋体"/>
      <w:kern w:val="0"/>
      <w:sz w:val="22"/>
      <w:szCs w:val="22"/>
    </w:rPr>
  </w:style>
  <w:style w:type="paragraph" w:customStyle="1" w:styleId="176">
    <w:name w:val="用户正文1"/>
    <w:qFormat/>
    <w:uiPriority w:val="0"/>
    <w:pPr>
      <w:spacing w:line="360" w:lineRule="auto"/>
      <w:ind w:firstLine="573"/>
      <w:jc w:val="both"/>
      <w:textAlignment w:val="center"/>
    </w:pPr>
    <w:rPr>
      <w:rFonts w:ascii="Times New Roman" w:hAnsi="Times New Roman" w:eastAsia="宋体" w:cs="Times New Roman"/>
      <w:kern w:val="2"/>
      <w:sz w:val="30"/>
      <w:szCs w:val="24"/>
      <w:lang w:val="en-US" w:eastAsia="zh-CN" w:bidi="ar-SA"/>
    </w:rPr>
  </w:style>
  <w:style w:type="character" w:customStyle="1" w:styleId="177">
    <w:name w:val="标题 1 字符"/>
    <w:basedOn w:val="61"/>
    <w:link w:val="2"/>
    <w:qFormat/>
    <w:uiPriority w:val="0"/>
    <w:rPr>
      <w:b/>
      <w:bCs/>
      <w:kern w:val="44"/>
      <w:sz w:val="44"/>
      <w:szCs w:val="44"/>
    </w:rPr>
  </w:style>
  <w:style w:type="paragraph" w:customStyle="1" w:styleId="178">
    <w:name w:val="默认段落字体 Para Char Char Char Char"/>
    <w:basedOn w:val="1"/>
    <w:qFormat/>
    <w:uiPriority w:val="0"/>
  </w:style>
  <w:style w:type="paragraph" w:customStyle="1" w:styleId="179">
    <w:name w:val="样式 Arial 四号 行距: 1.5 倍行距"/>
    <w:basedOn w:val="1"/>
    <w:qFormat/>
    <w:uiPriority w:val="0"/>
    <w:pPr>
      <w:spacing w:line="360" w:lineRule="auto"/>
    </w:pPr>
    <w:rPr>
      <w:rFonts w:ascii="Arial" w:hAnsi="Arial" w:eastAsia="Arial" w:cs="宋体"/>
      <w:sz w:val="24"/>
    </w:rPr>
  </w:style>
  <w:style w:type="paragraph" w:customStyle="1" w:styleId="180">
    <w:name w:val="1.1"/>
    <w:basedOn w:val="1"/>
    <w:qFormat/>
    <w:uiPriority w:val="0"/>
    <w:pPr>
      <w:keepNext/>
      <w:overflowPunct w:val="0"/>
      <w:autoSpaceDE w:val="0"/>
      <w:autoSpaceDN w:val="0"/>
      <w:adjustRightInd w:val="0"/>
      <w:spacing w:before="240"/>
      <w:jc w:val="left"/>
      <w:textAlignment w:val="baseline"/>
    </w:pPr>
    <w:rPr>
      <w:rFonts w:ascii="宋体"/>
      <w:b/>
      <w:kern w:val="0"/>
      <w:sz w:val="24"/>
    </w:rPr>
  </w:style>
  <w:style w:type="paragraph" w:customStyle="1" w:styleId="181">
    <w:name w:val="正文1"/>
    <w:basedOn w:val="1"/>
    <w:qFormat/>
    <w:uiPriority w:val="0"/>
    <w:pPr>
      <w:adjustRightInd w:val="0"/>
      <w:textAlignment w:val="baseline"/>
    </w:pPr>
    <w:rPr>
      <w:rFonts w:ascii="宋体" w:cs="宋体"/>
      <w:kern w:val="0"/>
      <w:sz w:val="28"/>
      <w:szCs w:val="28"/>
    </w:rPr>
  </w:style>
  <w:style w:type="paragraph" w:customStyle="1" w:styleId="182">
    <w:name w:val="样式 样式 (西文) Arial 四号 黑色 首行缩进:  2 字符 + 左侧:  0 厘米 悬挂缩进: 1.2 字符1"/>
    <w:basedOn w:val="118"/>
    <w:qFormat/>
    <w:uiPriority w:val="0"/>
    <w:pPr>
      <w:numPr>
        <w:ilvl w:val="0"/>
        <w:numId w:val="2"/>
      </w:numPr>
      <w:tabs>
        <w:tab w:val="clear" w:pos="420"/>
      </w:tabs>
      <w:ind w:left="319" w:leftChars="20" w:hanging="277" w:hangingChars="99"/>
    </w:pPr>
    <w:rPr>
      <w:color w:val="000000"/>
      <w:sz w:val="28"/>
      <w:szCs w:val="28"/>
    </w:rPr>
  </w:style>
  <w:style w:type="paragraph" w:customStyle="1" w:styleId="183">
    <w:name w:val="xl58"/>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character" w:customStyle="1" w:styleId="184">
    <w:name w:val="z-窗体底端 Char"/>
    <w:basedOn w:val="61"/>
    <w:link w:val="185"/>
    <w:qFormat/>
    <w:uiPriority w:val="0"/>
    <w:rPr>
      <w:rFonts w:ascii="Arial" w:hAnsi="Arial" w:cs="Arial"/>
      <w:vanish/>
      <w:sz w:val="16"/>
      <w:szCs w:val="16"/>
    </w:rPr>
  </w:style>
  <w:style w:type="paragraph" w:customStyle="1" w:styleId="185">
    <w:name w:val="z-窗体底端1"/>
    <w:basedOn w:val="1"/>
    <w:next w:val="1"/>
    <w:link w:val="184"/>
    <w:qFormat/>
    <w:uiPriority w:val="0"/>
    <w:pPr>
      <w:widowControl/>
      <w:pBdr>
        <w:top w:val="single" w:color="auto" w:sz="6" w:space="1"/>
      </w:pBdr>
      <w:jc w:val="center"/>
    </w:pPr>
    <w:rPr>
      <w:rFonts w:ascii="Arial" w:hAnsi="Arial" w:cs="Arial"/>
      <w:vanish/>
      <w:kern w:val="0"/>
      <w:sz w:val="16"/>
      <w:szCs w:val="16"/>
    </w:rPr>
  </w:style>
  <w:style w:type="character" w:customStyle="1" w:styleId="186">
    <w:name w:val="Balloon Text Char"/>
    <w:qFormat/>
    <w:locked/>
    <w:uiPriority w:val="0"/>
    <w:rPr>
      <w:rFonts w:cs="Times New Roman"/>
      <w:kern w:val="2"/>
      <w:sz w:val="18"/>
      <w:szCs w:val="18"/>
    </w:rPr>
  </w:style>
  <w:style w:type="paragraph" w:customStyle="1" w:styleId="187">
    <w:name w:val="封面文字（3号）"/>
    <w:basedOn w:val="128"/>
    <w:qFormat/>
    <w:uiPriority w:val="0"/>
    <w:rPr>
      <w:spacing w:val="60"/>
    </w:rPr>
  </w:style>
  <w:style w:type="paragraph" w:customStyle="1" w:styleId="188">
    <w:name w:val="1."/>
    <w:basedOn w:val="1"/>
    <w:qFormat/>
    <w:uiPriority w:val="0"/>
    <w:pPr>
      <w:widowControl/>
      <w:tabs>
        <w:tab w:val="left" w:pos="1134"/>
      </w:tabs>
      <w:spacing w:before="240" w:line="240" w:lineRule="atLeast"/>
      <w:ind w:left="1134" w:hanging="454"/>
    </w:pPr>
    <w:rPr>
      <w:sz w:val="24"/>
    </w:rPr>
  </w:style>
  <w:style w:type="character" w:customStyle="1" w:styleId="189">
    <w:name w:val="普通文字 Char1"/>
    <w:qFormat/>
    <w:uiPriority w:val="0"/>
    <w:rPr>
      <w:rFonts w:ascii="宋体" w:hAnsi="Courier New" w:eastAsia="宋体"/>
      <w:kern w:val="2"/>
      <w:sz w:val="21"/>
      <w:lang w:val="en-US" w:eastAsia="zh-CN" w:bidi="ar-SA"/>
    </w:rPr>
  </w:style>
  <w:style w:type="character" w:customStyle="1" w:styleId="190">
    <w:name w:val="GF报告二级标题 Char"/>
    <w:qFormat/>
    <w:uiPriority w:val="0"/>
    <w:rPr>
      <w:rFonts w:ascii="黑体" w:eastAsia="黑体"/>
      <w:sz w:val="21"/>
      <w:lang w:val="en-US" w:eastAsia="zh-CN" w:bidi="ar-SA"/>
    </w:rPr>
  </w:style>
  <w:style w:type="paragraph" w:customStyle="1" w:styleId="191">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192">
    <w:name w:val="列表段落1"/>
    <w:basedOn w:val="1"/>
    <w:qFormat/>
    <w:uiPriority w:val="34"/>
    <w:pPr>
      <w:ind w:firstLine="420" w:firstLineChars="200"/>
    </w:pPr>
    <w:rPr>
      <w:rFonts w:ascii="Calibri" w:hAnsi="Calibri"/>
      <w:szCs w:val="22"/>
    </w:rPr>
  </w:style>
  <w:style w:type="character" w:customStyle="1" w:styleId="193">
    <w:name w:val="正文文本 3 字符"/>
    <w:basedOn w:val="61"/>
    <w:link w:val="22"/>
    <w:qFormat/>
    <w:uiPriority w:val="0"/>
    <w:rPr>
      <w:rFonts w:ascii="华康简标题宋" w:eastAsia="华康简标题宋"/>
      <w:bCs/>
      <w:kern w:val="2"/>
      <w:sz w:val="52"/>
      <w:szCs w:val="52"/>
    </w:rPr>
  </w:style>
  <w:style w:type="paragraph" w:customStyle="1" w:styleId="194">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95">
    <w:name w:val="附件标题-1"/>
    <w:basedOn w:val="1"/>
    <w:qFormat/>
    <w:uiPriority w:val="0"/>
    <w:pPr>
      <w:spacing w:beforeLines="50" w:afterLines="50"/>
      <w:jc w:val="center"/>
    </w:pPr>
    <w:rPr>
      <w:rFonts w:eastAsia="黑体"/>
      <w:sz w:val="32"/>
    </w:rPr>
  </w:style>
  <w:style w:type="paragraph" w:customStyle="1" w:styleId="196">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197">
    <w:name w:val="样式 标题 4 + 加粗"/>
    <w:basedOn w:val="5"/>
    <w:qFormat/>
    <w:uiPriority w:val="0"/>
    <w:pPr>
      <w:tabs>
        <w:tab w:val="left" w:pos="540"/>
        <w:tab w:val="left" w:pos="1080"/>
        <w:tab w:val="left" w:pos="1680"/>
        <w:tab w:val="left" w:pos="2940"/>
      </w:tabs>
      <w:autoSpaceDE w:val="0"/>
      <w:autoSpaceDN w:val="0"/>
      <w:adjustRightInd w:val="0"/>
      <w:snapToGrid w:val="0"/>
      <w:spacing w:before="50" w:after="120" w:line="240" w:lineRule="atLeast"/>
      <w:ind w:left="1080" w:right="-264" w:hanging="1080"/>
      <w:jc w:val="left"/>
      <w:textAlignment w:val="baseline"/>
    </w:pPr>
    <w:rPr>
      <w:rFonts w:eastAsia="新宋体" w:cs="Arial"/>
      <w:bCs/>
      <w:position w:val="6"/>
      <w:sz w:val="24"/>
    </w:rPr>
  </w:style>
  <w:style w:type="paragraph" w:customStyle="1" w:styleId="198">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rPr>
  </w:style>
  <w:style w:type="character" w:customStyle="1" w:styleId="199">
    <w:name w:val="Comment Subject Char"/>
    <w:qFormat/>
    <w:locked/>
    <w:uiPriority w:val="0"/>
    <w:rPr>
      <w:rFonts w:cs="Times New Roman"/>
      <w:b/>
      <w:bCs/>
      <w:kern w:val="2"/>
      <w:sz w:val="28"/>
    </w:rPr>
  </w:style>
  <w:style w:type="paragraph" w:customStyle="1" w:styleId="200">
    <w:name w:val="Heading 2.H2"/>
    <w:basedOn w:val="112"/>
    <w:next w:val="112"/>
    <w:qFormat/>
    <w:uiPriority w:val="0"/>
    <w:pPr>
      <w:keepNext/>
      <w:spacing w:before="240" w:after="60"/>
      <w:ind w:left="1416" w:hanging="708"/>
      <w:outlineLvl w:val="1"/>
    </w:pPr>
    <w:rPr>
      <w:b/>
      <w:lang w:val="en-GB"/>
    </w:rPr>
  </w:style>
  <w:style w:type="character" w:customStyle="1" w:styleId="201">
    <w:name w:val="标题 8 字符"/>
    <w:basedOn w:val="61"/>
    <w:link w:val="10"/>
    <w:qFormat/>
    <w:uiPriority w:val="0"/>
    <w:rPr>
      <w:rFonts w:ascii="Arial" w:hAnsi="Arial" w:eastAsia="黑体"/>
      <w:kern w:val="2"/>
      <w:sz w:val="24"/>
    </w:rPr>
  </w:style>
  <w:style w:type="paragraph" w:customStyle="1" w:styleId="202">
    <w:name w:val="2册标题3"/>
    <w:basedOn w:val="1"/>
    <w:next w:val="1"/>
    <w:qFormat/>
    <w:uiPriority w:val="0"/>
    <w:pPr>
      <w:spacing w:beforeLines="50" w:afterLines="50"/>
      <w:ind w:left="100" w:leftChars="100"/>
      <w:outlineLvl w:val="2"/>
    </w:pPr>
    <w:rPr>
      <w:rFonts w:ascii="Arial" w:hAnsi="Arial" w:eastAsia="黑体"/>
      <w:sz w:val="28"/>
      <w:szCs w:val="28"/>
    </w:rPr>
  </w:style>
  <w:style w:type="character" w:customStyle="1" w:styleId="203">
    <w:name w:val="Date Char"/>
    <w:qFormat/>
    <w:locked/>
    <w:uiPriority w:val="0"/>
    <w:rPr>
      <w:rFonts w:cs="Times New Roman"/>
      <w:kern w:val="2"/>
      <w:sz w:val="24"/>
      <w:szCs w:val="24"/>
    </w:rPr>
  </w:style>
  <w:style w:type="paragraph" w:customStyle="1" w:styleId="204">
    <w:name w:val="_Style 6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5">
    <w:name w:val="纯文本 字符"/>
    <w:link w:val="33"/>
    <w:qFormat/>
    <w:uiPriority w:val="0"/>
    <w:rPr>
      <w:rFonts w:ascii="宋体" w:hAnsi="Courier New"/>
      <w:kern w:val="2"/>
      <w:sz w:val="21"/>
    </w:rPr>
  </w:style>
  <w:style w:type="paragraph" w:customStyle="1" w:styleId="206">
    <w:name w:val="1L"/>
    <w:basedOn w:val="1"/>
    <w:qFormat/>
    <w:uiPriority w:val="0"/>
    <w:pPr>
      <w:widowControl/>
      <w:tabs>
        <w:tab w:val="left" w:pos="454"/>
      </w:tabs>
      <w:spacing w:line="360" w:lineRule="exact"/>
      <w:ind w:left="454" w:hanging="454"/>
    </w:pPr>
    <w:rPr>
      <w:rFonts w:ascii="Arial" w:hAnsi="Arial" w:cs="Arial"/>
      <w:kern w:val="0"/>
      <w:sz w:val="22"/>
      <w:szCs w:val="22"/>
      <w:lang w:val="en-GB" w:eastAsia="en-US"/>
    </w:rPr>
  </w:style>
  <w:style w:type="character" w:customStyle="1" w:styleId="207">
    <w:name w:val="Body Text Indent 2 Char"/>
    <w:qFormat/>
    <w:locked/>
    <w:uiPriority w:val="0"/>
    <w:rPr>
      <w:rFonts w:ascii="宋体" w:eastAsia="宋体" w:cs="Times New Roman"/>
      <w:kern w:val="2"/>
      <w:sz w:val="21"/>
      <w:szCs w:val="21"/>
    </w:rPr>
  </w:style>
  <w:style w:type="paragraph" w:customStyle="1" w:styleId="208">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character" w:customStyle="1" w:styleId="209">
    <w:name w:val="正文文本首行缩进 字符"/>
    <w:basedOn w:val="161"/>
    <w:link w:val="57"/>
    <w:qFormat/>
    <w:uiPriority w:val="0"/>
    <w:rPr>
      <w:kern w:val="2"/>
      <w:sz w:val="24"/>
      <w:szCs w:val="24"/>
    </w:rPr>
  </w:style>
  <w:style w:type="paragraph" w:customStyle="1" w:styleId="210">
    <w:name w:val="正文1-粗"/>
    <w:basedOn w:val="1"/>
    <w:qFormat/>
    <w:uiPriority w:val="0"/>
    <w:pPr>
      <w:tabs>
        <w:tab w:val="left" w:pos="1134"/>
      </w:tabs>
      <w:adjustRightInd w:val="0"/>
      <w:spacing w:line="348" w:lineRule="auto"/>
      <w:ind w:left="1134" w:hanging="567"/>
      <w:textAlignment w:val="baseline"/>
    </w:pPr>
    <w:rPr>
      <w:rFonts w:ascii="Arial" w:hAnsi="Arial" w:cs="Arial"/>
      <w:kern w:val="0"/>
      <w:szCs w:val="21"/>
      <w:lang w:val="zh-CN"/>
    </w:rPr>
  </w:style>
  <w:style w:type="paragraph" w:customStyle="1" w:styleId="211">
    <w:name w:val="1册标题2"/>
    <w:basedOn w:val="3"/>
    <w:next w:val="1"/>
    <w:qFormat/>
    <w:uiPriority w:val="0"/>
    <w:pPr>
      <w:keepNext w:val="0"/>
      <w:keepLines w:val="0"/>
      <w:spacing w:before="0" w:after="0" w:line="312" w:lineRule="auto"/>
      <w:jc w:val="center"/>
      <w:outlineLvl w:val="9"/>
    </w:pPr>
    <w:rPr>
      <w:rFonts w:ascii="宋体" w:hAnsi="宋体" w:eastAsia="宋体"/>
      <w:bCs/>
      <w:szCs w:val="21"/>
    </w:rPr>
  </w:style>
  <w:style w:type="paragraph" w:customStyle="1" w:styleId="212">
    <w:name w:val="样式 正文（首行缩进两字） + 首行缩进:  2 字符"/>
    <w:basedOn w:val="8"/>
    <w:qFormat/>
    <w:uiPriority w:val="0"/>
    <w:pPr>
      <w:spacing w:line="400" w:lineRule="exact"/>
      <w:ind w:left="1134" w:firstLine="200" w:firstLineChars="200"/>
    </w:pPr>
    <w:rPr>
      <w:sz w:val="24"/>
    </w:rPr>
  </w:style>
  <w:style w:type="paragraph" w:customStyle="1" w:styleId="213">
    <w:name w:val="text"/>
    <w:basedOn w:val="1"/>
    <w:qFormat/>
    <w:uiPriority w:val="0"/>
    <w:pPr>
      <w:widowControl/>
      <w:tabs>
        <w:tab w:val="left" w:pos="1020"/>
        <w:tab w:val="left" w:pos="1090"/>
      </w:tabs>
      <w:overflowPunct w:val="0"/>
      <w:autoSpaceDE w:val="0"/>
      <w:autoSpaceDN w:val="0"/>
      <w:adjustRightInd w:val="0"/>
      <w:spacing w:beforeLines="100" w:after="60" w:line="264" w:lineRule="auto"/>
      <w:ind w:left="1098" w:leftChars="522" w:hanging="2"/>
      <w:textAlignment w:val="baseline"/>
    </w:pPr>
    <w:rPr>
      <w:kern w:val="0"/>
      <w:sz w:val="24"/>
    </w:rPr>
  </w:style>
  <w:style w:type="paragraph" w:customStyle="1" w:styleId="214">
    <w:name w:val="tabletext"/>
    <w:basedOn w:val="1"/>
    <w:qFormat/>
    <w:uiPriority w:val="0"/>
    <w:pPr>
      <w:widowControl/>
      <w:spacing w:before="100" w:beforeAutospacing="1" w:after="100" w:afterAutospacing="1"/>
      <w:jc w:val="left"/>
    </w:pPr>
    <w:rPr>
      <w:rFonts w:ascii="宋体" w:hAnsi="宋体" w:cs="宋体"/>
      <w:kern w:val="0"/>
      <w:sz w:val="24"/>
    </w:rPr>
  </w:style>
  <w:style w:type="character" w:customStyle="1" w:styleId="215">
    <w:name w:val="正文1-粗 Char Char"/>
    <w:qFormat/>
    <w:uiPriority w:val="0"/>
    <w:rPr>
      <w:rFonts w:ascii="Arial" w:hAnsi="Arial" w:eastAsia="幼圆"/>
      <w:b/>
      <w:sz w:val="28"/>
      <w:szCs w:val="28"/>
      <w:lang w:val="en-US" w:eastAsia="zh-CN" w:bidi="ar-SA"/>
    </w:rPr>
  </w:style>
  <w:style w:type="paragraph" w:customStyle="1" w:styleId="216">
    <w:name w:val="第12册用标题"/>
    <w:basedOn w:val="1"/>
    <w:next w:val="1"/>
    <w:qFormat/>
    <w:uiPriority w:val="0"/>
    <w:pPr>
      <w:spacing w:beforeLines="50" w:afterLines="50"/>
      <w:jc w:val="center"/>
      <w:outlineLvl w:val="0"/>
    </w:pPr>
    <w:rPr>
      <w:rFonts w:ascii="Arial" w:hAnsi="Arial" w:eastAsia="黑体"/>
      <w:sz w:val="44"/>
    </w:rPr>
  </w:style>
  <w:style w:type="paragraph" w:customStyle="1" w:styleId="217">
    <w:name w:val="编号abc"/>
    <w:basedOn w:val="1"/>
    <w:qFormat/>
    <w:uiPriority w:val="0"/>
    <w:pPr>
      <w:widowControl/>
      <w:tabs>
        <w:tab w:val="left" w:pos="2250"/>
      </w:tabs>
      <w:ind w:left="2250" w:hanging="1125"/>
    </w:pPr>
    <w:rPr>
      <w:kern w:val="24"/>
      <w:sz w:val="24"/>
    </w:rPr>
  </w:style>
  <w:style w:type="character" w:customStyle="1" w:styleId="218">
    <w:name w:val="标题1"/>
    <w:basedOn w:val="61"/>
    <w:qFormat/>
    <w:uiPriority w:val="0"/>
  </w:style>
  <w:style w:type="paragraph" w:customStyle="1" w:styleId="219">
    <w:name w:val="轧制表1"/>
    <w:basedOn w:val="220"/>
    <w:qFormat/>
    <w:uiPriority w:val="0"/>
    <w:pPr>
      <w:spacing w:line="260" w:lineRule="exact"/>
      <w:jc w:val="both"/>
    </w:pPr>
    <w:rPr>
      <w:color w:val="0000FF"/>
    </w:rPr>
  </w:style>
  <w:style w:type="paragraph" w:customStyle="1" w:styleId="220">
    <w:name w:val="轧制表"/>
    <w:basedOn w:val="1"/>
    <w:qFormat/>
    <w:uiPriority w:val="0"/>
    <w:pPr>
      <w:overflowPunct w:val="0"/>
      <w:topLinePunct/>
      <w:autoSpaceDE w:val="0"/>
      <w:autoSpaceDN w:val="0"/>
      <w:spacing w:line="240" w:lineRule="exact"/>
      <w:ind w:left="-57"/>
      <w:jc w:val="right"/>
    </w:pPr>
    <w:rPr>
      <w:rFonts w:ascii="宋体" w:hAnsi="Arial" w:eastAsia="幼圆"/>
      <w:color w:val="FF00FF"/>
      <w:kern w:val="0"/>
      <w:sz w:val="20"/>
    </w:rPr>
  </w:style>
  <w:style w:type="paragraph" w:customStyle="1" w:styleId="221">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222">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character" w:customStyle="1" w:styleId="223">
    <w:name w:val="Heading 4 Char"/>
    <w:qFormat/>
    <w:locked/>
    <w:uiPriority w:val="0"/>
    <w:rPr>
      <w:rFonts w:ascii="Arial" w:hAnsi="Arial" w:eastAsia="黑体" w:cs="Times New Roman"/>
      <w:b/>
      <w:bCs/>
      <w:kern w:val="2"/>
      <w:sz w:val="28"/>
      <w:szCs w:val="28"/>
    </w:rPr>
  </w:style>
  <w:style w:type="paragraph" w:customStyle="1" w:styleId="224">
    <w:name w:val="表格1"/>
    <w:basedOn w:val="1"/>
    <w:qFormat/>
    <w:uiPriority w:val="0"/>
    <w:pPr>
      <w:jc w:val="center"/>
    </w:pPr>
    <w:rPr>
      <w:sz w:val="24"/>
    </w:rPr>
  </w:style>
  <w:style w:type="character" w:customStyle="1" w:styleId="225">
    <w:name w:val="正文文本缩进 3 字符"/>
    <w:basedOn w:val="61"/>
    <w:link w:val="48"/>
    <w:qFormat/>
    <w:uiPriority w:val="0"/>
    <w:rPr>
      <w:rFonts w:ascii="宋体"/>
      <w:sz w:val="28"/>
      <w:szCs w:val="24"/>
    </w:rPr>
  </w:style>
  <w:style w:type="paragraph" w:customStyle="1" w:styleId="226">
    <w:name w:val="样式1"/>
    <w:basedOn w:val="1"/>
    <w:qFormat/>
    <w:uiPriority w:val="0"/>
    <w:pPr>
      <w:snapToGrid w:val="0"/>
      <w:spacing w:line="540" w:lineRule="atLeast"/>
    </w:pPr>
    <w:rPr>
      <w:spacing w:val="16"/>
      <w:sz w:val="24"/>
    </w:rPr>
  </w:style>
  <w:style w:type="paragraph" w:customStyle="1" w:styleId="227">
    <w:name w:val="2L"/>
    <w:basedOn w:val="1"/>
    <w:qFormat/>
    <w:uiPriority w:val="0"/>
    <w:pPr>
      <w:widowControl/>
      <w:tabs>
        <w:tab w:val="left" w:pos="2160"/>
        <w:tab w:val="left" w:pos="6521"/>
      </w:tabs>
      <w:ind w:left="2160" w:hanging="402"/>
    </w:pPr>
    <w:rPr>
      <w:rFonts w:ascii="Arial" w:hAnsi="Arial" w:cs="Arial"/>
      <w:kern w:val="0"/>
      <w:sz w:val="22"/>
      <w:szCs w:val="22"/>
      <w:lang w:val="en-GB"/>
    </w:rPr>
  </w:style>
  <w:style w:type="paragraph" w:customStyle="1" w:styleId="228">
    <w:name w:val="列出段落1"/>
    <w:basedOn w:val="1"/>
    <w:qFormat/>
    <w:uiPriority w:val="0"/>
    <w:pPr>
      <w:ind w:firstLine="420" w:firstLineChars="200"/>
    </w:pPr>
    <w:rPr>
      <w:sz w:val="28"/>
    </w:rPr>
  </w:style>
  <w:style w:type="paragraph" w:customStyle="1" w:styleId="2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bCs/>
      <w:kern w:val="0"/>
      <w:sz w:val="20"/>
    </w:rPr>
  </w:style>
  <w:style w:type="paragraph" w:customStyle="1" w:styleId="230">
    <w:name w:val="Char Char Char Char Char Char Char Char"/>
    <w:basedOn w:val="1"/>
    <w:qFormat/>
    <w:uiPriority w:val="0"/>
    <w:rPr>
      <w:rFonts w:ascii="Tahoma" w:hAnsi="Tahoma" w:cs="Tahoma"/>
      <w:sz w:val="24"/>
    </w:rPr>
  </w:style>
  <w:style w:type="paragraph" w:customStyle="1" w:styleId="231">
    <w:name w:val="项目1"/>
    <w:basedOn w:val="1"/>
    <w:qFormat/>
    <w:uiPriority w:val="0"/>
    <w:pPr>
      <w:tabs>
        <w:tab w:val="left" w:pos="570"/>
      </w:tabs>
      <w:spacing w:line="360" w:lineRule="auto"/>
      <w:ind w:left="1259" w:hanging="360"/>
    </w:pPr>
    <w:rPr>
      <w:szCs w:val="21"/>
    </w:rPr>
  </w:style>
  <w:style w:type="paragraph" w:customStyle="1" w:styleId="232">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character" w:customStyle="1" w:styleId="233">
    <w:name w:val="trans"/>
    <w:basedOn w:val="61"/>
    <w:qFormat/>
    <w:uiPriority w:val="0"/>
  </w:style>
  <w:style w:type="paragraph" w:customStyle="1" w:styleId="234">
    <w:name w:val="sma."/>
    <w:basedOn w:val="1"/>
    <w:qFormat/>
    <w:uiPriority w:val="0"/>
    <w:pPr>
      <w:widowControl/>
      <w:tabs>
        <w:tab w:val="left" w:pos="1588"/>
      </w:tabs>
      <w:spacing w:before="240" w:line="240" w:lineRule="atLeast"/>
      <w:ind w:left="1588" w:hanging="454"/>
    </w:pPr>
    <w:rPr>
      <w:sz w:val="24"/>
    </w:rPr>
  </w:style>
  <w:style w:type="paragraph" w:customStyle="1" w:styleId="235">
    <w:name w:val="GF报告一级标题"/>
    <w:basedOn w:val="1"/>
    <w:qFormat/>
    <w:uiPriority w:val="0"/>
    <w:pPr>
      <w:widowControl/>
      <w:adjustRightInd w:val="0"/>
      <w:spacing w:before="360" w:after="360" w:line="360" w:lineRule="auto"/>
      <w:jc w:val="left"/>
      <w:textAlignment w:val="baseline"/>
    </w:pPr>
    <w:rPr>
      <w:rFonts w:ascii="黑体" w:eastAsia="黑体"/>
      <w:kern w:val="0"/>
    </w:rPr>
  </w:style>
  <w:style w:type="paragraph" w:customStyle="1" w:styleId="236">
    <w:name w:val="Char Char Char1 Char Char Char Char"/>
    <w:basedOn w:val="1"/>
    <w:qFormat/>
    <w:uiPriority w:val="0"/>
    <w:rPr>
      <w:szCs w:val="21"/>
    </w:rPr>
  </w:style>
  <w:style w:type="paragraph" w:customStyle="1" w:styleId="237">
    <w:name w:val="样式 表格文字 + 居中 首行缩进:  2 字符"/>
    <w:basedOn w:val="86"/>
    <w:qFormat/>
    <w:uiPriority w:val="0"/>
    <w:pPr>
      <w:widowControl w:val="0"/>
      <w:tabs>
        <w:tab w:val="left" w:pos="1365"/>
        <w:tab w:val="left" w:pos="3060"/>
        <w:tab w:val="left" w:pos="3780"/>
        <w:tab w:val="left" w:pos="4140"/>
      </w:tabs>
      <w:autoSpaceDE w:val="0"/>
      <w:autoSpaceDN w:val="0"/>
      <w:adjustRightInd w:val="0"/>
      <w:snapToGrid w:val="0"/>
      <w:ind w:right="16" w:rightChars="16" w:firstLine="0"/>
      <w:textAlignment w:val="baseline"/>
    </w:pPr>
    <w:rPr>
      <w:rFonts w:ascii="Arial" w:eastAsia="幼圆" w:cs="Arial"/>
      <w:color w:val="000000"/>
      <w:sz w:val="21"/>
      <w:szCs w:val="21"/>
    </w:rPr>
  </w:style>
  <w:style w:type="paragraph" w:customStyle="1" w:styleId="238">
    <w:name w:val="Char Char Char Char Char"/>
    <w:basedOn w:val="1"/>
    <w:qFormat/>
    <w:uiPriority w:val="0"/>
    <w:rPr>
      <w:rFonts w:ascii="Tahoma" w:hAnsi="Tahoma" w:cs="Tahoma"/>
      <w:sz w:val="24"/>
    </w:rPr>
  </w:style>
  <w:style w:type="paragraph" w:customStyle="1" w:styleId="239">
    <w:name w:val="编号1"/>
    <w:basedOn w:val="102"/>
    <w:next w:val="102"/>
    <w:qFormat/>
    <w:uiPriority w:val="0"/>
    <w:pPr>
      <w:tabs>
        <w:tab w:val="left" w:pos="405"/>
        <w:tab w:val="left" w:pos="1167"/>
      </w:tabs>
      <w:ind w:left="405" w:hanging="405" w:hangingChars="200"/>
    </w:pPr>
    <w:rPr>
      <w:b/>
      <w:sz w:val="24"/>
    </w:rPr>
  </w:style>
  <w:style w:type="paragraph" w:customStyle="1" w:styleId="240">
    <w:name w:val="6.3.5.5"/>
    <w:basedOn w:val="1"/>
    <w:qFormat/>
    <w:uiPriority w:val="0"/>
    <w:pPr>
      <w:numPr>
        <w:ilvl w:val="0"/>
        <w:numId w:val="3"/>
      </w:numPr>
      <w:tabs>
        <w:tab w:val="left" w:pos="851"/>
        <w:tab w:val="clear" w:pos="425"/>
      </w:tabs>
      <w:spacing w:before="120" w:after="120"/>
      <w:ind w:left="0" w:firstLine="0"/>
    </w:pPr>
    <w:rPr>
      <w:sz w:val="24"/>
    </w:rPr>
  </w:style>
  <w:style w:type="paragraph" w:customStyle="1" w:styleId="241">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242">
    <w:name w:val="样式 样式 标题 1 + Arial 加宽量  1 磅 + Arial 黑色"/>
    <w:basedOn w:val="92"/>
    <w:qFormat/>
    <w:uiPriority w:val="0"/>
    <w:pPr>
      <w:keepNext/>
      <w:tabs>
        <w:tab w:val="left" w:pos="425"/>
      </w:tabs>
      <w:spacing w:line="240" w:lineRule="auto"/>
      <w:ind w:left="425" w:hanging="425"/>
    </w:pPr>
    <w:rPr>
      <w:rFonts w:ascii="Arial" w:hAnsi="Arial" w:cs="Arial"/>
      <w:bCs/>
      <w:color w:val="000000"/>
      <w:sz w:val="28"/>
      <w:szCs w:val="28"/>
    </w:rPr>
  </w:style>
  <w:style w:type="character" w:customStyle="1" w:styleId="243">
    <w:name w:val="标题 7 字符"/>
    <w:basedOn w:val="61"/>
    <w:link w:val="9"/>
    <w:qFormat/>
    <w:uiPriority w:val="0"/>
    <w:rPr>
      <w:b/>
      <w:kern w:val="2"/>
      <w:sz w:val="24"/>
    </w:rPr>
  </w:style>
  <w:style w:type="paragraph" w:customStyle="1" w:styleId="244">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rPr>
  </w:style>
  <w:style w:type="character" w:customStyle="1" w:styleId="245">
    <w:name w:val="正文文本缩进 字符"/>
    <w:link w:val="26"/>
    <w:qFormat/>
    <w:uiPriority w:val="0"/>
    <w:rPr>
      <w:kern w:val="2"/>
      <w:sz w:val="21"/>
    </w:rPr>
  </w:style>
  <w:style w:type="paragraph" w:customStyle="1" w:styleId="246">
    <w:name w:val="r1"/>
    <w:basedOn w:val="1"/>
    <w:qFormat/>
    <w:uiPriority w:val="0"/>
    <w:pPr>
      <w:adjustRightInd w:val="0"/>
      <w:spacing w:line="360" w:lineRule="atLeast"/>
      <w:jc w:val="left"/>
      <w:textAlignment w:val="baseline"/>
    </w:pPr>
    <w:rPr>
      <w:rFonts w:ascii="宋体" w:hAnsi="Roman" w:eastAsia="楷体"/>
      <w:kern w:val="0"/>
      <w:sz w:val="24"/>
    </w:rPr>
  </w:style>
  <w:style w:type="character" w:customStyle="1" w:styleId="247">
    <w:name w:val="标题 4 字符"/>
    <w:basedOn w:val="61"/>
    <w:link w:val="5"/>
    <w:qFormat/>
    <w:uiPriority w:val="0"/>
    <w:rPr>
      <w:rFonts w:ascii="Arial" w:hAnsi="Arial" w:eastAsia="黑体"/>
      <w:b/>
      <w:kern w:val="2"/>
      <w:sz w:val="28"/>
    </w:rPr>
  </w:style>
  <w:style w:type="character" w:customStyle="1" w:styleId="248">
    <w:name w:val="称呼 字符"/>
    <w:basedOn w:val="61"/>
    <w:link w:val="21"/>
    <w:qFormat/>
    <w:uiPriority w:val="0"/>
    <w:rPr>
      <w:rFonts w:ascii="仿宋_GB2312" w:eastAsia="仿宋_GB2312"/>
      <w:kern w:val="2"/>
      <w:sz w:val="30"/>
      <w:szCs w:val="30"/>
    </w:rPr>
  </w:style>
  <w:style w:type="paragraph" w:customStyle="1" w:styleId="249">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18"/>
      <w:szCs w:val="18"/>
    </w:rPr>
  </w:style>
  <w:style w:type="paragraph" w:customStyle="1" w:styleId="250">
    <w:name w:val="样式 首行缩进:  1.02 厘米"/>
    <w:basedOn w:val="1"/>
    <w:qFormat/>
    <w:uiPriority w:val="0"/>
    <w:pPr>
      <w:adjustRightInd w:val="0"/>
      <w:snapToGrid w:val="0"/>
      <w:spacing w:line="360" w:lineRule="auto"/>
      <w:ind w:firstLine="576"/>
      <w:jc w:val="left"/>
    </w:pPr>
    <w:rPr>
      <w:rFonts w:cs="宋体"/>
      <w:kern w:val="0"/>
      <w:sz w:val="24"/>
    </w:rPr>
  </w:style>
  <w:style w:type="paragraph" w:customStyle="1" w:styleId="251">
    <w:name w:val="表格文字1"/>
    <w:basedOn w:val="1"/>
    <w:qFormat/>
    <w:uiPriority w:val="0"/>
    <w:pPr>
      <w:autoSpaceDE w:val="0"/>
      <w:autoSpaceDN w:val="0"/>
      <w:adjustRightInd w:val="0"/>
      <w:spacing w:line="360" w:lineRule="exact"/>
      <w:jc w:val="center"/>
    </w:pPr>
    <w:rPr>
      <w:rFonts w:ascii="Arial" w:hAnsi="Arial" w:eastAsia="新宋体"/>
      <w:snapToGrid w:val="0"/>
      <w:kern w:val="0"/>
      <w:sz w:val="24"/>
    </w:rPr>
  </w:style>
  <w:style w:type="paragraph" w:customStyle="1" w:styleId="252">
    <w:name w:val="默认段落字体 Para Char Char Char Char Char Char Char"/>
    <w:basedOn w:val="1"/>
    <w:qFormat/>
    <w:uiPriority w:val="0"/>
    <w:rPr>
      <w:rFonts w:ascii="Tahoma" w:hAnsi="Tahoma"/>
      <w:b/>
      <w:sz w:val="24"/>
    </w:rPr>
  </w:style>
  <w:style w:type="paragraph" w:styleId="253">
    <w:name w:val="List Paragraph"/>
    <w:basedOn w:val="1"/>
    <w:qFormat/>
    <w:uiPriority w:val="34"/>
    <w:pPr>
      <w:ind w:firstLine="420" w:firstLineChars="200"/>
    </w:pPr>
    <w:rPr>
      <w:rFonts w:ascii="Calibri" w:hAnsi="Calibri"/>
      <w:szCs w:val="22"/>
    </w:rPr>
  </w:style>
  <w:style w:type="paragraph" w:customStyle="1" w:styleId="254">
    <w:name w:val="样式 样式 正文缩进 + 两端对齐 + 首行缩进:  2 字符"/>
    <w:basedOn w:val="255"/>
    <w:qFormat/>
    <w:uiPriority w:val="0"/>
    <w:pPr>
      <w:tabs>
        <w:tab w:val="left" w:pos="900"/>
      </w:tabs>
      <w:ind w:left="900" w:hanging="420" w:firstLineChars="0"/>
    </w:pPr>
  </w:style>
  <w:style w:type="paragraph" w:customStyle="1" w:styleId="255">
    <w:name w:val="样式 正文缩进 + 两端对齐"/>
    <w:basedOn w:val="8"/>
    <w:qFormat/>
    <w:uiPriority w:val="0"/>
    <w:pPr>
      <w:adjustRightInd w:val="0"/>
      <w:snapToGrid w:val="0"/>
      <w:spacing w:line="360" w:lineRule="auto"/>
      <w:ind w:firstLine="200" w:firstLineChars="200"/>
    </w:pPr>
    <w:rPr>
      <w:rFonts w:cs="宋体"/>
      <w:kern w:val="0"/>
      <w:sz w:val="24"/>
    </w:rPr>
  </w:style>
  <w:style w:type="character" w:customStyle="1" w:styleId="256">
    <w:name w:val="Footer1 Char Char"/>
    <w:qFormat/>
    <w:uiPriority w:val="0"/>
    <w:rPr>
      <w:rFonts w:eastAsia="宋体"/>
      <w:kern w:val="2"/>
      <w:sz w:val="18"/>
      <w:szCs w:val="18"/>
      <w:lang w:val="en-US" w:eastAsia="zh-CN" w:bidi="ar-SA"/>
    </w:rPr>
  </w:style>
  <w:style w:type="character" w:customStyle="1" w:styleId="257">
    <w:name w:val="正文（小四＋首行缩进） Char"/>
    <w:qFormat/>
    <w:uiPriority w:val="0"/>
    <w:rPr>
      <w:rFonts w:ascii="Arial" w:hAnsi="Arial" w:eastAsia="宋体" w:cs="Arial"/>
      <w:kern w:val="2"/>
      <w:sz w:val="21"/>
      <w:szCs w:val="21"/>
      <w:lang w:val="en-US" w:eastAsia="zh-CN"/>
    </w:rPr>
  </w:style>
  <w:style w:type="paragraph" w:customStyle="1" w:styleId="258">
    <w:name w:val="F00"/>
    <w:basedOn w:val="1"/>
    <w:qFormat/>
    <w:uiPriority w:val="0"/>
    <w:pPr>
      <w:adjustRightInd w:val="0"/>
      <w:snapToGrid w:val="0"/>
      <w:spacing w:before="50" w:line="0" w:lineRule="atLeast"/>
      <w:ind w:firstLine="200"/>
    </w:pPr>
    <w:rPr>
      <w:rFonts w:eastAsia="仿宋_GB2312"/>
      <w:kern w:val="21"/>
      <w:sz w:val="28"/>
    </w:rPr>
  </w:style>
  <w:style w:type="character" w:customStyle="1" w:styleId="259">
    <w:name w:val="Heading 7 Char"/>
    <w:qFormat/>
    <w:locked/>
    <w:uiPriority w:val="0"/>
    <w:rPr>
      <w:rFonts w:ascii="宋体" w:eastAsia="宋体" w:cs="Times New Roman"/>
      <w:b/>
      <w:dstrike/>
      <w:color w:val="00FF00"/>
      <w:kern w:val="2"/>
      <w:sz w:val="21"/>
      <w:szCs w:val="21"/>
    </w:rPr>
  </w:style>
  <w:style w:type="paragraph" w:customStyle="1" w:styleId="260">
    <w:name w:val="xl52"/>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character" w:customStyle="1" w:styleId="261">
    <w:name w:val="Heading 3 Char"/>
    <w:qFormat/>
    <w:locked/>
    <w:uiPriority w:val="0"/>
    <w:rPr>
      <w:rFonts w:cs="Times New Roman"/>
      <w:b/>
      <w:bCs/>
      <w:kern w:val="2"/>
      <w:sz w:val="32"/>
      <w:szCs w:val="32"/>
    </w:rPr>
  </w:style>
  <w:style w:type="paragraph" w:customStyle="1" w:styleId="262">
    <w:name w:val="样式 正文（首行缩进两字） + (符号) 宋体 五号"/>
    <w:basedOn w:val="8"/>
    <w:qFormat/>
    <w:uiPriority w:val="0"/>
    <w:pPr>
      <w:tabs>
        <w:tab w:val="left" w:pos="1365"/>
      </w:tabs>
      <w:autoSpaceDE w:val="0"/>
      <w:autoSpaceDN w:val="0"/>
      <w:adjustRightInd w:val="0"/>
      <w:snapToGrid w:val="0"/>
      <w:spacing w:line="360" w:lineRule="auto"/>
      <w:ind w:left="406" w:leftChars="100" w:right="-266" w:rightChars="100" w:firstLine="510"/>
      <w:jc w:val="left"/>
      <w:textAlignment w:val="baseline"/>
    </w:pPr>
    <w:rPr>
      <w:rFonts w:ascii="宋体" w:hAnsi="Courier New" w:cs="宋体"/>
      <w:sz w:val="24"/>
    </w:rPr>
  </w:style>
  <w:style w:type="paragraph" w:customStyle="1" w:styleId="263">
    <w:name w:val="xl1641"/>
    <w:basedOn w:val="1"/>
    <w:qFormat/>
    <w:uiPriority w:val="0"/>
    <w:pPr>
      <w:widowControl/>
      <w:pBdr>
        <w:left w:val="single" w:color="auto" w:sz="8" w:space="0"/>
        <w:right w:val="single" w:color="auto" w:sz="4" w:space="0"/>
      </w:pBdr>
      <w:spacing w:before="100" w:beforeAutospacing="1" w:after="100" w:afterAutospacing="1"/>
      <w:jc w:val="left"/>
      <w:textAlignment w:val="bottom"/>
    </w:pPr>
    <w:rPr>
      <w:rFonts w:ascii="宋体" w:hAnsi="宋体"/>
      <w:b/>
      <w:color w:val="000000"/>
      <w:kern w:val="0"/>
      <w:sz w:val="24"/>
    </w:rPr>
  </w:style>
  <w:style w:type="character" w:customStyle="1" w:styleId="264">
    <w:name w:val="GF报告正文 Char"/>
    <w:qFormat/>
    <w:uiPriority w:val="0"/>
    <w:rPr>
      <w:rFonts w:ascii="黑体" w:eastAsia="宋体"/>
      <w:sz w:val="21"/>
      <w:lang w:val="en-US" w:eastAsia="zh-CN" w:bidi="ar-SA"/>
    </w:rPr>
  </w:style>
  <w:style w:type="paragraph" w:customStyle="1" w:styleId="265">
    <w:name w:val="A."/>
    <w:basedOn w:val="1"/>
    <w:qFormat/>
    <w:uiPriority w:val="0"/>
    <w:pPr>
      <w:widowControl/>
      <w:tabs>
        <w:tab w:val="left" w:pos="859"/>
        <w:tab w:val="left" w:pos="1200"/>
      </w:tabs>
      <w:spacing w:before="240" w:line="240" w:lineRule="atLeast"/>
      <w:ind w:left="859" w:hanging="453"/>
    </w:pPr>
    <w:rPr>
      <w:sz w:val="24"/>
    </w:rPr>
  </w:style>
  <w:style w:type="paragraph" w:customStyle="1" w:styleId="266">
    <w:name w:val="样式 表格文字 + 五号"/>
    <w:basedOn w:val="1"/>
    <w:qFormat/>
    <w:uiPriority w:val="0"/>
    <w:pPr>
      <w:widowControl/>
      <w:snapToGrid w:val="0"/>
      <w:spacing w:beforeLines="50" w:line="0" w:lineRule="atLeast"/>
      <w:ind w:right="-143" w:rightChars="-51"/>
      <w:jc w:val="center"/>
    </w:pPr>
    <w:rPr>
      <w:rFonts w:eastAsia="幼圆"/>
      <w:kern w:val="0"/>
    </w:rPr>
  </w:style>
  <w:style w:type="paragraph" w:customStyle="1" w:styleId="267">
    <w:name w:val="xl4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int="eastAsia" w:ascii="黑体" w:hAnsi="宋体" w:eastAsia="黑体"/>
      <w:kern w:val="0"/>
      <w:sz w:val="26"/>
      <w:szCs w:val="26"/>
    </w:rPr>
  </w:style>
  <w:style w:type="paragraph" w:customStyle="1" w:styleId="268">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69">
    <w:name w:val="yyn2"/>
    <w:basedOn w:val="1"/>
    <w:semiHidden/>
    <w:qFormat/>
    <w:uiPriority w:val="0"/>
    <w:pPr>
      <w:keepNext/>
      <w:widowControl/>
      <w:overflowPunct w:val="0"/>
      <w:autoSpaceDE w:val="0"/>
      <w:autoSpaceDN w:val="0"/>
      <w:adjustRightInd w:val="0"/>
      <w:spacing w:before="60" w:line="360" w:lineRule="auto"/>
      <w:jc w:val="center"/>
      <w:textAlignment w:val="baseline"/>
    </w:pPr>
    <w:rPr>
      <w:rFonts w:ascii="楷体_GB2312" w:eastAsia="楷体_GB2312"/>
      <w:kern w:val="16"/>
    </w:rPr>
  </w:style>
  <w:style w:type="paragraph" w:customStyle="1" w:styleId="270">
    <w:name w:val="d"/>
    <w:basedOn w:val="1"/>
    <w:qFormat/>
    <w:uiPriority w:val="0"/>
    <w:pPr>
      <w:adjustRightInd w:val="0"/>
      <w:snapToGrid w:val="0"/>
      <w:spacing w:line="360" w:lineRule="auto"/>
      <w:ind w:firstLine="560" w:firstLineChars="200"/>
    </w:pPr>
    <w:rPr>
      <w:rFonts w:ascii="宋体" w:hAnsi="宋体" w:cs="Arial"/>
      <w:snapToGrid w:val="0"/>
      <w:kern w:val="0"/>
      <w:sz w:val="24"/>
      <w:szCs w:val="28"/>
    </w:rPr>
  </w:style>
  <w:style w:type="character" w:customStyle="1" w:styleId="271">
    <w:name w:val="标题 3 字符"/>
    <w:basedOn w:val="61"/>
    <w:link w:val="4"/>
    <w:qFormat/>
    <w:uiPriority w:val="0"/>
    <w:rPr>
      <w:b/>
      <w:bCs/>
      <w:kern w:val="2"/>
      <w:sz w:val="32"/>
      <w:szCs w:val="32"/>
    </w:rPr>
  </w:style>
  <w:style w:type="paragraph" w:customStyle="1" w:styleId="272">
    <w:name w:val="Eingerückt1"/>
    <w:basedOn w:val="1"/>
    <w:qFormat/>
    <w:uiPriority w:val="0"/>
    <w:pPr>
      <w:tabs>
        <w:tab w:val="left" w:pos="1134"/>
        <w:tab w:val="left" w:pos="1418"/>
        <w:tab w:val="left" w:pos="1701"/>
        <w:tab w:val="left" w:pos="4536"/>
      </w:tabs>
      <w:spacing w:before="120" w:after="240" w:line="240" w:lineRule="exact"/>
      <w:ind w:left="1701" w:right="1701" w:hanging="567"/>
    </w:pPr>
    <w:rPr>
      <w:rFonts w:ascii="Arial" w:hAnsi="Arial"/>
      <w:kern w:val="0"/>
      <w:sz w:val="24"/>
      <w:lang w:val="en-GB" w:eastAsia="de-DE"/>
    </w:rPr>
  </w:style>
  <w:style w:type="paragraph" w:customStyle="1" w:styleId="273">
    <w:name w:val="Formatvorlage1"/>
    <w:basedOn w:val="5"/>
    <w:qFormat/>
    <w:uiPriority w:val="0"/>
    <w:pPr>
      <w:keepLines w:val="0"/>
      <w:tabs>
        <w:tab w:val="left" w:pos="1418"/>
        <w:tab w:val="left" w:pos="1701"/>
        <w:tab w:val="left" w:pos="2805"/>
        <w:tab w:val="left" w:pos="4536"/>
      </w:tabs>
      <w:spacing w:before="0" w:after="0" w:line="240" w:lineRule="auto"/>
      <w:ind w:left="2805" w:right="1701" w:hanging="420"/>
      <w:outlineLvl w:val="9"/>
    </w:pPr>
    <w:rPr>
      <w:rFonts w:ascii="Univers" w:hAnsi="Univers" w:eastAsia="宋体"/>
      <w:i/>
      <w:kern w:val="0"/>
      <w:sz w:val="24"/>
      <w:lang w:val="en-GB" w:eastAsia="de-DE"/>
    </w:rPr>
  </w:style>
  <w:style w:type="paragraph" w:customStyle="1" w:styleId="274">
    <w:name w:val="m2"/>
    <w:basedOn w:val="275"/>
    <w:qFormat/>
    <w:uiPriority w:val="0"/>
    <w:pPr>
      <w:snapToGrid/>
      <w:spacing w:line="400" w:lineRule="atLeast"/>
    </w:pPr>
    <w:rPr>
      <w:b/>
      <w:sz w:val="24"/>
    </w:rPr>
  </w:style>
  <w:style w:type="paragraph" w:customStyle="1" w:styleId="275">
    <w:name w:val="m1"/>
    <w:basedOn w:val="1"/>
    <w:qFormat/>
    <w:uiPriority w:val="0"/>
    <w:pPr>
      <w:adjustRightInd w:val="0"/>
      <w:snapToGrid w:val="0"/>
      <w:spacing w:line="320" w:lineRule="atLeast"/>
      <w:jc w:val="left"/>
      <w:textAlignment w:val="bottom"/>
    </w:pPr>
    <w:rPr>
      <w:rFonts w:eastAsia="楷体"/>
      <w:kern w:val="0"/>
      <w:sz w:val="28"/>
    </w:rPr>
  </w:style>
  <w:style w:type="character" w:customStyle="1" w:styleId="276">
    <w:name w:val="纯文本 Char"/>
    <w:basedOn w:val="61"/>
    <w:qFormat/>
    <w:uiPriority w:val="0"/>
    <w:rPr>
      <w:rFonts w:ascii="宋体" w:hAnsi="Courier New" w:cs="Courier New"/>
      <w:kern w:val="2"/>
      <w:sz w:val="21"/>
      <w:szCs w:val="21"/>
    </w:rPr>
  </w:style>
  <w:style w:type="character" w:customStyle="1" w:styleId="277">
    <w:name w:val="Char Char13"/>
    <w:qFormat/>
    <w:locked/>
    <w:uiPriority w:val="0"/>
    <w:rPr>
      <w:rFonts w:ascii="Arial" w:hAnsi="Arial" w:eastAsia="黑体"/>
      <w:kern w:val="2"/>
      <w:sz w:val="24"/>
    </w:rPr>
  </w:style>
  <w:style w:type="character" w:customStyle="1" w:styleId="278">
    <w:name w:val="word"/>
    <w:basedOn w:val="61"/>
    <w:qFormat/>
    <w:uiPriority w:val="0"/>
  </w:style>
  <w:style w:type="paragraph" w:customStyle="1" w:styleId="279">
    <w:name w:val="正文文本缩进 21"/>
    <w:basedOn w:val="1"/>
    <w:qFormat/>
    <w:uiPriority w:val="0"/>
    <w:pPr>
      <w:adjustRightInd w:val="0"/>
      <w:ind w:firstLine="600"/>
      <w:textAlignment w:val="baseline"/>
    </w:pPr>
    <w:rPr>
      <w:rFonts w:ascii="宋体"/>
      <w:kern w:val="0"/>
      <w:sz w:val="28"/>
    </w:rPr>
  </w:style>
  <w:style w:type="character" w:customStyle="1" w:styleId="280">
    <w:name w:val="正文文本缩进 2 Char2"/>
    <w:qFormat/>
    <w:uiPriority w:val="0"/>
    <w:rPr>
      <w:rFonts w:ascii="宋体"/>
      <w:kern w:val="2"/>
      <w:sz w:val="28"/>
    </w:rPr>
  </w:style>
  <w:style w:type="paragraph" w:customStyle="1" w:styleId="281">
    <w:name w:val="基准标题"/>
    <w:basedOn w:val="1"/>
    <w:next w:val="25"/>
    <w:qFormat/>
    <w:uiPriority w:val="0"/>
    <w:pPr>
      <w:widowControl/>
      <w:tabs>
        <w:tab w:val="left" w:pos="11160"/>
        <w:tab w:val="left" w:pos="12960"/>
      </w:tabs>
    </w:pPr>
    <w:rPr>
      <w:rFonts w:ascii="Arial" w:hAnsi="Arial"/>
      <w:spacing w:val="-5"/>
      <w:kern w:val="0"/>
      <w:sz w:val="20"/>
    </w:rPr>
  </w:style>
  <w:style w:type="paragraph" w:customStyle="1" w:styleId="282">
    <w:name w:val="überschrift_stf"/>
    <w:basedOn w:val="1"/>
    <w:qFormat/>
    <w:uiPriority w:val="0"/>
    <w:pPr>
      <w:widowControl/>
      <w:tabs>
        <w:tab w:val="left" w:pos="1152"/>
        <w:tab w:val="left" w:pos="1418"/>
        <w:tab w:val="left" w:pos="1701"/>
        <w:tab w:val="left" w:pos="4536"/>
      </w:tabs>
      <w:spacing w:line="240" w:lineRule="exact"/>
      <w:ind w:left="1134" w:right="1276" w:hanging="1134"/>
    </w:pPr>
    <w:rPr>
      <w:rFonts w:ascii="Arial" w:hAnsi="Arial"/>
      <w:b/>
      <w:i/>
      <w:kern w:val="0"/>
      <w:sz w:val="24"/>
      <w:lang w:val="de-DE" w:eastAsia="de-DE"/>
    </w:rPr>
  </w:style>
  <w:style w:type="paragraph" w:customStyle="1" w:styleId="283">
    <w:name w:val="表格－对中2"/>
    <w:basedOn w:val="224"/>
    <w:qFormat/>
    <w:uiPriority w:val="0"/>
    <w:pPr>
      <w:widowControl/>
      <w:tabs>
        <w:tab w:val="left" w:pos="792"/>
      </w:tabs>
      <w:snapToGrid w:val="0"/>
      <w:spacing w:before="60" w:after="60"/>
    </w:pPr>
    <w:rPr>
      <w:rFonts w:ascii="Arial" w:hAnsi="Arial" w:eastAsia="幼圆" w:cs="Arial"/>
      <w:kern w:val="0"/>
      <w:sz w:val="21"/>
      <w:szCs w:val="21"/>
    </w:rPr>
  </w:style>
  <w:style w:type="character" w:customStyle="1" w:styleId="284">
    <w:name w:val="页脚 字符"/>
    <w:basedOn w:val="61"/>
    <w:qFormat/>
    <w:uiPriority w:val="99"/>
  </w:style>
  <w:style w:type="paragraph" w:customStyle="1" w:styleId="285">
    <w:name w:val="表中文字"/>
    <w:basedOn w:val="1"/>
    <w:qFormat/>
    <w:uiPriority w:val="0"/>
    <w:pPr>
      <w:autoSpaceDE w:val="0"/>
      <w:autoSpaceDN w:val="0"/>
      <w:adjustRightInd w:val="0"/>
      <w:jc w:val="center"/>
      <w:textAlignment w:val="baseline"/>
    </w:pPr>
    <w:rPr>
      <w:rFonts w:ascii="宋体" w:cs="宋体"/>
      <w:kern w:val="0"/>
      <w:sz w:val="24"/>
    </w:rPr>
  </w:style>
  <w:style w:type="character" w:customStyle="1" w:styleId="286">
    <w:name w:val="正文（文章） Char"/>
    <w:link w:val="287"/>
    <w:qFormat/>
    <w:uiPriority w:val="0"/>
    <w:rPr>
      <w:rFonts w:cs="黑体"/>
      <w:kern w:val="2"/>
      <w:sz w:val="24"/>
    </w:rPr>
  </w:style>
  <w:style w:type="paragraph" w:customStyle="1" w:styleId="287">
    <w:name w:val="正文（文章）"/>
    <w:basedOn w:val="1"/>
    <w:link w:val="286"/>
    <w:qFormat/>
    <w:uiPriority w:val="0"/>
    <w:pPr>
      <w:ind w:firstLine="560" w:firstLineChars="200"/>
    </w:pPr>
    <w:rPr>
      <w:rFonts w:cs="黑体"/>
      <w:sz w:val="24"/>
    </w:rPr>
  </w:style>
  <w:style w:type="paragraph" w:customStyle="1" w:styleId="288">
    <w:name w:val="xl56"/>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paragraph" w:customStyle="1" w:styleId="289">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宋体" w:eastAsia="黑体"/>
      <w:kern w:val="0"/>
      <w:sz w:val="26"/>
      <w:szCs w:val="26"/>
    </w:rPr>
  </w:style>
  <w:style w:type="character" w:customStyle="1" w:styleId="290">
    <w:name w:val="Char Char12"/>
    <w:qFormat/>
    <w:locked/>
    <w:uiPriority w:val="0"/>
    <w:rPr>
      <w:rFonts w:ascii="Arial" w:hAnsi="Arial" w:eastAsia="黑体"/>
      <w:kern w:val="2"/>
      <w:sz w:val="21"/>
    </w:rPr>
  </w:style>
  <w:style w:type="paragraph" w:customStyle="1" w:styleId="291">
    <w:name w:val="列出段落11"/>
    <w:basedOn w:val="1"/>
    <w:qFormat/>
    <w:uiPriority w:val="0"/>
    <w:pPr>
      <w:ind w:firstLine="420" w:firstLineChars="200"/>
    </w:pPr>
    <w:rPr>
      <w:sz w:val="28"/>
      <w:szCs w:val="28"/>
    </w:rPr>
  </w:style>
  <w:style w:type="paragraph" w:customStyle="1" w:styleId="292">
    <w:name w:val="12册标题"/>
    <w:basedOn w:val="1"/>
    <w:next w:val="1"/>
    <w:qFormat/>
    <w:uiPriority w:val="0"/>
    <w:pPr>
      <w:spacing w:beforeLines="50" w:afterLines="50"/>
      <w:jc w:val="center"/>
      <w:outlineLvl w:val="0"/>
    </w:pPr>
    <w:rPr>
      <w:rFonts w:ascii="Arial" w:hAnsi="Arial" w:eastAsia="黑体"/>
      <w:sz w:val="44"/>
    </w:rPr>
  </w:style>
  <w:style w:type="character" w:customStyle="1" w:styleId="293">
    <w:name w:val="文档结构图 字符"/>
    <w:link w:val="17"/>
    <w:qFormat/>
    <w:uiPriority w:val="0"/>
    <w:rPr>
      <w:kern w:val="2"/>
      <w:sz w:val="21"/>
      <w:shd w:val="clear" w:color="auto" w:fill="000080"/>
    </w:rPr>
  </w:style>
  <w:style w:type="character" w:customStyle="1" w:styleId="294">
    <w:name w:val="标题 21"/>
    <w:qFormat/>
    <w:uiPriority w:val="0"/>
    <w:rPr>
      <w:rFonts w:ascii="Arial" w:hAnsi="Arial" w:eastAsia="黑体"/>
      <w:b/>
      <w:bCs/>
      <w:kern w:val="2"/>
      <w:sz w:val="32"/>
      <w:szCs w:val="32"/>
      <w:lang w:val="en-US" w:eastAsia="zh-CN" w:bidi="ar-SA"/>
    </w:rPr>
  </w:style>
  <w:style w:type="paragraph" w:customStyle="1" w:styleId="295">
    <w:name w:val="小标题"/>
    <w:basedOn w:val="1"/>
    <w:qFormat/>
    <w:uiPriority w:val="0"/>
    <w:pPr>
      <w:keepNext/>
      <w:keepLines/>
      <w:autoSpaceDE w:val="0"/>
      <w:autoSpaceDN w:val="0"/>
      <w:adjustRightInd w:val="0"/>
      <w:jc w:val="left"/>
      <w:textAlignment w:val="baseline"/>
    </w:pPr>
    <w:rPr>
      <w:rFonts w:eastAsia="黑体"/>
      <w:kern w:val="28"/>
      <w:sz w:val="28"/>
    </w:rPr>
  </w:style>
  <w:style w:type="paragraph" w:customStyle="1" w:styleId="296">
    <w:name w:val="正文居中_1粗"/>
    <w:basedOn w:val="1"/>
    <w:qFormat/>
    <w:uiPriority w:val="0"/>
    <w:pPr>
      <w:overflowPunct w:val="0"/>
      <w:topLinePunct/>
      <w:spacing w:before="120" w:line="348" w:lineRule="auto"/>
      <w:jc w:val="center"/>
    </w:pPr>
    <w:rPr>
      <w:rFonts w:ascii="Arial" w:hAnsi="Arial" w:eastAsia="幼圆"/>
      <w:b/>
      <w:kern w:val="0"/>
      <w:sz w:val="52"/>
      <w:szCs w:val="52"/>
    </w:rPr>
  </w:style>
  <w:style w:type="paragraph" w:customStyle="1" w:styleId="297">
    <w:name w:val="Abschnitt"/>
    <w:basedOn w:val="1"/>
    <w:qFormat/>
    <w:uiPriority w:val="0"/>
    <w:pPr>
      <w:widowControl/>
      <w:tabs>
        <w:tab w:val="left" w:pos="851"/>
        <w:tab w:val="left" w:pos="927"/>
        <w:tab w:val="left" w:pos="1134"/>
        <w:tab w:val="left" w:pos="1418"/>
        <w:tab w:val="left" w:pos="1701"/>
        <w:tab w:val="left" w:pos="4536"/>
      </w:tabs>
      <w:spacing w:line="240" w:lineRule="exact"/>
      <w:ind w:left="851" w:right="1276" w:hanging="284"/>
    </w:pPr>
    <w:rPr>
      <w:rFonts w:ascii="Arial" w:hAnsi="Arial"/>
      <w:kern w:val="0"/>
      <w:sz w:val="22"/>
      <w:lang w:val="en-GB" w:eastAsia="de-DE"/>
    </w:rPr>
  </w:style>
  <w:style w:type="paragraph" w:customStyle="1" w:styleId="298">
    <w:name w:val="Standard1"/>
    <w:qFormat/>
    <w:uiPriority w:val="0"/>
    <w:pPr>
      <w:spacing w:line="420" w:lineRule="exact"/>
      <w:jc w:val="both"/>
    </w:pPr>
    <w:rPr>
      <w:rFonts w:ascii="宋体" w:hAnsi="宋体" w:eastAsia="宋体" w:cs="Times New Roman"/>
      <w:kern w:val="2"/>
      <w:sz w:val="24"/>
      <w:szCs w:val="24"/>
      <w:lang w:val="en-US" w:eastAsia="zh-CN" w:bidi="ar-SA"/>
    </w:rPr>
  </w:style>
  <w:style w:type="paragraph" w:customStyle="1" w:styleId="299">
    <w:name w:val="LED标题1"/>
    <w:basedOn w:val="1"/>
    <w:next w:val="1"/>
    <w:qFormat/>
    <w:uiPriority w:val="0"/>
    <w:pPr>
      <w:spacing w:beforeLines="50" w:afterLines="50"/>
      <w:ind w:firstLine="320" w:firstLineChars="100"/>
      <w:jc w:val="center"/>
      <w:outlineLvl w:val="0"/>
    </w:pPr>
    <w:rPr>
      <w:rFonts w:ascii="Arial" w:hAnsi="Arial" w:eastAsia="黑体"/>
      <w:color w:val="FF0000"/>
      <w:sz w:val="32"/>
      <w:szCs w:val="32"/>
    </w:rPr>
  </w:style>
  <w:style w:type="character" w:customStyle="1" w:styleId="300">
    <w:name w:val="无间隔 字符"/>
    <w:link w:val="301"/>
    <w:qFormat/>
    <w:uiPriority w:val="0"/>
    <w:rPr>
      <w:rFonts w:ascii="Calibri" w:hAnsi="Calibri"/>
      <w:sz w:val="22"/>
      <w:szCs w:val="22"/>
    </w:rPr>
  </w:style>
  <w:style w:type="paragraph" w:styleId="301">
    <w:name w:val="No Spacing"/>
    <w:link w:val="300"/>
    <w:qFormat/>
    <w:uiPriority w:val="0"/>
    <w:rPr>
      <w:rFonts w:ascii="Calibri" w:hAnsi="Calibri" w:eastAsia="宋体" w:cs="Times New Roman"/>
      <w:kern w:val="2"/>
      <w:sz w:val="22"/>
      <w:szCs w:val="22"/>
      <w:lang w:val="en-US" w:eastAsia="zh-CN" w:bidi="ar-SA"/>
    </w:rPr>
  </w:style>
  <w:style w:type="paragraph" w:customStyle="1" w:styleId="302">
    <w:name w:val="Heading 1.H1"/>
    <w:basedOn w:val="112"/>
    <w:next w:val="112"/>
    <w:qFormat/>
    <w:uiPriority w:val="0"/>
    <w:pPr>
      <w:keepNext/>
      <w:spacing w:before="240" w:after="60"/>
      <w:ind w:left="708" w:hanging="708"/>
      <w:outlineLvl w:val="0"/>
    </w:pPr>
    <w:rPr>
      <w:b/>
      <w:kern w:val="28"/>
      <w:sz w:val="28"/>
      <w:lang w:val="en-GB"/>
    </w:rPr>
  </w:style>
  <w:style w:type="character" w:customStyle="1" w:styleId="303">
    <w:name w:val="标题 6 字符"/>
    <w:basedOn w:val="61"/>
    <w:link w:val="7"/>
    <w:qFormat/>
    <w:uiPriority w:val="0"/>
    <w:rPr>
      <w:rFonts w:ascii="Arial" w:hAnsi="Arial" w:eastAsia="黑体"/>
      <w:b/>
      <w:kern w:val="2"/>
      <w:sz w:val="24"/>
    </w:rPr>
  </w:style>
  <w:style w:type="character" w:customStyle="1" w:styleId="304">
    <w:name w:val="页眉 字符"/>
    <w:link w:val="39"/>
    <w:qFormat/>
    <w:uiPriority w:val="0"/>
    <w:rPr>
      <w:kern w:val="2"/>
      <w:sz w:val="15"/>
      <w:szCs w:val="18"/>
    </w:rPr>
  </w:style>
  <w:style w:type="paragraph" w:customStyle="1" w:styleId="305">
    <w:name w:val="2册标题2"/>
    <w:basedOn w:val="1"/>
    <w:next w:val="1"/>
    <w:qFormat/>
    <w:uiPriority w:val="0"/>
    <w:pPr>
      <w:spacing w:beforeLines="50" w:afterLines="50"/>
      <w:outlineLvl w:val="1"/>
    </w:pPr>
    <w:rPr>
      <w:rFonts w:ascii="Arial" w:hAnsi="Arial" w:eastAsia="黑体"/>
      <w:sz w:val="30"/>
      <w:szCs w:val="30"/>
    </w:rPr>
  </w:style>
  <w:style w:type="paragraph" w:customStyle="1" w:styleId="306">
    <w:name w:val="缺省文本"/>
    <w:basedOn w:val="1"/>
    <w:qFormat/>
    <w:uiPriority w:val="0"/>
    <w:pPr>
      <w:autoSpaceDE w:val="0"/>
      <w:autoSpaceDN w:val="0"/>
      <w:adjustRightInd w:val="0"/>
      <w:jc w:val="left"/>
    </w:pPr>
    <w:rPr>
      <w:kern w:val="0"/>
      <w:sz w:val="24"/>
    </w:rPr>
  </w:style>
  <w:style w:type="paragraph" w:customStyle="1" w:styleId="307">
    <w:name w:val="1U"/>
    <w:basedOn w:val="1"/>
    <w:next w:val="1"/>
    <w:qFormat/>
    <w:uiPriority w:val="0"/>
    <w:pPr>
      <w:keepNext/>
      <w:keepLines/>
      <w:widowControl/>
      <w:spacing w:before="480" w:line="240" w:lineRule="atLeast"/>
      <w:jc w:val="left"/>
    </w:pPr>
    <w:rPr>
      <w:rFonts w:ascii="Arial" w:hAnsi="Arial"/>
      <w:b/>
      <w:kern w:val="0"/>
      <w:sz w:val="22"/>
      <w:lang w:val="de-DE" w:eastAsia="en-US"/>
    </w:rPr>
  </w:style>
  <w:style w:type="paragraph" w:customStyle="1" w:styleId="308">
    <w:name w:val="表格文章1"/>
    <w:basedOn w:val="1"/>
    <w:qFormat/>
    <w:uiPriority w:val="0"/>
    <w:pPr>
      <w:keepNext/>
      <w:snapToGrid w:val="0"/>
      <w:spacing w:beforeLines="50"/>
      <w:ind w:left="431" w:leftChars="228" w:firstLine="518" w:firstLineChars="200"/>
      <w:jc w:val="center"/>
    </w:pPr>
    <w:rPr>
      <w:rFonts w:ascii="新宋体" w:eastAsia="新宋体" w:cs="新宋体"/>
      <w:spacing w:val="20"/>
      <w:sz w:val="24"/>
    </w:rPr>
  </w:style>
  <w:style w:type="character" w:customStyle="1" w:styleId="309">
    <w:name w:val="结束语 字符"/>
    <w:basedOn w:val="61"/>
    <w:link w:val="23"/>
    <w:qFormat/>
    <w:uiPriority w:val="0"/>
    <w:rPr>
      <w:rFonts w:ascii="仿宋_GB2312" w:eastAsia="仿宋_GB2312"/>
      <w:kern w:val="2"/>
      <w:sz w:val="30"/>
      <w:szCs w:val="30"/>
    </w:rPr>
  </w:style>
  <w:style w:type="character" w:customStyle="1" w:styleId="310">
    <w:name w:val="批注框文本 字符"/>
    <w:link w:val="37"/>
    <w:qFormat/>
    <w:uiPriority w:val="0"/>
    <w:rPr>
      <w:kern w:val="2"/>
      <w:sz w:val="18"/>
      <w:szCs w:val="18"/>
    </w:rPr>
  </w:style>
  <w:style w:type="paragraph" w:customStyle="1" w:styleId="311">
    <w:name w:val="font8"/>
    <w:basedOn w:val="1"/>
    <w:qFormat/>
    <w:uiPriority w:val="0"/>
    <w:pPr>
      <w:widowControl/>
      <w:spacing w:before="100" w:beforeAutospacing="1" w:after="100" w:afterAutospacing="1"/>
      <w:jc w:val="left"/>
    </w:pPr>
    <w:rPr>
      <w:rFonts w:ascii="Verdana" w:hAnsi="Verdana"/>
      <w:kern w:val="0"/>
      <w:sz w:val="24"/>
    </w:rPr>
  </w:style>
  <w:style w:type="character" w:customStyle="1" w:styleId="312">
    <w:name w:val="Heading 9 Char"/>
    <w:qFormat/>
    <w:locked/>
    <w:uiPriority w:val="0"/>
    <w:rPr>
      <w:rFonts w:ascii="Arial" w:hAnsi="Arial" w:cs="Times New Roman"/>
      <w:b/>
      <w:sz w:val="24"/>
    </w:rPr>
  </w:style>
  <w:style w:type="paragraph" w:customStyle="1" w:styleId="313">
    <w:name w:val="Table Paragraph"/>
    <w:basedOn w:val="1"/>
    <w:qFormat/>
    <w:uiPriority w:val="1"/>
    <w:rPr>
      <w:rFonts w:ascii="宋体" w:hAnsi="宋体" w:cs="宋体"/>
    </w:rPr>
  </w:style>
  <w:style w:type="paragraph" w:customStyle="1" w:styleId="314">
    <w:name w:val="表格文字（对中）"/>
    <w:qFormat/>
    <w:uiPriority w:val="0"/>
    <w:pPr>
      <w:tabs>
        <w:tab w:val="left" w:pos="5040"/>
      </w:tabs>
      <w:jc w:val="center"/>
    </w:pPr>
    <w:rPr>
      <w:rFonts w:ascii="宋体" w:hAnsi="宋体" w:eastAsia="宋体" w:cs="Times New Roman"/>
      <w:kern w:val="2"/>
      <w:sz w:val="21"/>
      <w:szCs w:val="24"/>
      <w:lang w:val="en-US" w:eastAsia="zh-CN" w:bidi="ar-SA"/>
    </w:rPr>
  </w:style>
  <w:style w:type="paragraph" w:customStyle="1" w:styleId="315">
    <w:name w:val="纯文本1"/>
    <w:basedOn w:val="1"/>
    <w:qFormat/>
    <w:uiPriority w:val="0"/>
    <w:pPr>
      <w:overflowPunct w:val="0"/>
      <w:autoSpaceDE w:val="0"/>
      <w:autoSpaceDN w:val="0"/>
      <w:adjustRightInd w:val="0"/>
      <w:textAlignment w:val="baseline"/>
    </w:pPr>
    <w:rPr>
      <w:rFonts w:ascii="宋体"/>
    </w:rPr>
  </w:style>
  <w:style w:type="paragraph" w:customStyle="1" w:styleId="316">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rPr>
  </w:style>
  <w:style w:type="paragraph" w:customStyle="1" w:styleId="317">
    <w:name w:val="月亮"/>
    <w:basedOn w:val="1"/>
    <w:qFormat/>
    <w:uiPriority w:val="0"/>
    <w:pPr>
      <w:adjustRightInd w:val="0"/>
      <w:spacing w:line="360" w:lineRule="atLeast"/>
      <w:jc w:val="left"/>
      <w:textAlignment w:val="baseline"/>
    </w:pPr>
    <w:rPr>
      <w:kern w:val="0"/>
      <w:sz w:val="24"/>
    </w:rPr>
  </w:style>
  <w:style w:type="paragraph" w:customStyle="1" w:styleId="318">
    <w:name w:val="Default"/>
    <w:qFormat/>
    <w:uiPriority w:val="0"/>
    <w:pPr>
      <w:widowControl w:val="0"/>
      <w:autoSpaceDE w:val="0"/>
      <w:autoSpaceDN w:val="0"/>
      <w:adjustRightInd w:val="0"/>
    </w:pPr>
    <w:rPr>
      <w:rFonts w:ascii="宋体" w:hAnsi="Times New Roman" w:eastAsia="宋体" w:cs="宋体"/>
      <w:color w:val="000000"/>
      <w:kern w:val="2"/>
      <w:sz w:val="24"/>
      <w:szCs w:val="24"/>
      <w:lang w:val="en-US" w:eastAsia="zh-CN" w:bidi="ar-SA"/>
    </w:rPr>
  </w:style>
  <w:style w:type="paragraph" w:customStyle="1" w:styleId="319">
    <w:name w:val="符号"/>
    <w:basedOn w:val="1"/>
    <w:qFormat/>
    <w:uiPriority w:val="0"/>
    <w:pPr>
      <w:widowControl/>
      <w:tabs>
        <w:tab w:val="left" w:pos="1693"/>
      </w:tabs>
      <w:ind w:left="1693" w:hanging="434"/>
    </w:pPr>
    <w:rPr>
      <w:kern w:val="24"/>
      <w:sz w:val="24"/>
    </w:rPr>
  </w:style>
  <w:style w:type="character" w:customStyle="1" w:styleId="320">
    <w:name w:val="Header Char"/>
    <w:qFormat/>
    <w:locked/>
    <w:uiPriority w:val="0"/>
    <w:rPr>
      <w:rFonts w:cs="Times New Roman"/>
      <w:sz w:val="24"/>
      <w:szCs w:val="24"/>
    </w:rPr>
  </w:style>
  <w:style w:type="paragraph" w:customStyle="1" w:styleId="321">
    <w:name w:val="1册标题1"/>
    <w:basedOn w:val="1"/>
    <w:next w:val="1"/>
    <w:qFormat/>
    <w:uiPriority w:val="0"/>
    <w:pPr>
      <w:spacing w:beforeLines="50" w:afterLines="50"/>
      <w:jc w:val="center"/>
      <w:outlineLvl w:val="0"/>
    </w:pPr>
    <w:rPr>
      <w:rFonts w:ascii="宋体" w:hAnsi="宋体"/>
      <w:b/>
      <w:bCs/>
      <w:kern w:val="44"/>
      <w:sz w:val="44"/>
      <w:szCs w:val="44"/>
    </w:rPr>
  </w:style>
  <w:style w:type="character" w:customStyle="1" w:styleId="322">
    <w:name w:val="样式 Arial 小四"/>
    <w:qFormat/>
    <w:uiPriority w:val="0"/>
    <w:rPr>
      <w:rFonts w:ascii="Arial" w:hAnsi="Arial" w:cs="Arial"/>
      <w:sz w:val="21"/>
      <w:szCs w:val="21"/>
    </w:rPr>
  </w:style>
  <w:style w:type="paragraph" w:customStyle="1" w:styleId="323">
    <w:name w:val="正文缩进1首行缩进"/>
    <w:basedOn w:val="1"/>
    <w:qFormat/>
    <w:uiPriority w:val="0"/>
    <w:pPr>
      <w:widowControl/>
      <w:tabs>
        <w:tab w:val="left" w:pos="1050"/>
      </w:tabs>
      <w:ind w:left="1050" w:hanging="420"/>
    </w:pPr>
    <w:rPr>
      <w:kern w:val="24"/>
      <w:sz w:val="24"/>
    </w:rPr>
  </w:style>
  <w:style w:type="paragraph" w:customStyle="1" w:styleId="324">
    <w:name w:val="正文文本 21"/>
    <w:basedOn w:val="1"/>
    <w:qFormat/>
    <w:uiPriority w:val="0"/>
    <w:pPr>
      <w:adjustRightInd w:val="0"/>
      <w:spacing w:line="26" w:lineRule="atLeast"/>
      <w:ind w:firstLine="570"/>
      <w:textAlignment w:val="baseline"/>
    </w:pPr>
    <w:rPr>
      <w:rFonts w:ascii="宋体"/>
      <w:kern w:val="0"/>
      <w:sz w:val="28"/>
    </w:rPr>
  </w:style>
  <w:style w:type="character" w:customStyle="1" w:styleId="325">
    <w:name w:val="标题 2 字符"/>
    <w:link w:val="3"/>
    <w:qFormat/>
    <w:uiPriority w:val="0"/>
    <w:rPr>
      <w:rFonts w:ascii="Arial" w:hAnsi="Arial" w:eastAsia="黑体"/>
      <w:b/>
      <w:kern w:val="2"/>
      <w:sz w:val="32"/>
    </w:rPr>
  </w:style>
  <w:style w:type="character" w:customStyle="1" w:styleId="326">
    <w:name w:val="标题 5 字符"/>
    <w:link w:val="6"/>
    <w:qFormat/>
    <w:uiPriority w:val="0"/>
    <w:rPr>
      <w:b/>
      <w:kern w:val="2"/>
      <w:sz w:val="28"/>
    </w:rPr>
  </w:style>
  <w:style w:type="character" w:customStyle="1" w:styleId="327">
    <w:name w:val="副标题 字符"/>
    <w:basedOn w:val="61"/>
    <w:link w:val="44"/>
    <w:qFormat/>
    <w:uiPriority w:val="0"/>
    <w:rPr>
      <w:rFonts w:ascii="Arial" w:hAnsi="Arial" w:cs="Arial"/>
      <w:b/>
      <w:bCs/>
      <w:kern w:val="28"/>
      <w:sz w:val="32"/>
      <w:szCs w:val="32"/>
    </w:rPr>
  </w:style>
  <w:style w:type="character" w:customStyle="1" w:styleId="328">
    <w:name w:val="Heading 6 Char"/>
    <w:qFormat/>
    <w:locked/>
    <w:uiPriority w:val="0"/>
    <w:rPr>
      <w:rFonts w:ascii="宋体" w:eastAsia="宋体" w:cs="Times New Roman"/>
      <w:b/>
      <w:kern w:val="2"/>
      <w:sz w:val="21"/>
      <w:szCs w:val="21"/>
    </w:rPr>
  </w:style>
  <w:style w:type="paragraph" w:customStyle="1" w:styleId="329">
    <w:name w:val="图表"/>
    <w:basedOn w:val="1"/>
    <w:qFormat/>
    <w:uiPriority w:val="0"/>
    <w:pPr>
      <w:adjustRightInd w:val="0"/>
      <w:snapToGrid w:val="0"/>
      <w:spacing w:before="40" w:after="40"/>
    </w:pPr>
  </w:style>
  <w:style w:type="character" w:customStyle="1" w:styleId="330">
    <w:name w:val="标题 9 字符"/>
    <w:basedOn w:val="61"/>
    <w:link w:val="11"/>
    <w:qFormat/>
    <w:uiPriority w:val="0"/>
    <w:rPr>
      <w:rFonts w:ascii="Arial" w:hAnsi="Arial" w:eastAsia="黑体"/>
      <w:kern w:val="2"/>
      <w:sz w:val="21"/>
    </w:rPr>
  </w:style>
  <w:style w:type="paragraph" w:customStyle="1" w:styleId="331">
    <w:name w:val="Formatvorlage3"/>
    <w:basedOn w:val="4"/>
    <w:qFormat/>
    <w:uiPriority w:val="0"/>
    <w:pPr>
      <w:keepNext w:val="0"/>
      <w:keepLines w:val="0"/>
      <w:tabs>
        <w:tab w:val="left" w:pos="1815"/>
      </w:tabs>
      <w:spacing w:before="360" w:after="240" w:line="240" w:lineRule="exact"/>
      <w:ind w:left="1815" w:right="567" w:hanging="420"/>
    </w:pPr>
    <w:rPr>
      <w:rFonts w:ascii="Univers" w:hAnsi="Univers"/>
      <w:bCs w:val="0"/>
      <w:i/>
      <w:kern w:val="0"/>
      <w:sz w:val="24"/>
      <w:szCs w:val="20"/>
      <w:lang w:val="en-GB" w:eastAsia="de-DE"/>
    </w:rPr>
  </w:style>
  <w:style w:type="paragraph" w:customStyle="1" w:styleId="332">
    <w:name w:val="xl55"/>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character" w:customStyle="1" w:styleId="333">
    <w:name w:val="页脚 字符1"/>
    <w:basedOn w:val="61"/>
    <w:link w:val="38"/>
    <w:qFormat/>
    <w:uiPriority w:val="0"/>
    <w:rPr>
      <w:kern w:val="2"/>
      <w:sz w:val="18"/>
      <w:szCs w:val="18"/>
    </w:rPr>
  </w:style>
  <w:style w:type="paragraph" w:customStyle="1" w:styleId="334">
    <w:name w:val="(1)"/>
    <w:basedOn w:val="1"/>
    <w:qFormat/>
    <w:uiPriority w:val="0"/>
    <w:pPr>
      <w:widowControl/>
      <w:tabs>
        <w:tab w:val="left" w:pos="2608"/>
      </w:tabs>
      <w:overflowPunct w:val="0"/>
      <w:autoSpaceDE w:val="0"/>
      <w:autoSpaceDN w:val="0"/>
      <w:adjustRightInd w:val="0"/>
      <w:spacing w:before="120" w:after="120" w:line="264" w:lineRule="auto"/>
      <w:ind w:left="2608" w:hanging="567"/>
      <w:textAlignment w:val="baseline"/>
    </w:pPr>
    <w:rPr>
      <w:kern w:val="0"/>
      <w:sz w:val="22"/>
      <w:szCs w:val="22"/>
    </w:rPr>
  </w:style>
  <w:style w:type="character" w:customStyle="1" w:styleId="335">
    <w:name w:val="abstract_page_text1"/>
    <w:qFormat/>
    <w:uiPriority w:val="0"/>
    <w:rPr>
      <w:rFonts w:ascii="Arial" w:hAnsi="Arial"/>
      <w:color w:val="000000"/>
      <w:sz w:val="20"/>
    </w:rPr>
  </w:style>
  <w:style w:type="paragraph" w:customStyle="1" w:styleId="336">
    <w:name w:val="样式 样式 (西文) Arial 四号 黑色 首行缩进:  2 字符 + 左侧:  0 厘米 悬挂缩进: 1.2 字符3"/>
    <w:basedOn w:val="118"/>
    <w:qFormat/>
    <w:uiPriority w:val="0"/>
    <w:pPr>
      <w:ind w:left="288" w:leftChars="20" w:hanging="288" w:hangingChars="99"/>
    </w:pPr>
    <w:rPr>
      <w:color w:val="000000"/>
    </w:rPr>
  </w:style>
  <w:style w:type="paragraph" w:customStyle="1" w:styleId="337">
    <w:name w:val="正文文字缩进"/>
    <w:basedOn w:val="1"/>
    <w:qFormat/>
    <w:uiPriority w:val="0"/>
    <w:pPr>
      <w:spacing w:line="360" w:lineRule="auto"/>
      <w:ind w:firstLine="610" w:firstLineChars="218"/>
    </w:pPr>
    <w:rPr>
      <w:sz w:val="28"/>
      <w:szCs w:val="28"/>
    </w:rPr>
  </w:style>
  <w:style w:type="paragraph" w:customStyle="1" w:styleId="338">
    <w:name w:val="Char Char Char"/>
    <w:basedOn w:val="1"/>
    <w:qFormat/>
    <w:uiPriority w:val="0"/>
    <w:rPr>
      <w:rFonts w:ascii="Tahoma" w:hAnsi="Tahoma"/>
      <w:sz w:val="24"/>
    </w:rPr>
  </w:style>
  <w:style w:type="paragraph" w:customStyle="1" w:styleId="339">
    <w:name w:val="编号123"/>
    <w:basedOn w:val="1"/>
    <w:qFormat/>
    <w:uiPriority w:val="0"/>
    <w:pPr>
      <w:widowControl/>
    </w:pPr>
    <w:rPr>
      <w:kern w:val="24"/>
      <w:sz w:val="24"/>
    </w:rPr>
  </w:style>
  <w:style w:type="paragraph" w:customStyle="1" w:styleId="340">
    <w:name w:val="Formatvorlage2"/>
    <w:basedOn w:val="6"/>
    <w:qFormat/>
    <w:uiPriority w:val="0"/>
    <w:pPr>
      <w:keepNext w:val="0"/>
      <w:keepLines w:val="0"/>
      <w:spacing w:before="240" w:after="60" w:line="240" w:lineRule="exact"/>
      <w:ind w:right="1701"/>
      <w:outlineLvl w:val="9"/>
    </w:pPr>
    <w:rPr>
      <w:rFonts w:ascii="Univers" w:hAnsi="Univers"/>
      <w:b w:val="0"/>
      <w:i/>
      <w:kern w:val="0"/>
      <w:sz w:val="24"/>
      <w:lang w:eastAsia="de-DE"/>
    </w:rPr>
  </w:style>
  <w:style w:type="paragraph" w:customStyle="1" w:styleId="341">
    <w:name w:val="Char4"/>
    <w:basedOn w:val="1"/>
    <w:qFormat/>
    <w:uiPriority w:val="0"/>
    <w:rPr>
      <w:rFonts w:ascii="Tahoma" w:hAnsi="Tahoma"/>
      <w:sz w:val="24"/>
    </w:rPr>
  </w:style>
  <w:style w:type="paragraph" w:customStyle="1" w:styleId="342">
    <w:name w:val="Char Char Char Char"/>
    <w:basedOn w:val="1"/>
    <w:qFormat/>
    <w:uiPriority w:val="0"/>
    <w:rPr>
      <w:rFonts w:ascii="Tahoma" w:hAnsi="Tahoma"/>
      <w:sz w:val="24"/>
    </w:rPr>
  </w:style>
  <w:style w:type="paragraph" w:customStyle="1" w:styleId="343">
    <w:name w:val="Auflistung"/>
    <w:basedOn w:val="1"/>
    <w:qFormat/>
    <w:uiPriority w:val="0"/>
    <w:pPr>
      <w:tabs>
        <w:tab w:val="left" w:pos="1134"/>
        <w:tab w:val="left" w:pos="1418"/>
        <w:tab w:val="left" w:pos="1701"/>
        <w:tab w:val="left" w:pos="4536"/>
      </w:tabs>
      <w:spacing w:before="120" w:after="240" w:line="240" w:lineRule="exact"/>
      <w:ind w:left="1134" w:right="1701" w:hanging="1151"/>
    </w:pPr>
    <w:rPr>
      <w:rFonts w:ascii="Arial" w:hAnsi="Arial"/>
      <w:kern w:val="0"/>
      <w:sz w:val="24"/>
      <w:lang w:val="de-DE" w:eastAsia="de-DE"/>
    </w:rPr>
  </w:style>
  <w:style w:type="paragraph" w:customStyle="1" w:styleId="344">
    <w:name w:val="xl60"/>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center"/>
      <w:textAlignment w:val="center"/>
    </w:pPr>
    <w:rPr>
      <w:rFonts w:ascii="宋体" w:hAnsi="宋体" w:cs="宋体"/>
      <w:kern w:val="0"/>
      <w:sz w:val="22"/>
      <w:szCs w:val="22"/>
    </w:rPr>
  </w:style>
  <w:style w:type="paragraph" w:customStyle="1" w:styleId="345">
    <w:name w:val="正文居中"/>
    <w:basedOn w:val="1"/>
    <w:qFormat/>
    <w:uiPriority w:val="0"/>
    <w:pPr>
      <w:overflowPunct w:val="0"/>
      <w:spacing w:line="348" w:lineRule="auto"/>
      <w:jc w:val="center"/>
    </w:pPr>
    <w:rPr>
      <w:rFonts w:ascii="Arial" w:hAnsi="Arial" w:cs="Arial"/>
      <w:kern w:val="0"/>
      <w:sz w:val="28"/>
      <w:szCs w:val="28"/>
    </w:rPr>
  </w:style>
  <w:style w:type="paragraph" w:customStyle="1" w:styleId="346">
    <w:name w:val="样式 样式 (西文) Arial 四号 黑色 首行缩进:  2 字符 + 左侧:  0 厘米 悬挂缩进: 1.2 字符"/>
    <w:basedOn w:val="118"/>
    <w:qFormat/>
    <w:uiPriority w:val="0"/>
    <w:pPr>
      <w:tabs>
        <w:tab w:val="left" w:pos="987"/>
      </w:tabs>
      <w:ind w:left="288" w:leftChars="20" w:hanging="288" w:hangingChars="99"/>
    </w:pPr>
    <w:rPr>
      <w:color w:val="000000"/>
    </w:rPr>
  </w:style>
  <w:style w:type="character" w:customStyle="1" w:styleId="347">
    <w:name w:val="日期 字符"/>
    <w:link w:val="35"/>
    <w:qFormat/>
    <w:uiPriority w:val="0"/>
    <w:rPr>
      <w:kern w:val="2"/>
      <w:sz w:val="21"/>
    </w:rPr>
  </w:style>
  <w:style w:type="paragraph" w:customStyle="1" w:styleId="348">
    <w:name w:val="Formatvorlage4"/>
    <w:basedOn w:val="5"/>
    <w:qFormat/>
    <w:uiPriority w:val="0"/>
    <w:pPr>
      <w:keepLines w:val="0"/>
      <w:tabs>
        <w:tab w:val="left" w:pos="1418"/>
        <w:tab w:val="left" w:pos="1701"/>
        <w:tab w:val="left" w:pos="2235"/>
        <w:tab w:val="left" w:pos="4536"/>
      </w:tabs>
      <w:spacing w:before="0" w:after="0" w:line="240" w:lineRule="exact"/>
      <w:ind w:left="2235" w:right="1276" w:hanging="420"/>
    </w:pPr>
    <w:rPr>
      <w:rFonts w:ascii="Univers" w:hAnsi="Univers" w:eastAsia="宋体"/>
      <w:b w:val="0"/>
      <w:kern w:val="0"/>
      <w:sz w:val="24"/>
      <w:lang w:val="en-GB" w:eastAsia="de-DE"/>
    </w:rPr>
  </w:style>
  <w:style w:type="paragraph" w:customStyle="1" w:styleId="349">
    <w:name w:val="Char Char Char1 Char Char Char Char Char Char Char"/>
    <w:basedOn w:val="1"/>
    <w:qFormat/>
    <w:uiPriority w:val="0"/>
    <w:pPr>
      <w:tabs>
        <w:tab w:val="left" w:pos="2220"/>
      </w:tabs>
      <w:adjustRightInd w:val="0"/>
      <w:spacing w:line="312" w:lineRule="auto"/>
      <w:textAlignment w:val="baseline"/>
    </w:pPr>
    <w:rPr>
      <w:rFonts w:ascii="Tahoma" w:hAnsi="Tahoma"/>
      <w:kern w:val="0"/>
      <w:sz w:val="24"/>
    </w:rPr>
  </w:style>
  <w:style w:type="character" w:customStyle="1" w:styleId="350">
    <w:name w:val="脚注文本 字符"/>
    <w:basedOn w:val="61"/>
    <w:link w:val="46"/>
    <w:qFormat/>
    <w:uiPriority w:val="0"/>
    <w:rPr>
      <w:kern w:val="2"/>
      <w:sz w:val="18"/>
      <w:szCs w:val="18"/>
    </w:rPr>
  </w:style>
  <w:style w:type="character" w:customStyle="1" w:styleId="351">
    <w:name w:val="Body Text Indent Char"/>
    <w:qFormat/>
    <w:locked/>
    <w:uiPriority w:val="0"/>
    <w:rPr>
      <w:rFonts w:ascii="宋体" w:eastAsia="宋体" w:cs="Times New Roman"/>
      <w:kern w:val="2"/>
      <w:sz w:val="21"/>
      <w:szCs w:val="21"/>
    </w:rPr>
  </w:style>
  <w:style w:type="paragraph" w:customStyle="1" w:styleId="352">
    <w:name w:val="样式 标题 2 + Arial 两端对齐 悬挂缩进: 0.73 字符 段前: 6 磅 段后: 6 磅 行距: 最小值 ..."/>
    <w:basedOn w:val="3"/>
    <w:qFormat/>
    <w:uiPriority w:val="0"/>
    <w:pPr>
      <w:keepNext w:val="0"/>
      <w:keepLines w:val="0"/>
      <w:tabs>
        <w:tab w:val="left" w:pos="840"/>
        <w:tab w:val="left" w:pos="900"/>
        <w:tab w:val="left" w:pos="2100"/>
      </w:tabs>
      <w:spacing w:before="120" w:after="120" w:line="240" w:lineRule="atLeast"/>
      <w:ind w:left="-6" w:leftChars="-86" w:right="94" w:rightChars="45" w:hanging="175" w:hangingChars="73"/>
    </w:pPr>
    <w:rPr>
      <w:rFonts w:eastAsia="新宋体" w:cs="Arial"/>
      <w:b w:val="0"/>
      <w:sz w:val="28"/>
      <w:szCs w:val="28"/>
    </w:rPr>
  </w:style>
  <w:style w:type="character" w:customStyle="1" w:styleId="353">
    <w:name w:val="Char Char11"/>
    <w:qFormat/>
    <w:locked/>
    <w:uiPriority w:val="0"/>
    <w:rPr>
      <w:rFonts w:ascii="宋体" w:hAnsi="宋体" w:eastAsia="宋体"/>
      <w:sz w:val="24"/>
      <w:lang w:val="en-US" w:eastAsia="zh-CN" w:bidi="ar-SA"/>
    </w:rPr>
  </w:style>
  <w:style w:type="paragraph" w:customStyle="1" w:styleId="354">
    <w:name w:val="黑3"/>
    <w:basedOn w:val="1"/>
    <w:qFormat/>
    <w:uiPriority w:val="0"/>
    <w:pPr>
      <w:adjustRightInd w:val="0"/>
      <w:spacing w:line="312" w:lineRule="atLeast"/>
      <w:textAlignment w:val="baseline"/>
    </w:pPr>
    <w:rPr>
      <w:rFonts w:ascii="宋体"/>
      <w:kern w:val="0"/>
      <w:sz w:val="24"/>
    </w:rPr>
  </w:style>
  <w:style w:type="paragraph" w:customStyle="1" w:styleId="355">
    <w:name w:val="AAA"/>
    <w:basedOn w:val="1"/>
    <w:qFormat/>
    <w:uiPriority w:val="0"/>
    <w:pPr>
      <w:keepNext/>
      <w:keepLines/>
      <w:tabs>
        <w:tab w:val="left" w:pos="432"/>
      </w:tabs>
      <w:snapToGrid w:val="0"/>
      <w:spacing w:before="120" w:after="120" w:line="360" w:lineRule="auto"/>
      <w:ind w:left="205" w:hanging="205" w:hangingChars="205"/>
      <w:outlineLvl w:val="0"/>
    </w:pPr>
    <w:rPr>
      <w:rFonts w:ascii="黑体" w:hAnsi="黑体" w:eastAsia="黑体"/>
      <w:b/>
      <w:bCs/>
      <w:kern w:val="44"/>
      <w:sz w:val="20"/>
      <w:szCs w:val="21"/>
    </w:rPr>
  </w:style>
  <w:style w:type="paragraph" w:customStyle="1" w:styleId="356">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57">
    <w:name w:val="xl3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58">
    <w:name w:val="标准"/>
    <w:basedOn w:val="1"/>
    <w:qFormat/>
    <w:uiPriority w:val="0"/>
    <w:pPr>
      <w:adjustRightInd w:val="0"/>
      <w:spacing w:line="312" w:lineRule="atLeast"/>
      <w:textAlignment w:val="baseline"/>
    </w:pPr>
    <w:rPr>
      <w:kern w:val="0"/>
      <w:sz w:val="24"/>
    </w:rPr>
  </w:style>
  <w:style w:type="paragraph" w:customStyle="1" w:styleId="359">
    <w:name w:val="Char Char Char Char Char Char"/>
    <w:basedOn w:val="1"/>
    <w:qFormat/>
    <w:uiPriority w:val="0"/>
    <w:pPr>
      <w:keepNext/>
      <w:keepLines/>
    </w:pPr>
  </w:style>
  <w:style w:type="paragraph" w:customStyle="1" w:styleId="360">
    <w:name w:val="表头"/>
    <w:basedOn w:val="29"/>
    <w:qFormat/>
    <w:uiPriority w:val="0"/>
    <w:pPr>
      <w:tabs>
        <w:tab w:val="clear" w:pos="1134"/>
        <w:tab w:val="clear" w:pos="1418"/>
        <w:tab w:val="clear" w:pos="1701"/>
        <w:tab w:val="clear" w:pos="4536"/>
      </w:tabs>
      <w:snapToGrid w:val="0"/>
      <w:spacing w:line="360" w:lineRule="auto"/>
      <w:ind w:left="0" w:right="108" w:rightChars="45" w:firstLine="0"/>
      <w:jc w:val="center"/>
      <w:textAlignment w:val="baseline"/>
    </w:pPr>
    <w:rPr>
      <w:rFonts w:ascii="宋体" w:hAnsi="Courier New" w:cs="宋体"/>
      <w:lang w:val="en-US" w:eastAsia="zh-CN"/>
    </w:rPr>
  </w:style>
  <w:style w:type="character" w:customStyle="1" w:styleId="361">
    <w:name w:val="标题 5 Char"/>
    <w:basedOn w:val="61"/>
    <w:semiHidden/>
    <w:qFormat/>
    <w:uiPriority w:val="0"/>
    <w:rPr>
      <w:b/>
      <w:bCs/>
      <w:kern w:val="2"/>
      <w:sz w:val="28"/>
      <w:szCs w:val="28"/>
    </w:rPr>
  </w:style>
  <w:style w:type="paragraph" w:customStyle="1" w:styleId="362">
    <w:name w:val="A. Char"/>
    <w:qFormat/>
    <w:uiPriority w:val="0"/>
    <w:pPr>
      <w:tabs>
        <w:tab w:val="left" w:pos="646"/>
      </w:tabs>
      <w:adjustRightInd w:val="0"/>
      <w:snapToGrid w:val="0"/>
      <w:spacing w:beforeLines="50"/>
      <w:ind w:left="646" w:hanging="419"/>
      <w:jc w:val="both"/>
    </w:pPr>
    <w:rPr>
      <w:rFonts w:ascii="Times New Roman" w:hAnsi="Times New Roman" w:eastAsia="宋体" w:cs="Times New Roman"/>
      <w:kern w:val="2"/>
      <w:sz w:val="24"/>
      <w:szCs w:val="24"/>
      <w:lang w:val="en-US" w:eastAsia="zh-CN" w:bidi="ar-SA"/>
    </w:rPr>
  </w:style>
  <w:style w:type="paragraph" w:customStyle="1" w:styleId="363">
    <w:name w:val="font7"/>
    <w:basedOn w:val="1"/>
    <w:qFormat/>
    <w:uiPriority w:val="0"/>
    <w:pPr>
      <w:widowControl/>
      <w:spacing w:before="100" w:beforeAutospacing="1" w:after="100" w:afterAutospacing="1"/>
      <w:jc w:val="left"/>
    </w:pPr>
    <w:rPr>
      <w:rFonts w:hint="eastAsia" w:ascii="仿宋_GB2312" w:hAnsi="宋体" w:eastAsia="仿宋_GB2312"/>
      <w:kern w:val="0"/>
      <w:sz w:val="18"/>
      <w:szCs w:val="18"/>
    </w:rPr>
  </w:style>
  <w:style w:type="paragraph" w:customStyle="1" w:styleId="364">
    <w:name w:val="条标题（科宏）"/>
    <w:next w:val="365"/>
    <w:qFormat/>
    <w:uiPriority w:val="0"/>
    <w:pPr>
      <w:widowControl w:val="0"/>
      <w:spacing w:line="360" w:lineRule="auto"/>
      <w:jc w:val="both"/>
      <w:outlineLvl w:val="2"/>
    </w:pPr>
    <w:rPr>
      <w:rFonts w:ascii="Arial" w:hAnsi="Arial" w:eastAsia="仿宋_GB2312" w:cs="Times New Roman"/>
      <w:sz w:val="28"/>
      <w:lang w:val="en-US" w:eastAsia="zh-CN" w:bidi="ar-SA"/>
    </w:rPr>
  </w:style>
  <w:style w:type="paragraph" w:customStyle="1" w:styleId="365">
    <w:name w:val="正文（科宏）"/>
    <w:qFormat/>
    <w:uiPriority w:val="0"/>
    <w:pPr>
      <w:widowControl w:val="0"/>
      <w:spacing w:line="360" w:lineRule="auto"/>
      <w:ind w:firstLine="200" w:firstLineChars="200"/>
      <w:jc w:val="both"/>
    </w:pPr>
    <w:rPr>
      <w:rFonts w:ascii="Arial" w:hAnsi="Arial" w:eastAsia="仿宋_GB2312" w:cs="Times New Roman"/>
      <w:sz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15820</Words>
  <Characters>16381</Characters>
  <Lines>129</Lines>
  <Paragraphs>36</Paragraphs>
  <TotalTime>14</TotalTime>
  <ScaleCrop>false</ScaleCrop>
  <LinksUpToDate>false</LinksUpToDate>
  <CharactersWithSpaces>17437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2023-07-16T23:51:00Z</dcterms:created>
  <dc:creator>易高权</dc:creator>
  <cp:lastModifiedBy>吴卓彦</cp:lastModifiedBy>
  <dcterms:modified xsi:type="dcterms:W3CDTF">2023-09-20T02:50:04Z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FCC165FC23D24233957E61D6373DE756_12</vt:lpwstr>
  </property>
</Properties>
</file>